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58051" w14:textId="77777777" w:rsidR="00752D3D" w:rsidRPr="00054716" w:rsidRDefault="00752D3D" w:rsidP="00752D3D">
      <w:bookmarkStart w:id="0" w:name="_Toc226779579"/>
      <w:bookmarkStart w:id="1" w:name="_Toc226783552"/>
      <w:bookmarkStart w:id="2" w:name="_Toc226783707"/>
      <w:bookmarkStart w:id="3" w:name="_Toc226783725"/>
      <w:bookmarkStart w:id="4" w:name="_Toc227379024"/>
    </w:p>
    <w:p w14:paraId="7E088A39" w14:textId="77777777" w:rsidR="00752D3D" w:rsidRPr="00054716" w:rsidRDefault="00752D3D" w:rsidP="00752D3D">
      <w:pPr>
        <w:rPr>
          <w:rFonts w:asciiTheme="minorHAnsi" w:hAnsiTheme="minorHAnsi"/>
        </w:rPr>
      </w:pPr>
    </w:p>
    <w:p w14:paraId="28ABB501" w14:textId="77777777" w:rsidR="00752D3D" w:rsidRPr="00054716" w:rsidRDefault="00752D3D" w:rsidP="00752D3D">
      <w:pPr>
        <w:rPr>
          <w:rFonts w:asciiTheme="minorHAnsi" w:hAnsiTheme="minorHAnsi"/>
        </w:rPr>
      </w:pPr>
    </w:p>
    <w:p w14:paraId="5E4BAA6C" w14:textId="77777777" w:rsidR="00752D3D" w:rsidRPr="00054716" w:rsidRDefault="00752D3D" w:rsidP="00752D3D">
      <w:pPr>
        <w:jc w:val="right"/>
        <w:rPr>
          <w:rFonts w:asciiTheme="minorHAnsi" w:hAnsiTheme="minorHAnsi"/>
        </w:rPr>
      </w:pPr>
      <w:r w:rsidRPr="00E725D4">
        <w:rPr>
          <w:rFonts w:asciiTheme="minorHAnsi" w:hAnsiTheme="minorHAnsi"/>
          <w:noProof/>
          <w:lang w:eastAsia="en-GB"/>
        </w:rPr>
        <w:drawing>
          <wp:inline distT="0" distB="0" distL="0" distR="0" wp14:anchorId="2E2DDB28" wp14:editId="303D5863">
            <wp:extent cx="2124075" cy="952500"/>
            <wp:effectExtent l="19050" t="0" r="9525" b="0"/>
            <wp:docPr id="5"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2124075" cy="952500"/>
                    </a:xfrm>
                    <a:prstGeom prst="rect">
                      <a:avLst/>
                    </a:prstGeom>
                    <a:noFill/>
                    <a:ln w="9525">
                      <a:noFill/>
                      <a:miter lim="800000"/>
                      <a:headEnd/>
                      <a:tailEnd/>
                    </a:ln>
                  </pic:spPr>
                </pic:pic>
              </a:graphicData>
            </a:graphic>
          </wp:inline>
        </w:drawing>
      </w:r>
    </w:p>
    <w:p w14:paraId="17D5E0E1" w14:textId="77777777" w:rsidR="00752D3D" w:rsidRPr="00054716" w:rsidRDefault="00752D3D" w:rsidP="00752D3D">
      <w:pPr>
        <w:ind w:right="-1986"/>
        <w:jc w:val="right"/>
        <w:rPr>
          <w:rFonts w:asciiTheme="minorHAnsi" w:hAnsiTheme="minorHAnsi"/>
        </w:rPr>
      </w:pPr>
    </w:p>
    <w:p w14:paraId="0320E3F2" w14:textId="77777777" w:rsidR="00752D3D" w:rsidRDefault="00752D3D" w:rsidP="00752D3D">
      <w:pPr>
        <w:rPr>
          <w:rFonts w:asciiTheme="minorHAnsi" w:hAnsiTheme="minorHAnsi"/>
          <w:color w:val="003399"/>
          <w:sz w:val="52"/>
          <w:szCs w:val="52"/>
        </w:rPr>
      </w:pPr>
      <w:r>
        <w:rPr>
          <w:noProof/>
          <w:lang w:eastAsia="en-GB"/>
        </w:rPr>
        <mc:AlternateContent>
          <mc:Choice Requires="wps">
            <w:drawing>
              <wp:anchor distT="0" distB="0" distL="114300" distR="114300" simplePos="0" relativeHeight="251658240" behindDoc="0" locked="0" layoutInCell="1" allowOverlap="1" wp14:anchorId="3C74930D" wp14:editId="5F3A1F54">
                <wp:simplePos x="0" y="0"/>
                <wp:positionH relativeFrom="margin">
                  <wp:align>left</wp:align>
                </wp:positionH>
                <wp:positionV relativeFrom="page">
                  <wp:posOffset>4610100</wp:posOffset>
                </wp:positionV>
                <wp:extent cx="4824095" cy="24003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4095" cy="240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363E07" w14:textId="77777777" w:rsidR="00421225" w:rsidRDefault="00421225" w:rsidP="00752D3D">
                            <w:pPr>
                              <w:spacing w:after="0"/>
                              <w:jc w:val="center"/>
                              <w:rPr>
                                <w:color w:val="003399"/>
                                <w:sz w:val="52"/>
                                <w:szCs w:val="52"/>
                              </w:rPr>
                            </w:pPr>
                          </w:p>
                          <w:p w14:paraId="56F67C6A" w14:textId="77777777" w:rsidR="00421225" w:rsidRDefault="00421225" w:rsidP="00752D3D">
                            <w:pPr>
                              <w:spacing w:after="0"/>
                              <w:jc w:val="center"/>
                              <w:rPr>
                                <w:color w:val="003399"/>
                                <w:sz w:val="52"/>
                                <w:szCs w:val="52"/>
                              </w:rPr>
                            </w:pPr>
                          </w:p>
                          <w:p w14:paraId="490FE199" w14:textId="77777777" w:rsidR="00421225" w:rsidRDefault="00421225" w:rsidP="00752D3D">
                            <w:pPr>
                              <w:pStyle w:val="FrontCoverReportTitleekos"/>
                            </w:pPr>
                            <w:r>
                              <w:t>Visual Artist and Craft Maker Awards (VACMA) - Evaluation</w:t>
                            </w:r>
                          </w:p>
                          <w:p w14:paraId="014E846D" w14:textId="77777777" w:rsidR="00421225" w:rsidRPr="00C445E4" w:rsidRDefault="00421225" w:rsidP="00752D3D">
                            <w:pPr>
                              <w:pStyle w:val="FrontCoverReportTitleekos"/>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74930D" id="_x0000_t202" coordsize="21600,21600" o:spt="202" path="m,l,21600r21600,l21600,xe">
                <v:stroke joinstyle="miter"/>
                <v:path gradientshapeok="t" o:connecttype="rect"/>
              </v:shapetype>
              <v:shape id="Text Box 2" o:spid="_x0000_s1026" type="#_x0000_t202" style="position:absolute;margin-left:0;margin-top:363pt;width:379.85pt;height:189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T0WggIAABA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" stroked="f">
                <v:textbox>
                  <w:txbxContent>
                    <w:p w14:paraId="57363E07" w14:textId="77777777" w:rsidR="00421225" w:rsidRDefault="00421225" w:rsidP="00752D3D">
                      <w:pPr>
                        <w:spacing w:after="0"/>
                        <w:jc w:val="center"/>
                        <w:rPr>
                          <w:color w:val="003399"/>
                          <w:sz w:val="52"/>
                          <w:szCs w:val="52"/>
                        </w:rPr>
                      </w:pPr>
                    </w:p>
                    <w:p w14:paraId="56F67C6A" w14:textId="77777777" w:rsidR="00421225" w:rsidRDefault="00421225" w:rsidP="00752D3D">
                      <w:pPr>
                        <w:spacing w:after="0"/>
                        <w:jc w:val="center"/>
                        <w:rPr>
                          <w:color w:val="003399"/>
                          <w:sz w:val="52"/>
                          <w:szCs w:val="52"/>
                        </w:rPr>
                      </w:pPr>
                    </w:p>
                    <w:p w14:paraId="490FE199" w14:textId="77777777" w:rsidR="00421225" w:rsidRDefault="00421225" w:rsidP="00752D3D">
                      <w:pPr>
                        <w:pStyle w:val="FrontCoverReportTitleekos"/>
                      </w:pPr>
                      <w:r>
                        <w:t>Visual Artist and Craft Maker Awards (VACMA) - Evaluation</w:t>
                      </w:r>
                    </w:p>
                    <w:p w14:paraId="014E846D" w14:textId="77777777" w:rsidR="00421225" w:rsidRPr="00C445E4" w:rsidRDefault="00421225" w:rsidP="00752D3D">
                      <w:pPr>
                        <w:pStyle w:val="FrontCoverReportTitleekos"/>
                      </w:pPr>
                    </w:p>
                  </w:txbxContent>
                </v:textbox>
                <w10:wrap anchorx="margin" anchory="page"/>
              </v:shape>
            </w:pict>
          </mc:Fallback>
        </mc:AlternateContent>
      </w:r>
    </w:p>
    <w:p w14:paraId="1FD563FA" w14:textId="77777777" w:rsidR="00752D3D" w:rsidRDefault="00752D3D" w:rsidP="00752D3D">
      <w:pPr>
        <w:rPr>
          <w:rFonts w:asciiTheme="minorHAnsi" w:hAnsiTheme="minorHAnsi"/>
          <w:color w:val="003399"/>
          <w:sz w:val="52"/>
          <w:szCs w:val="52"/>
        </w:rPr>
      </w:pPr>
    </w:p>
    <w:p w14:paraId="586935FA" w14:textId="77777777" w:rsidR="00752D3D" w:rsidRDefault="00752D3D" w:rsidP="00752D3D">
      <w:pPr>
        <w:rPr>
          <w:rFonts w:asciiTheme="minorHAnsi" w:hAnsiTheme="minorHAnsi"/>
          <w:color w:val="003399"/>
          <w:sz w:val="52"/>
          <w:szCs w:val="52"/>
        </w:rPr>
      </w:pPr>
    </w:p>
    <w:p w14:paraId="5748A597" w14:textId="77777777" w:rsidR="00752D3D" w:rsidRDefault="00752D3D" w:rsidP="00752D3D">
      <w:pPr>
        <w:rPr>
          <w:rFonts w:asciiTheme="minorHAnsi" w:hAnsiTheme="minorHAnsi"/>
          <w:color w:val="003399"/>
          <w:sz w:val="52"/>
          <w:szCs w:val="52"/>
        </w:rPr>
      </w:pPr>
    </w:p>
    <w:p w14:paraId="19056FAB" w14:textId="77777777" w:rsidR="00752D3D" w:rsidRPr="004F109A" w:rsidRDefault="00752D3D" w:rsidP="00752D3D">
      <w:pPr>
        <w:pStyle w:val="frontcoversubheadingekos"/>
      </w:pPr>
    </w:p>
    <w:p w14:paraId="0099B67C" w14:textId="77777777" w:rsidR="00752D3D" w:rsidRDefault="00752D3D" w:rsidP="00752D3D">
      <w:pPr>
        <w:pStyle w:val="frontcoversubheadingekos"/>
      </w:pPr>
      <w:r>
        <w:t>Report</w:t>
      </w:r>
      <w:r w:rsidRPr="004F109A">
        <w:t xml:space="preserve"> for</w:t>
      </w:r>
      <w:r w:rsidR="00D71935">
        <w:t xml:space="preserve"> Creative Scotland</w:t>
      </w:r>
    </w:p>
    <w:p w14:paraId="23FA71D7" w14:textId="77777777" w:rsidR="00752D3D" w:rsidRPr="00054716" w:rsidRDefault="00752D3D" w:rsidP="00752D3D">
      <w:pPr>
        <w:pStyle w:val="frontcoversubheadingekos"/>
      </w:pPr>
    </w:p>
    <w:p w14:paraId="59EE00D3" w14:textId="4A9FB555" w:rsidR="00752D3D" w:rsidRPr="004465A1" w:rsidRDefault="00421225" w:rsidP="00752D3D">
      <w:pPr>
        <w:pStyle w:val="frontcoverdateekos"/>
      </w:pPr>
      <w:r>
        <w:t>July</w:t>
      </w:r>
      <w:r w:rsidR="00D71935">
        <w:t xml:space="preserve"> 201</w:t>
      </w:r>
      <w:r>
        <w:t>8</w:t>
      </w:r>
    </w:p>
    <w:p w14:paraId="1AA27B14" w14:textId="77777777" w:rsidR="00752D3D" w:rsidRPr="00054716" w:rsidRDefault="00752D3D" w:rsidP="00752D3D">
      <w:pPr>
        <w:spacing w:after="0" w:line="240" w:lineRule="auto"/>
        <w:rPr>
          <w:rFonts w:asciiTheme="minorHAnsi" w:hAnsiTheme="minorHAnsi"/>
          <w:color w:val="003399"/>
        </w:rPr>
      </w:pPr>
    </w:p>
    <w:p w14:paraId="665876F2" w14:textId="77777777" w:rsidR="00752D3D" w:rsidRDefault="00752D3D" w:rsidP="00752D3D">
      <w:pPr>
        <w:pStyle w:val="frontcoveraddressekos"/>
        <w:rPr>
          <w:rFonts w:asciiTheme="minorHAnsi" w:hAnsiTheme="minorHAnsi"/>
        </w:rPr>
      </w:pPr>
    </w:p>
    <w:p w14:paraId="6AD80318" w14:textId="77777777" w:rsidR="00752D3D" w:rsidRPr="004F109A" w:rsidRDefault="00752D3D" w:rsidP="00752D3D">
      <w:pPr>
        <w:pStyle w:val="frontcoveraddressekos"/>
      </w:pPr>
      <w:r w:rsidRPr="004F109A">
        <w:t>EKOS Limited, St. George’s Studios, 93-97 St. George’s Road, Glasgow, G3 6JA</w:t>
      </w:r>
    </w:p>
    <w:p w14:paraId="7BFBA01C" w14:textId="77777777" w:rsidR="00752D3D" w:rsidRPr="004F109A" w:rsidRDefault="00752D3D" w:rsidP="00752D3D">
      <w:pPr>
        <w:pStyle w:val="frontcoveraddressekos"/>
      </w:pPr>
      <w:r w:rsidRPr="004F109A">
        <w:t>Reg 14509</w:t>
      </w:r>
      <w:r>
        <w:t>9</w:t>
      </w:r>
    </w:p>
    <w:p w14:paraId="7F3A3DB1" w14:textId="77777777" w:rsidR="00752D3D" w:rsidRDefault="00752D3D" w:rsidP="00752D3D">
      <w:pPr>
        <w:pStyle w:val="frontcoveraddressekos"/>
      </w:pPr>
    </w:p>
    <w:p w14:paraId="785DA250" w14:textId="77777777" w:rsidR="00752D3D" w:rsidRPr="004F109A" w:rsidRDefault="00752D3D" w:rsidP="00752D3D">
      <w:pPr>
        <w:pStyle w:val="frontcoveraddressekos"/>
      </w:pPr>
      <w:r w:rsidRPr="004F109A">
        <w:t>Telephone: 0141 353 1994</w:t>
      </w:r>
    </w:p>
    <w:p w14:paraId="3B28D05F" w14:textId="77777777" w:rsidR="00752D3D" w:rsidRPr="00ED51AC" w:rsidRDefault="00752D3D" w:rsidP="00752D3D">
      <w:pPr>
        <w:spacing w:after="0" w:line="240" w:lineRule="auto"/>
        <w:rPr>
          <w:rFonts w:cs="Arial"/>
        </w:rPr>
      </w:pPr>
      <w:r w:rsidRPr="00ED51AC">
        <w:rPr>
          <w:rStyle w:val="frontcoveraddressekosChar"/>
          <w:rFonts w:cs="Arial"/>
        </w:rPr>
        <w:t>Web:</w:t>
      </w:r>
      <w:r w:rsidRPr="00ED51AC">
        <w:rPr>
          <w:rFonts w:cs="Arial"/>
          <w:color w:val="003399"/>
        </w:rPr>
        <w:t xml:space="preserve"> </w:t>
      </w:r>
      <w:hyperlink r:id="rId9" w:history="1">
        <w:r w:rsidRPr="00ED51AC">
          <w:rPr>
            <w:rStyle w:val="Hyperlink"/>
            <w:rFonts w:cs="Arial"/>
          </w:rPr>
          <w:t>www.ekos-consultants.co.uk</w:t>
        </w:r>
      </w:hyperlink>
    </w:p>
    <w:p w14:paraId="27CEA95A" w14:textId="77777777" w:rsidR="00752D3D" w:rsidRDefault="00752D3D" w:rsidP="00752D3D">
      <w:pPr>
        <w:spacing w:after="0" w:line="240" w:lineRule="auto"/>
      </w:pPr>
    </w:p>
    <w:p w14:paraId="3E439732" w14:textId="77777777" w:rsidR="00752D3D" w:rsidRDefault="00752D3D" w:rsidP="00752D3D">
      <w:pPr>
        <w:spacing w:after="0" w:line="240" w:lineRule="auto"/>
      </w:pPr>
    </w:p>
    <w:p w14:paraId="420C272A" w14:textId="77777777" w:rsidR="00752D3D" w:rsidRDefault="00752D3D" w:rsidP="00752D3D">
      <w:pPr>
        <w:spacing w:after="0" w:line="240" w:lineRule="auto"/>
        <w:rPr>
          <w:noProof/>
          <w:lang w:eastAsia="en-GB"/>
        </w:rPr>
      </w:pPr>
    </w:p>
    <w:p w14:paraId="67475377" w14:textId="77777777" w:rsidR="00752D3D" w:rsidRDefault="00752D3D" w:rsidP="00752D3D">
      <w:pPr>
        <w:spacing w:after="0" w:line="240" w:lineRule="auto"/>
        <w:rPr>
          <w:noProof/>
          <w:lang w:eastAsia="en-GB"/>
        </w:rPr>
      </w:pPr>
    </w:p>
    <w:p w14:paraId="3659FAEF" w14:textId="77777777" w:rsidR="00752D3D" w:rsidRDefault="00752D3D" w:rsidP="00752D3D">
      <w:pPr>
        <w:spacing w:after="0" w:line="240" w:lineRule="auto"/>
        <w:rPr>
          <w:noProof/>
          <w:lang w:eastAsia="en-GB"/>
        </w:rPr>
      </w:pPr>
    </w:p>
    <w:p w14:paraId="34FC8295" w14:textId="77777777" w:rsidR="00752D3D" w:rsidRDefault="00752D3D" w:rsidP="00752D3D">
      <w:pPr>
        <w:spacing w:after="0" w:line="240" w:lineRule="auto"/>
        <w:rPr>
          <w:noProof/>
          <w:lang w:eastAsia="en-GB"/>
        </w:rPr>
      </w:pPr>
    </w:p>
    <w:p w14:paraId="562A6D36" w14:textId="77777777" w:rsidR="00752D3D" w:rsidRDefault="00752D3D" w:rsidP="00752D3D">
      <w:pPr>
        <w:spacing w:after="0" w:line="240" w:lineRule="auto"/>
        <w:rPr>
          <w:noProof/>
          <w:lang w:eastAsia="en-GB"/>
        </w:rPr>
      </w:pPr>
    </w:p>
    <w:p w14:paraId="34AC9DB7" w14:textId="77777777" w:rsidR="00752D3D" w:rsidRDefault="00752D3D" w:rsidP="00752D3D">
      <w:pPr>
        <w:spacing w:after="0" w:line="240" w:lineRule="auto"/>
        <w:rPr>
          <w:noProof/>
          <w:lang w:eastAsia="en-GB"/>
        </w:rPr>
      </w:pPr>
    </w:p>
    <w:p w14:paraId="5D2B3AF0" w14:textId="77777777" w:rsidR="00752D3D" w:rsidRDefault="00752D3D" w:rsidP="00752D3D">
      <w:pPr>
        <w:spacing w:after="0" w:line="240" w:lineRule="auto"/>
        <w:rPr>
          <w:noProof/>
          <w:lang w:eastAsia="en-GB"/>
        </w:rPr>
      </w:pPr>
    </w:p>
    <w:p w14:paraId="5E80F1A3" w14:textId="77777777" w:rsidR="00752D3D" w:rsidRDefault="00752D3D" w:rsidP="00752D3D">
      <w:pPr>
        <w:spacing w:after="0" w:line="240" w:lineRule="auto"/>
        <w:rPr>
          <w:noProof/>
          <w:lang w:eastAsia="en-GB"/>
        </w:rPr>
      </w:pPr>
    </w:p>
    <w:p w14:paraId="13C2DC00" w14:textId="77777777" w:rsidR="00752D3D" w:rsidRDefault="00752D3D" w:rsidP="00752D3D">
      <w:pPr>
        <w:spacing w:after="0" w:line="240" w:lineRule="auto"/>
        <w:rPr>
          <w:noProof/>
          <w:lang w:eastAsia="en-GB"/>
        </w:rPr>
      </w:pPr>
    </w:p>
    <w:p w14:paraId="357EA10D" w14:textId="77777777" w:rsidR="00752D3D" w:rsidRDefault="00752D3D" w:rsidP="00752D3D">
      <w:pPr>
        <w:spacing w:after="0" w:line="240" w:lineRule="auto"/>
        <w:rPr>
          <w:noProof/>
          <w:lang w:eastAsia="en-GB"/>
        </w:rPr>
      </w:pPr>
    </w:p>
    <w:p w14:paraId="55F53A46" w14:textId="77777777" w:rsidR="00752D3D" w:rsidRDefault="00752D3D" w:rsidP="00752D3D">
      <w:pPr>
        <w:spacing w:after="0" w:line="240" w:lineRule="auto"/>
        <w:rPr>
          <w:noProof/>
          <w:lang w:eastAsia="en-GB"/>
        </w:rPr>
      </w:pPr>
    </w:p>
    <w:p w14:paraId="3BC9855E" w14:textId="77777777" w:rsidR="00752D3D" w:rsidRDefault="00752D3D" w:rsidP="00752D3D">
      <w:pPr>
        <w:spacing w:after="0" w:line="240" w:lineRule="auto"/>
        <w:rPr>
          <w:noProof/>
          <w:lang w:eastAsia="en-GB"/>
        </w:rPr>
      </w:pPr>
    </w:p>
    <w:p w14:paraId="3D0E3D3E" w14:textId="77777777" w:rsidR="00752D3D" w:rsidRDefault="00752D3D" w:rsidP="00752D3D">
      <w:pPr>
        <w:spacing w:after="0" w:line="240" w:lineRule="auto"/>
        <w:rPr>
          <w:noProof/>
          <w:lang w:eastAsia="en-GB"/>
        </w:rPr>
      </w:pPr>
    </w:p>
    <w:p w14:paraId="6650420C" w14:textId="77777777" w:rsidR="00752D3D" w:rsidRDefault="00752D3D" w:rsidP="00752D3D">
      <w:pPr>
        <w:pStyle w:val="frontcoveraddressekos"/>
      </w:pPr>
    </w:p>
    <w:p w14:paraId="3002ADFD" w14:textId="77777777" w:rsidR="00752D3D" w:rsidRDefault="00752D3D" w:rsidP="00752D3D">
      <w:pPr>
        <w:pStyle w:val="frontcoveraddressekos"/>
      </w:pPr>
    </w:p>
    <w:p w14:paraId="71D97E67" w14:textId="77777777" w:rsidR="00752D3D" w:rsidRDefault="00752D3D" w:rsidP="00752D3D">
      <w:pPr>
        <w:pStyle w:val="frontcoveraddressekos"/>
      </w:pPr>
    </w:p>
    <w:p w14:paraId="3FD317CD" w14:textId="77777777" w:rsidR="00752D3D" w:rsidRDefault="00752D3D" w:rsidP="00752D3D">
      <w:pPr>
        <w:pStyle w:val="frontcoveraddressekos"/>
      </w:pPr>
    </w:p>
    <w:p w14:paraId="2044D9FC" w14:textId="77777777" w:rsidR="00752D3D" w:rsidRDefault="00752D3D" w:rsidP="00752D3D">
      <w:pPr>
        <w:pStyle w:val="frontcoveraddressekos"/>
      </w:pPr>
    </w:p>
    <w:p w14:paraId="0C6B491B" w14:textId="77777777" w:rsidR="00752D3D" w:rsidRDefault="00752D3D" w:rsidP="00752D3D">
      <w:pPr>
        <w:pStyle w:val="frontcoveraddressekos"/>
      </w:pPr>
    </w:p>
    <w:p w14:paraId="0AE038E6" w14:textId="77777777" w:rsidR="00752D3D" w:rsidRDefault="00752D3D" w:rsidP="00752D3D">
      <w:pPr>
        <w:pStyle w:val="frontcoveraddressekos"/>
      </w:pPr>
    </w:p>
    <w:p w14:paraId="56F389D9" w14:textId="77777777" w:rsidR="00752D3D" w:rsidRDefault="00752D3D" w:rsidP="00752D3D">
      <w:pPr>
        <w:pStyle w:val="frontcoveraddressekos"/>
      </w:pPr>
    </w:p>
    <w:p w14:paraId="57FC2FCF" w14:textId="77777777" w:rsidR="00752D3D" w:rsidRDefault="00752D3D" w:rsidP="00752D3D">
      <w:pPr>
        <w:pStyle w:val="frontcoveraddressekos"/>
      </w:pPr>
    </w:p>
    <w:p w14:paraId="00C2FA36" w14:textId="77777777" w:rsidR="00752D3D" w:rsidRDefault="00752D3D" w:rsidP="00752D3D">
      <w:pPr>
        <w:pStyle w:val="frontcoveraddressekos"/>
      </w:pPr>
    </w:p>
    <w:p w14:paraId="53058D35" w14:textId="77777777" w:rsidR="00752D3D" w:rsidRDefault="00752D3D" w:rsidP="00752D3D">
      <w:pPr>
        <w:pStyle w:val="frontcoveraddressekos"/>
      </w:pPr>
    </w:p>
    <w:p w14:paraId="17070ED0" w14:textId="77777777" w:rsidR="00752D3D" w:rsidRDefault="00752D3D" w:rsidP="00752D3D">
      <w:pPr>
        <w:pStyle w:val="frontcoveraddressekos"/>
      </w:pPr>
    </w:p>
    <w:p w14:paraId="04CFF75D" w14:textId="77777777" w:rsidR="00752D3D" w:rsidRDefault="00752D3D" w:rsidP="00752D3D">
      <w:pPr>
        <w:pStyle w:val="frontcoveraddressekos"/>
      </w:pPr>
    </w:p>
    <w:p w14:paraId="39516E4C" w14:textId="77777777" w:rsidR="00752D3D" w:rsidRDefault="00752D3D" w:rsidP="00752D3D">
      <w:pPr>
        <w:pStyle w:val="frontcoveraddressekos"/>
      </w:pPr>
    </w:p>
    <w:p w14:paraId="04012657" w14:textId="77777777" w:rsidR="00752D3D" w:rsidRDefault="00752D3D" w:rsidP="00752D3D">
      <w:pPr>
        <w:pStyle w:val="frontcoveraddressekos"/>
      </w:pPr>
    </w:p>
    <w:p w14:paraId="3B288B15" w14:textId="77777777" w:rsidR="00752D3D" w:rsidRDefault="00752D3D" w:rsidP="00752D3D">
      <w:pPr>
        <w:pStyle w:val="frontcoveraddressekos"/>
      </w:pPr>
    </w:p>
    <w:p w14:paraId="1D6C764E" w14:textId="77777777" w:rsidR="00752D3D" w:rsidRDefault="00752D3D" w:rsidP="00752D3D">
      <w:pPr>
        <w:pStyle w:val="frontcoveraddressekos"/>
      </w:pPr>
    </w:p>
    <w:p w14:paraId="48369A07" w14:textId="77777777" w:rsidR="00F65FA1" w:rsidRDefault="00F65FA1" w:rsidP="00752D3D">
      <w:pPr>
        <w:pStyle w:val="frontcoveraddressekos"/>
      </w:pPr>
    </w:p>
    <w:p w14:paraId="64896208" w14:textId="77777777" w:rsidR="00F65FA1" w:rsidRDefault="00F65FA1" w:rsidP="00752D3D">
      <w:pPr>
        <w:pStyle w:val="frontcoveraddressekos"/>
      </w:pPr>
    </w:p>
    <w:p w14:paraId="5B7BE456" w14:textId="77777777" w:rsidR="00F65FA1" w:rsidRDefault="00F65FA1" w:rsidP="00752D3D">
      <w:pPr>
        <w:pStyle w:val="frontcoveraddressekos"/>
      </w:pPr>
    </w:p>
    <w:p w14:paraId="6503415C" w14:textId="3FA2A276" w:rsidR="00752D3D" w:rsidRDefault="00752D3D" w:rsidP="00752D3D">
      <w:pPr>
        <w:pStyle w:val="frontcoveraddressekos"/>
      </w:pPr>
      <w:r>
        <w:t>Direct enquiries regarding this report should be submitted to:</w:t>
      </w:r>
    </w:p>
    <w:p w14:paraId="48EF5B03" w14:textId="77777777" w:rsidR="00752D3D" w:rsidRPr="00E725D4" w:rsidRDefault="00D71935" w:rsidP="00752D3D">
      <w:pPr>
        <w:pStyle w:val="frontcoveraddressekos"/>
        <w:rPr>
          <w:b/>
        </w:rPr>
      </w:pPr>
      <w:r>
        <w:rPr>
          <w:b/>
        </w:rPr>
        <w:t>James Adam</w:t>
      </w:r>
      <w:r w:rsidR="00752D3D" w:rsidRPr="00E725D4">
        <w:rPr>
          <w:b/>
        </w:rPr>
        <w:t xml:space="preserve">, </w:t>
      </w:r>
      <w:r>
        <w:rPr>
          <w:b/>
        </w:rPr>
        <w:t>Associate Director</w:t>
      </w:r>
      <w:r w:rsidR="00752D3D" w:rsidRPr="00E725D4">
        <w:rPr>
          <w:b/>
        </w:rPr>
        <w:t>, EKOS</w:t>
      </w:r>
    </w:p>
    <w:p w14:paraId="21834DD8" w14:textId="77777777" w:rsidR="00752D3D" w:rsidRDefault="00752D3D" w:rsidP="00752D3D">
      <w:pPr>
        <w:pStyle w:val="frontcoveraddressekos"/>
      </w:pPr>
      <w:r>
        <w:t xml:space="preserve">Email: </w:t>
      </w:r>
      <w:r w:rsidR="00D71935">
        <w:t>james.adam@ekos.co.uk</w:t>
      </w:r>
      <w:r>
        <w:t xml:space="preserve"> </w:t>
      </w:r>
    </w:p>
    <w:p w14:paraId="454E2372" w14:textId="77777777" w:rsidR="00752D3D" w:rsidRPr="004F109A" w:rsidRDefault="00D71935" w:rsidP="00752D3D">
      <w:pPr>
        <w:pStyle w:val="frontcoveraddressekos"/>
      </w:pPr>
      <w:r>
        <w:t>Tel: 0141 353 1994</w:t>
      </w:r>
    </w:p>
    <w:p w14:paraId="61B2AD4B" w14:textId="77777777" w:rsidR="00752D3D" w:rsidRDefault="00752D3D" w:rsidP="00752D3D">
      <w:pPr>
        <w:spacing w:after="0" w:line="240" w:lineRule="auto"/>
        <w:rPr>
          <w:noProof/>
          <w:lang w:eastAsia="en-GB"/>
        </w:rPr>
      </w:pPr>
    </w:p>
    <w:p w14:paraId="1EAF1121" w14:textId="77777777" w:rsidR="00752D3D" w:rsidRDefault="00752D3D" w:rsidP="00752D3D">
      <w:pPr>
        <w:spacing w:after="0" w:line="240" w:lineRule="auto"/>
        <w:rPr>
          <w:noProof/>
          <w:lang w:eastAsia="en-GB"/>
        </w:rPr>
      </w:pPr>
    </w:p>
    <w:p w14:paraId="3D30F4A2" w14:textId="77777777" w:rsidR="00752D3D" w:rsidRDefault="00752D3D" w:rsidP="00752D3D">
      <w:pPr>
        <w:spacing w:after="0" w:line="240" w:lineRule="auto"/>
        <w:rPr>
          <w:noProof/>
          <w:lang w:eastAsia="en-GB"/>
        </w:rPr>
      </w:pPr>
    </w:p>
    <w:p w14:paraId="33C14573" w14:textId="7438AF33" w:rsidR="00752D3D" w:rsidRPr="00220F86" w:rsidRDefault="00752D3D" w:rsidP="00F65FA1">
      <w:pPr>
        <w:pStyle w:val="environmentstatementekos"/>
        <w:spacing w:before="0" w:after="0" w:line="240" w:lineRule="auto"/>
        <w:ind w:left="284" w:right="-2" w:hanging="284"/>
        <w:jc w:val="left"/>
      </w:pPr>
      <w:r w:rsidRPr="00401EE1">
        <w:rPr>
          <w:rFonts w:ascii="Webdings" w:eastAsiaTheme="minorEastAsia" w:hAnsi="Webdings"/>
          <w:i/>
          <w:iCs/>
          <w:noProof/>
          <w:szCs w:val="24"/>
          <w:lang w:eastAsia="en-GB"/>
        </w:rPr>
        <w:t></w:t>
      </w:r>
      <w:r w:rsidRPr="00401EE1">
        <w:rPr>
          <w:rFonts w:ascii="Webdings" w:eastAsiaTheme="minorEastAsia" w:hAnsi="Webdings"/>
          <w:i/>
          <w:iCs/>
          <w:noProof/>
          <w:szCs w:val="24"/>
          <w:lang w:eastAsia="en-GB"/>
        </w:rPr>
        <w:t></w:t>
      </w:r>
      <w:r>
        <w:t>As part of our green office policy all EKOS reports are printed double sided on 100% sustainable paper</w:t>
      </w:r>
      <w:bookmarkStart w:id="5" w:name="_GoBack"/>
      <w:bookmarkEnd w:id="5"/>
    </w:p>
    <w:p w14:paraId="18922C63" w14:textId="77777777" w:rsidR="00752D3D" w:rsidRDefault="00752D3D" w:rsidP="00752D3D">
      <w:pPr>
        <w:tabs>
          <w:tab w:val="left" w:pos="5877"/>
        </w:tabs>
        <w:rPr>
          <w:rFonts w:asciiTheme="minorHAnsi" w:hAnsiTheme="minorHAnsi"/>
          <w:color w:val="00B050"/>
          <w:szCs w:val="24"/>
        </w:rPr>
      </w:pPr>
      <w:r>
        <w:rPr>
          <w:rFonts w:asciiTheme="minorHAnsi" w:hAnsiTheme="minorHAnsi"/>
          <w:color w:val="00B050"/>
          <w:szCs w:val="24"/>
        </w:rPr>
        <w:br w:type="page"/>
      </w:r>
      <w:r>
        <w:rPr>
          <w:rFonts w:asciiTheme="minorHAnsi" w:hAnsiTheme="minorHAnsi"/>
          <w:color w:val="00B050"/>
          <w:szCs w:val="24"/>
        </w:rPr>
        <w:lastRenderedPageBreak/>
        <w:tab/>
      </w:r>
    </w:p>
    <w:p w14:paraId="3ABDA31D" w14:textId="77777777" w:rsidR="00752D3D" w:rsidRPr="004F109A" w:rsidRDefault="00752D3D" w:rsidP="00752D3D">
      <w:pPr>
        <w:pStyle w:val="Contentekos"/>
      </w:pPr>
      <w:r w:rsidRPr="004465A1">
        <w:t>Contents</w:t>
      </w:r>
    </w:p>
    <w:p w14:paraId="18275E83" w14:textId="77777777" w:rsidR="00366E38" w:rsidRDefault="00752D3D">
      <w:pPr>
        <w:pStyle w:val="TOC1"/>
        <w:rPr>
          <w:rFonts w:asciiTheme="minorHAnsi" w:eastAsiaTheme="minorEastAsia" w:hAnsiTheme="minorHAnsi"/>
          <w:color w:val="auto"/>
          <w:sz w:val="22"/>
          <w:lang w:eastAsia="en-GB"/>
        </w:rPr>
      </w:pPr>
      <w:r>
        <w:rPr>
          <w:rFonts w:asciiTheme="minorHAnsi" w:hAnsiTheme="minorHAnsi"/>
        </w:rPr>
        <w:fldChar w:fldCharType="begin"/>
      </w:r>
      <w:r>
        <w:rPr>
          <w:rFonts w:asciiTheme="minorHAnsi" w:hAnsiTheme="minorHAnsi"/>
        </w:rPr>
        <w:instrText xml:space="preserve"> TOC \o "1-1" \h \z \t "appendix heading (ekos),4,Executive Summary Heading,1" </w:instrText>
      </w:r>
      <w:r>
        <w:rPr>
          <w:rFonts w:asciiTheme="minorHAnsi" w:hAnsiTheme="minorHAnsi"/>
        </w:rPr>
        <w:fldChar w:fldCharType="separate"/>
      </w:r>
      <w:hyperlink w:anchor="_Toc500151149" w:history="1">
        <w:r w:rsidR="00366E38" w:rsidRPr="009A49B9">
          <w:rPr>
            <w:rStyle w:val="Hyperlink"/>
          </w:rPr>
          <w:t>Executive Summary</w:t>
        </w:r>
        <w:r w:rsidR="00366E38">
          <w:rPr>
            <w:webHidden/>
          </w:rPr>
          <w:tab/>
        </w:r>
        <w:r w:rsidR="00366E38">
          <w:rPr>
            <w:webHidden/>
          </w:rPr>
          <w:fldChar w:fldCharType="begin"/>
        </w:r>
        <w:r w:rsidR="00366E38">
          <w:rPr>
            <w:webHidden/>
          </w:rPr>
          <w:instrText xml:space="preserve"> PAGEREF _Toc500151149 \h </w:instrText>
        </w:r>
        <w:r w:rsidR="00366E38">
          <w:rPr>
            <w:webHidden/>
          </w:rPr>
        </w:r>
        <w:r w:rsidR="00366E38">
          <w:rPr>
            <w:webHidden/>
          </w:rPr>
          <w:fldChar w:fldCharType="separate"/>
        </w:r>
        <w:r w:rsidR="00366E38">
          <w:rPr>
            <w:webHidden/>
          </w:rPr>
          <w:t>a</w:t>
        </w:r>
        <w:r w:rsidR="00366E38">
          <w:rPr>
            <w:webHidden/>
          </w:rPr>
          <w:fldChar w:fldCharType="end"/>
        </w:r>
      </w:hyperlink>
    </w:p>
    <w:p w14:paraId="39618C4D" w14:textId="77777777" w:rsidR="00366E38" w:rsidRDefault="00421225">
      <w:pPr>
        <w:pStyle w:val="TOC1"/>
        <w:rPr>
          <w:rFonts w:asciiTheme="minorHAnsi" w:eastAsiaTheme="minorEastAsia" w:hAnsiTheme="minorHAnsi"/>
          <w:color w:val="auto"/>
          <w:sz w:val="22"/>
          <w:lang w:eastAsia="en-GB"/>
        </w:rPr>
      </w:pPr>
      <w:hyperlink w:anchor="_Toc500151150" w:history="1">
        <w:r w:rsidR="00366E38" w:rsidRPr="009A49B9">
          <w:rPr>
            <w:rStyle w:val="Hyperlink"/>
          </w:rPr>
          <w:t>1.</w:t>
        </w:r>
        <w:r w:rsidR="00366E38">
          <w:rPr>
            <w:rFonts w:asciiTheme="minorHAnsi" w:eastAsiaTheme="minorEastAsia" w:hAnsiTheme="minorHAnsi"/>
            <w:color w:val="auto"/>
            <w:sz w:val="22"/>
            <w:lang w:eastAsia="en-GB"/>
          </w:rPr>
          <w:tab/>
        </w:r>
        <w:r w:rsidR="00366E38" w:rsidRPr="009A49B9">
          <w:rPr>
            <w:rStyle w:val="Hyperlink"/>
          </w:rPr>
          <w:t>Introduction</w:t>
        </w:r>
        <w:r w:rsidR="00366E38">
          <w:rPr>
            <w:webHidden/>
          </w:rPr>
          <w:tab/>
        </w:r>
        <w:r w:rsidR="00366E38">
          <w:rPr>
            <w:webHidden/>
          </w:rPr>
          <w:fldChar w:fldCharType="begin"/>
        </w:r>
        <w:r w:rsidR="00366E38">
          <w:rPr>
            <w:webHidden/>
          </w:rPr>
          <w:instrText xml:space="preserve"> PAGEREF _Toc500151150 \h </w:instrText>
        </w:r>
        <w:r w:rsidR="00366E38">
          <w:rPr>
            <w:webHidden/>
          </w:rPr>
        </w:r>
        <w:r w:rsidR="00366E38">
          <w:rPr>
            <w:webHidden/>
          </w:rPr>
          <w:fldChar w:fldCharType="separate"/>
        </w:r>
        <w:r w:rsidR="00366E38">
          <w:rPr>
            <w:webHidden/>
          </w:rPr>
          <w:t>1</w:t>
        </w:r>
        <w:r w:rsidR="00366E38">
          <w:rPr>
            <w:webHidden/>
          </w:rPr>
          <w:fldChar w:fldCharType="end"/>
        </w:r>
      </w:hyperlink>
    </w:p>
    <w:p w14:paraId="6E502F1A" w14:textId="77777777" w:rsidR="00366E38" w:rsidRDefault="00BD4EDA" w:rsidP="00421225">
      <w:pPr>
        <w:pStyle w:val="TOC1"/>
        <w:ind w:left="720" w:hanging="720"/>
        <w:rPr>
          <w:rFonts w:asciiTheme="minorHAnsi" w:eastAsiaTheme="minorEastAsia" w:hAnsiTheme="minorHAnsi"/>
          <w:color w:val="auto"/>
          <w:sz w:val="22"/>
          <w:lang w:eastAsia="en-GB"/>
        </w:rPr>
      </w:pPr>
      <w:hyperlink w:anchor="_Toc500151151" w:history="1">
        <w:r w:rsidR="00366E38" w:rsidRPr="009A49B9">
          <w:rPr>
            <w:rStyle w:val="Hyperlink"/>
          </w:rPr>
          <w:t>2.</w:t>
        </w:r>
        <w:r w:rsidR="00366E38">
          <w:rPr>
            <w:rFonts w:asciiTheme="minorHAnsi" w:eastAsiaTheme="minorEastAsia" w:hAnsiTheme="minorHAnsi"/>
            <w:color w:val="auto"/>
            <w:sz w:val="22"/>
            <w:lang w:eastAsia="en-GB"/>
          </w:rPr>
          <w:tab/>
        </w:r>
        <w:r w:rsidR="00366E38" w:rsidRPr="009A49B9">
          <w:rPr>
            <w:rStyle w:val="Hyperlink"/>
          </w:rPr>
          <w:t>V</w:t>
        </w:r>
        <w:r>
          <w:rPr>
            <w:rStyle w:val="Hyperlink"/>
          </w:rPr>
          <w:t>isual Artist and Craft Makers (V</w:t>
        </w:r>
        <w:r w:rsidR="00366E38" w:rsidRPr="009A49B9">
          <w:rPr>
            <w:rStyle w:val="Hyperlink"/>
          </w:rPr>
          <w:t>ACMA</w:t>
        </w:r>
        <w:r>
          <w:rPr>
            <w:rStyle w:val="Hyperlink"/>
          </w:rPr>
          <w:t>)</w:t>
        </w:r>
        <w:r w:rsidR="00366E38" w:rsidRPr="009A49B9">
          <w:rPr>
            <w:rStyle w:val="Hyperlink"/>
          </w:rPr>
          <w:t xml:space="preserve"> </w:t>
        </w:r>
        <w:r>
          <w:rPr>
            <w:rStyle w:val="Hyperlink"/>
          </w:rPr>
          <w:br/>
        </w:r>
        <w:r w:rsidR="00366E38" w:rsidRPr="009A49B9">
          <w:rPr>
            <w:rStyle w:val="Hyperlink"/>
          </w:rPr>
          <w:t>Programme and Strategic Fit</w:t>
        </w:r>
        <w:r w:rsidR="00366E38">
          <w:rPr>
            <w:webHidden/>
          </w:rPr>
          <w:tab/>
        </w:r>
        <w:r w:rsidR="00366E38">
          <w:rPr>
            <w:webHidden/>
          </w:rPr>
          <w:fldChar w:fldCharType="begin"/>
        </w:r>
        <w:r w:rsidR="00366E38">
          <w:rPr>
            <w:webHidden/>
          </w:rPr>
          <w:instrText xml:space="preserve"> PAGEREF _Toc500151151 \h </w:instrText>
        </w:r>
        <w:r w:rsidR="00366E38">
          <w:rPr>
            <w:webHidden/>
          </w:rPr>
        </w:r>
        <w:r w:rsidR="00366E38">
          <w:rPr>
            <w:webHidden/>
          </w:rPr>
          <w:fldChar w:fldCharType="separate"/>
        </w:r>
        <w:r w:rsidR="00366E38">
          <w:rPr>
            <w:webHidden/>
          </w:rPr>
          <w:t>3</w:t>
        </w:r>
        <w:r w:rsidR="00366E38">
          <w:rPr>
            <w:webHidden/>
          </w:rPr>
          <w:fldChar w:fldCharType="end"/>
        </w:r>
      </w:hyperlink>
    </w:p>
    <w:p w14:paraId="152BDD14" w14:textId="77777777" w:rsidR="00366E38" w:rsidRDefault="00421225">
      <w:pPr>
        <w:pStyle w:val="TOC1"/>
        <w:rPr>
          <w:rFonts w:asciiTheme="minorHAnsi" w:eastAsiaTheme="minorEastAsia" w:hAnsiTheme="minorHAnsi"/>
          <w:color w:val="auto"/>
          <w:sz w:val="22"/>
          <w:lang w:eastAsia="en-GB"/>
        </w:rPr>
      </w:pPr>
      <w:hyperlink w:anchor="_Toc500151152" w:history="1">
        <w:r w:rsidR="00366E38" w:rsidRPr="009A49B9">
          <w:rPr>
            <w:rStyle w:val="Hyperlink"/>
          </w:rPr>
          <w:t>3.</w:t>
        </w:r>
        <w:r w:rsidR="00366E38">
          <w:rPr>
            <w:rFonts w:asciiTheme="minorHAnsi" w:eastAsiaTheme="minorEastAsia" w:hAnsiTheme="minorHAnsi"/>
            <w:color w:val="auto"/>
            <w:sz w:val="22"/>
            <w:lang w:eastAsia="en-GB"/>
          </w:rPr>
          <w:tab/>
        </w:r>
        <w:r w:rsidR="00366E38" w:rsidRPr="009A49B9">
          <w:rPr>
            <w:rStyle w:val="Hyperlink"/>
          </w:rPr>
          <w:t>Stakeholder Consultations</w:t>
        </w:r>
        <w:r w:rsidR="00366E38">
          <w:rPr>
            <w:webHidden/>
          </w:rPr>
          <w:tab/>
        </w:r>
        <w:r w:rsidR="00366E38">
          <w:rPr>
            <w:webHidden/>
          </w:rPr>
          <w:fldChar w:fldCharType="begin"/>
        </w:r>
        <w:r w:rsidR="00366E38">
          <w:rPr>
            <w:webHidden/>
          </w:rPr>
          <w:instrText xml:space="preserve"> PAGEREF _Toc500151152 \h </w:instrText>
        </w:r>
        <w:r w:rsidR="00366E38">
          <w:rPr>
            <w:webHidden/>
          </w:rPr>
        </w:r>
        <w:r w:rsidR="00366E38">
          <w:rPr>
            <w:webHidden/>
          </w:rPr>
          <w:fldChar w:fldCharType="separate"/>
        </w:r>
        <w:r w:rsidR="00366E38">
          <w:rPr>
            <w:webHidden/>
          </w:rPr>
          <w:t>15</w:t>
        </w:r>
        <w:r w:rsidR="00366E38">
          <w:rPr>
            <w:webHidden/>
          </w:rPr>
          <w:fldChar w:fldCharType="end"/>
        </w:r>
      </w:hyperlink>
    </w:p>
    <w:p w14:paraId="4ECCF9A5" w14:textId="77777777" w:rsidR="00366E38" w:rsidRDefault="00421225">
      <w:pPr>
        <w:pStyle w:val="TOC1"/>
        <w:rPr>
          <w:rFonts w:asciiTheme="minorHAnsi" w:eastAsiaTheme="minorEastAsia" w:hAnsiTheme="minorHAnsi"/>
          <w:color w:val="auto"/>
          <w:sz w:val="22"/>
          <w:lang w:eastAsia="en-GB"/>
        </w:rPr>
      </w:pPr>
      <w:hyperlink w:anchor="_Toc500151153" w:history="1">
        <w:r w:rsidR="00366E38" w:rsidRPr="009A49B9">
          <w:rPr>
            <w:rStyle w:val="Hyperlink"/>
          </w:rPr>
          <w:t>4.</w:t>
        </w:r>
        <w:r w:rsidR="00366E38">
          <w:rPr>
            <w:rFonts w:asciiTheme="minorHAnsi" w:eastAsiaTheme="minorEastAsia" w:hAnsiTheme="minorHAnsi"/>
            <w:color w:val="auto"/>
            <w:sz w:val="22"/>
            <w:lang w:eastAsia="en-GB"/>
          </w:rPr>
          <w:tab/>
        </w:r>
        <w:r w:rsidR="00366E38" w:rsidRPr="009A49B9">
          <w:rPr>
            <w:rStyle w:val="Hyperlink"/>
          </w:rPr>
          <w:t>Survey of Beneficiaries</w:t>
        </w:r>
        <w:r w:rsidR="00366E38">
          <w:rPr>
            <w:webHidden/>
          </w:rPr>
          <w:tab/>
        </w:r>
        <w:r w:rsidR="00366E38">
          <w:rPr>
            <w:webHidden/>
          </w:rPr>
          <w:fldChar w:fldCharType="begin"/>
        </w:r>
        <w:r w:rsidR="00366E38">
          <w:rPr>
            <w:webHidden/>
          </w:rPr>
          <w:instrText xml:space="preserve"> PAGEREF _Toc500151153 \h </w:instrText>
        </w:r>
        <w:r w:rsidR="00366E38">
          <w:rPr>
            <w:webHidden/>
          </w:rPr>
        </w:r>
        <w:r w:rsidR="00366E38">
          <w:rPr>
            <w:webHidden/>
          </w:rPr>
          <w:fldChar w:fldCharType="separate"/>
        </w:r>
        <w:r w:rsidR="00366E38">
          <w:rPr>
            <w:webHidden/>
          </w:rPr>
          <w:t>24</w:t>
        </w:r>
        <w:r w:rsidR="00366E38">
          <w:rPr>
            <w:webHidden/>
          </w:rPr>
          <w:fldChar w:fldCharType="end"/>
        </w:r>
      </w:hyperlink>
    </w:p>
    <w:p w14:paraId="2891FD51" w14:textId="77777777" w:rsidR="00366E38" w:rsidRDefault="00421225">
      <w:pPr>
        <w:pStyle w:val="TOC1"/>
        <w:rPr>
          <w:rFonts w:asciiTheme="minorHAnsi" w:eastAsiaTheme="minorEastAsia" w:hAnsiTheme="minorHAnsi"/>
          <w:color w:val="auto"/>
          <w:sz w:val="22"/>
          <w:lang w:eastAsia="en-GB"/>
        </w:rPr>
      </w:pPr>
      <w:hyperlink w:anchor="_Toc500151154" w:history="1">
        <w:r w:rsidR="00366E38" w:rsidRPr="009A49B9">
          <w:rPr>
            <w:rStyle w:val="Hyperlink"/>
          </w:rPr>
          <w:t>5.</w:t>
        </w:r>
        <w:r w:rsidR="00366E38">
          <w:rPr>
            <w:rFonts w:asciiTheme="minorHAnsi" w:eastAsiaTheme="minorEastAsia" w:hAnsiTheme="minorHAnsi"/>
            <w:color w:val="auto"/>
            <w:sz w:val="22"/>
            <w:lang w:eastAsia="en-GB"/>
          </w:rPr>
          <w:tab/>
        </w:r>
        <w:r w:rsidR="00366E38" w:rsidRPr="009A49B9">
          <w:rPr>
            <w:rStyle w:val="Hyperlink"/>
          </w:rPr>
          <w:t>Panel Member Survey</w:t>
        </w:r>
        <w:r w:rsidR="00366E38">
          <w:rPr>
            <w:webHidden/>
          </w:rPr>
          <w:tab/>
        </w:r>
        <w:r w:rsidR="00366E38">
          <w:rPr>
            <w:webHidden/>
          </w:rPr>
          <w:fldChar w:fldCharType="begin"/>
        </w:r>
        <w:r w:rsidR="00366E38">
          <w:rPr>
            <w:webHidden/>
          </w:rPr>
          <w:instrText xml:space="preserve"> PAGEREF _Toc500151154 \h </w:instrText>
        </w:r>
        <w:r w:rsidR="00366E38">
          <w:rPr>
            <w:webHidden/>
          </w:rPr>
        </w:r>
        <w:r w:rsidR="00366E38">
          <w:rPr>
            <w:webHidden/>
          </w:rPr>
          <w:fldChar w:fldCharType="separate"/>
        </w:r>
        <w:r w:rsidR="00366E38">
          <w:rPr>
            <w:webHidden/>
          </w:rPr>
          <w:t>38</w:t>
        </w:r>
        <w:r w:rsidR="00366E38">
          <w:rPr>
            <w:webHidden/>
          </w:rPr>
          <w:fldChar w:fldCharType="end"/>
        </w:r>
      </w:hyperlink>
    </w:p>
    <w:p w14:paraId="03AFE61E" w14:textId="77777777" w:rsidR="00366E38" w:rsidRDefault="00421225">
      <w:pPr>
        <w:pStyle w:val="TOC1"/>
        <w:rPr>
          <w:rFonts w:asciiTheme="minorHAnsi" w:eastAsiaTheme="minorEastAsia" w:hAnsiTheme="minorHAnsi"/>
          <w:color w:val="auto"/>
          <w:sz w:val="22"/>
          <w:lang w:eastAsia="en-GB"/>
        </w:rPr>
      </w:pPr>
      <w:hyperlink w:anchor="_Toc500151155" w:history="1">
        <w:r w:rsidR="00366E38" w:rsidRPr="009A49B9">
          <w:rPr>
            <w:rStyle w:val="Hyperlink"/>
          </w:rPr>
          <w:t>6.</w:t>
        </w:r>
        <w:r w:rsidR="00366E38">
          <w:rPr>
            <w:rFonts w:asciiTheme="minorHAnsi" w:eastAsiaTheme="minorEastAsia" w:hAnsiTheme="minorHAnsi"/>
            <w:color w:val="auto"/>
            <w:sz w:val="22"/>
            <w:lang w:eastAsia="en-GB"/>
          </w:rPr>
          <w:tab/>
        </w:r>
        <w:r w:rsidR="00366E38" w:rsidRPr="009A49B9">
          <w:rPr>
            <w:rStyle w:val="Hyperlink"/>
          </w:rPr>
          <w:t>Conclusions and Recommendations</w:t>
        </w:r>
        <w:r w:rsidR="00366E38">
          <w:rPr>
            <w:webHidden/>
          </w:rPr>
          <w:tab/>
        </w:r>
        <w:r w:rsidR="00366E38">
          <w:rPr>
            <w:webHidden/>
          </w:rPr>
          <w:fldChar w:fldCharType="begin"/>
        </w:r>
        <w:r w:rsidR="00366E38">
          <w:rPr>
            <w:webHidden/>
          </w:rPr>
          <w:instrText xml:space="preserve"> PAGEREF _Toc500151155 \h </w:instrText>
        </w:r>
        <w:r w:rsidR="00366E38">
          <w:rPr>
            <w:webHidden/>
          </w:rPr>
        </w:r>
        <w:r w:rsidR="00366E38">
          <w:rPr>
            <w:webHidden/>
          </w:rPr>
          <w:fldChar w:fldCharType="separate"/>
        </w:r>
        <w:r w:rsidR="00366E38">
          <w:rPr>
            <w:webHidden/>
          </w:rPr>
          <w:t>45</w:t>
        </w:r>
        <w:r w:rsidR="00366E38">
          <w:rPr>
            <w:webHidden/>
          </w:rPr>
          <w:fldChar w:fldCharType="end"/>
        </w:r>
      </w:hyperlink>
    </w:p>
    <w:p w14:paraId="0E1BD0A3" w14:textId="77777777" w:rsidR="00752D3D" w:rsidRPr="00054716" w:rsidRDefault="00752D3D" w:rsidP="00752D3D">
      <w:pPr>
        <w:pStyle w:val="TOC4"/>
      </w:pPr>
      <w:r>
        <w:rPr>
          <w:rFonts w:asciiTheme="minorHAnsi" w:hAnsiTheme="minorHAnsi"/>
          <w:sz w:val="32"/>
        </w:rPr>
        <w:fldChar w:fldCharType="end"/>
      </w:r>
    </w:p>
    <w:p w14:paraId="5C1FB87B" w14:textId="77777777" w:rsidR="00A202EB" w:rsidRDefault="00A202EB" w:rsidP="00752D3D">
      <w:pPr>
        <w:spacing w:line="276" w:lineRule="auto"/>
        <w:sectPr w:rsidR="00A202EB" w:rsidSect="00752D3D">
          <w:headerReference w:type="default" r:id="rId10"/>
          <w:footerReference w:type="default" r:id="rId11"/>
          <w:pgSz w:w="11906" w:h="16838"/>
          <w:pgMar w:top="2268" w:right="1843" w:bottom="1418" w:left="1843" w:header="709" w:footer="1082" w:gutter="0"/>
          <w:pgNumType w:start="1"/>
          <w:cols w:space="708"/>
          <w:docGrid w:linePitch="360"/>
        </w:sectPr>
      </w:pPr>
    </w:p>
    <w:p w14:paraId="47F53A86" w14:textId="77777777" w:rsidR="005E2C35" w:rsidRDefault="005E2C35" w:rsidP="005E2C35">
      <w:pPr>
        <w:pStyle w:val="Heading1"/>
        <w:numPr>
          <w:ilvl w:val="0"/>
          <w:numId w:val="0"/>
        </w:numPr>
        <w:ind w:left="709"/>
      </w:pPr>
      <w:bookmarkStart w:id="6" w:name="_Toc500151149"/>
      <w:bookmarkEnd w:id="0"/>
      <w:bookmarkEnd w:id="1"/>
      <w:bookmarkEnd w:id="2"/>
      <w:bookmarkEnd w:id="3"/>
      <w:bookmarkEnd w:id="4"/>
      <w:r>
        <w:lastRenderedPageBreak/>
        <w:t>Executive Summary</w:t>
      </w:r>
      <w:bookmarkEnd w:id="6"/>
    </w:p>
    <w:p w14:paraId="25D2F97A" w14:textId="77777777" w:rsidR="005E2C35" w:rsidRDefault="001A1681" w:rsidP="00FB0D76">
      <w:pPr>
        <w:pStyle w:val="Heading2"/>
        <w:numPr>
          <w:ilvl w:val="0"/>
          <w:numId w:val="0"/>
        </w:numPr>
        <w:ind w:left="709"/>
      </w:pPr>
      <w:r>
        <w:t>Introduction</w:t>
      </w:r>
    </w:p>
    <w:p w14:paraId="29B98C26" w14:textId="77777777" w:rsidR="001A1681" w:rsidRDefault="001A1681" w:rsidP="001A1681">
      <w:pPr>
        <w:pStyle w:val="bodytextekos"/>
      </w:pPr>
      <w:r>
        <w:t>This report provides an evaluation of the Visual Artist and Craft Maker Awards (VACMA).</w:t>
      </w:r>
    </w:p>
    <w:p w14:paraId="4E424494" w14:textId="77777777" w:rsidR="001A1681" w:rsidRDefault="001A1681" w:rsidP="00FB0D76">
      <w:pPr>
        <w:pStyle w:val="Heading2"/>
        <w:numPr>
          <w:ilvl w:val="0"/>
          <w:numId w:val="0"/>
        </w:numPr>
        <w:ind w:left="709"/>
      </w:pPr>
      <w:r>
        <w:t>Background</w:t>
      </w:r>
    </w:p>
    <w:p w14:paraId="5F4DB323" w14:textId="77777777" w:rsidR="001A1681" w:rsidRDefault="001A1681" w:rsidP="001A1681">
      <w:pPr>
        <w:pStyle w:val="bodytextekos"/>
      </w:pPr>
      <w:r>
        <w:t>There are currently 13 programmes covering 15 Local Authorities (Highland also covers Moray and South of Scotland covers the Scottish Borders and Dumfries &amp; Galloway).  The Programmes offers grants of between £500 and £1,500 to support visual artists and craft makers in their creative and professional development</w:t>
      </w:r>
      <w:r w:rsidR="00BD4EDA">
        <w:t xml:space="preserve"> and is resourced by a combination of funding from Creative Scotland and </w:t>
      </w:r>
      <w:r w:rsidR="006C634B">
        <w:t xml:space="preserve">cash and in-kind contributions from </w:t>
      </w:r>
      <w:r w:rsidR="00BD4EDA">
        <w:t>the</w:t>
      </w:r>
      <w:r w:rsidR="006C634B">
        <w:t xml:space="preserve"> local delivery partner </w:t>
      </w:r>
      <w:r w:rsidR="00BD4EDA">
        <w:t>(</w:t>
      </w:r>
      <w:r w:rsidR="006C634B">
        <w:t>Creative Scotland’s contribution varies from 50-66% of total funding for the programme)</w:t>
      </w:r>
      <w:r>
        <w:t>.</w:t>
      </w:r>
    </w:p>
    <w:p w14:paraId="42DE2998" w14:textId="77777777" w:rsidR="00371C89" w:rsidRDefault="00371C89" w:rsidP="00371C89">
      <w:pPr>
        <w:pStyle w:val="tablefiguretitleekos"/>
      </w:pPr>
      <w:r>
        <w:t>Table A.1: VACMA Programme Geographic Coverage</w:t>
      </w:r>
    </w:p>
    <w:tbl>
      <w:tblPr>
        <w:tblStyle w:val="ekos"/>
        <w:tblW w:w="7406" w:type="dxa"/>
        <w:tblLook w:val="04A0" w:firstRow="1" w:lastRow="0" w:firstColumn="1" w:lastColumn="0" w:noHBand="0" w:noVBand="1"/>
      </w:tblPr>
      <w:tblGrid>
        <w:gridCol w:w="3703"/>
        <w:gridCol w:w="3703"/>
      </w:tblGrid>
      <w:tr w:rsidR="00371C89" w:rsidRPr="00B0382F" w14:paraId="5D5496B7" w14:textId="77777777" w:rsidTr="00371C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06" w:type="dxa"/>
            <w:gridSpan w:val="2"/>
          </w:tcPr>
          <w:p w14:paraId="5FEE8AED" w14:textId="77777777" w:rsidR="00371C89" w:rsidRPr="00B0382F" w:rsidRDefault="00371C89" w:rsidP="00371C89">
            <w:pPr>
              <w:pStyle w:val="tabletextekos"/>
            </w:pPr>
            <w:r>
              <w:t>Local Authority Areas</w:t>
            </w:r>
          </w:p>
        </w:tc>
      </w:tr>
      <w:tr w:rsidR="00371C89" w:rsidRPr="004E0EFC" w14:paraId="23B98FDC" w14:textId="77777777" w:rsidTr="00371C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3" w:type="dxa"/>
            <w:tcBorders>
              <w:top w:val="single" w:sz="12" w:space="0" w:color="0066FF"/>
              <w:bottom w:val="single" w:sz="4" w:space="0" w:color="0066FF"/>
            </w:tcBorders>
          </w:tcPr>
          <w:p w14:paraId="1126C48C" w14:textId="77777777" w:rsidR="00371C89" w:rsidRDefault="00371C89" w:rsidP="00371C89">
            <w:pPr>
              <w:pStyle w:val="tabletextekos"/>
              <w:numPr>
                <w:ilvl w:val="0"/>
                <w:numId w:val="30"/>
              </w:numPr>
              <w:ind w:left="352" w:hanging="283"/>
            </w:pPr>
            <w:r>
              <w:t>Aberdeen</w:t>
            </w:r>
          </w:p>
          <w:p w14:paraId="174EEF13" w14:textId="77777777" w:rsidR="00371C89" w:rsidRDefault="00371C89" w:rsidP="00371C89">
            <w:pPr>
              <w:pStyle w:val="tabletextekos"/>
              <w:numPr>
                <w:ilvl w:val="0"/>
                <w:numId w:val="30"/>
              </w:numPr>
              <w:ind w:left="352" w:hanging="283"/>
            </w:pPr>
            <w:r>
              <w:t>Aberdeenshire</w:t>
            </w:r>
          </w:p>
          <w:p w14:paraId="4A3678EE" w14:textId="77777777" w:rsidR="00371C89" w:rsidRDefault="00371C89" w:rsidP="00371C89">
            <w:pPr>
              <w:pStyle w:val="tabletextekos"/>
              <w:numPr>
                <w:ilvl w:val="0"/>
                <w:numId w:val="30"/>
              </w:numPr>
              <w:ind w:left="352" w:hanging="283"/>
            </w:pPr>
            <w:r>
              <w:t>Dumfries &amp; Galloway</w:t>
            </w:r>
          </w:p>
          <w:p w14:paraId="26CA11D0" w14:textId="77777777" w:rsidR="00371C89" w:rsidRDefault="00371C89" w:rsidP="00371C89">
            <w:pPr>
              <w:pStyle w:val="tabletextekos"/>
              <w:numPr>
                <w:ilvl w:val="0"/>
                <w:numId w:val="30"/>
              </w:numPr>
              <w:ind w:left="352" w:hanging="283"/>
            </w:pPr>
            <w:r>
              <w:t>Dundee</w:t>
            </w:r>
          </w:p>
          <w:p w14:paraId="311A19C0" w14:textId="77777777" w:rsidR="00371C89" w:rsidRDefault="00371C89" w:rsidP="00371C89">
            <w:pPr>
              <w:pStyle w:val="tabletextekos"/>
              <w:numPr>
                <w:ilvl w:val="0"/>
                <w:numId w:val="30"/>
              </w:numPr>
              <w:ind w:left="352" w:hanging="283"/>
            </w:pPr>
            <w:r>
              <w:t>East Lothian</w:t>
            </w:r>
          </w:p>
          <w:p w14:paraId="515AB5A3" w14:textId="77777777" w:rsidR="00371C89" w:rsidRDefault="00371C89" w:rsidP="00371C89">
            <w:pPr>
              <w:pStyle w:val="tabletextekos"/>
              <w:numPr>
                <w:ilvl w:val="0"/>
                <w:numId w:val="30"/>
              </w:numPr>
              <w:ind w:left="352" w:hanging="283"/>
            </w:pPr>
            <w:r>
              <w:t>Edinburgh</w:t>
            </w:r>
          </w:p>
          <w:p w14:paraId="1FF714B8" w14:textId="77777777" w:rsidR="00371C89" w:rsidRDefault="00371C89" w:rsidP="00371C89">
            <w:pPr>
              <w:pStyle w:val="tabletextekos"/>
              <w:numPr>
                <w:ilvl w:val="0"/>
                <w:numId w:val="30"/>
              </w:numPr>
              <w:ind w:left="352" w:hanging="283"/>
            </w:pPr>
            <w:r w:rsidRPr="00FC39E4">
              <w:t>Fife</w:t>
            </w:r>
          </w:p>
          <w:p w14:paraId="64E29CE6" w14:textId="77777777" w:rsidR="00371C89" w:rsidRPr="001571B9" w:rsidRDefault="00371C89" w:rsidP="00371C89">
            <w:pPr>
              <w:pStyle w:val="tabletextekos"/>
              <w:numPr>
                <w:ilvl w:val="0"/>
                <w:numId w:val="30"/>
              </w:numPr>
              <w:ind w:left="352" w:hanging="283"/>
            </w:pPr>
            <w:r w:rsidRPr="00FC39E4">
              <w:t>Glasgow</w:t>
            </w:r>
          </w:p>
        </w:tc>
        <w:tc>
          <w:tcPr>
            <w:tcW w:w="3703" w:type="dxa"/>
            <w:tcBorders>
              <w:top w:val="single" w:sz="12" w:space="0" w:color="0066FF"/>
              <w:bottom w:val="single" w:sz="4" w:space="0" w:color="0066FF"/>
            </w:tcBorders>
            <w:vAlign w:val="top"/>
          </w:tcPr>
          <w:p w14:paraId="64AA1D63" w14:textId="77777777" w:rsidR="00371C89" w:rsidRDefault="00371C89" w:rsidP="00371C89">
            <w:pPr>
              <w:pStyle w:val="tabletextekos"/>
              <w:numPr>
                <w:ilvl w:val="0"/>
                <w:numId w:val="30"/>
              </w:numPr>
              <w:ind w:left="352" w:hanging="283"/>
              <w:jc w:val="left"/>
              <w:cnfStyle w:val="000000100000" w:firstRow="0" w:lastRow="0" w:firstColumn="0" w:lastColumn="0" w:oddVBand="0" w:evenVBand="0" w:oddHBand="1" w:evenHBand="0" w:firstRowFirstColumn="0" w:firstRowLastColumn="0" w:lastRowFirstColumn="0" w:lastRowLastColumn="0"/>
            </w:pPr>
            <w:r>
              <w:t>Highland</w:t>
            </w:r>
          </w:p>
          <w:p w14:paraId="6D364623" w14:textId="77777777" w:rsidR="00371C89" w:rsidRDefault="00371C89" w:rsidP="00371C89">
            <w:pPr>
              <w:pStyle w:val="tabletextekos"/>
              <w:numPr>
                <w:ilvl w:val="0"/>
                <w:numId w:val="30"/>
              </w:numPr>
              <w:ind w:left="352" w:hanging="283"/>
              <w:jc w:val="left"/>
              <w:cnfStyle w:val="000000100000" w:firstRow="0" w:lastRow="0" w:firstColumn="0" w:lastColumn="0" w:oddVBand="0" w:evenVBand="0" w:oddHBand="1" w:evenHBand="0" w:firstRowFirstColumn="0" w:firstRowLastColumn="0" w:lastRowFirstColumn="0" w:lastRowLastColumn="0"/>
            </w:pPr>
            <w:r>
              <w:t>Moray</w:t>
            </w:r>
          </w:p>
          <w:p w14:paraId="562DB17D" w14:textId="77777777" w:rsidR="00371C89" w:rsidRDefault="00371C89" w:rsidP="00371C89">
            <w:pPr>
              <w:pStyle w:val="tabletextekos"/>
              <w:numPr>
                <w:ilvl w:val="0"/>
                <w:numId w:val="30"/>
              </w:numPr>
              <w:ind w:left="352" w:hanging="283"/>
              <w:jc w:val="left"/>
              <w:cnfStyle w:val="000000100000" w:firstRow="0" w:lastRow="0" w:firstColumn="0" w:lastColumn="0" w:oddVBand="0" w:evenVBand="0" w:oddHBand="1" w:evenHBand="0" w:firstRowFirstColumn="0" w:firstRowLastColumn="0" w:lastRowFirstColumn="0" w:lastRowLastColumn="0"/>
            </w:pPr>
            <w:r>
              <w:t>Na h-Eileanan Siar</w:t>
            </w:r>
          </w:p>
          <w:p w14:paraId="31FEDD28" w14:textId="77777777" w:rsidR="00371C89" w:rsidRDefault="00371C89" w:rsidP="00371C89">
            <w:pPr>
              <w:pStyle w:val="tabletextekos"/>
              <w:numPr>
                <w:ilvl w:val="0"/>
                <w:numId w:val="30"/>
              </w:numPr>
              <w:ind w:left="352" w:hanging="283"/>
              <w:jc w:val="left"/>
              <w:cnfStyle w:val="000000100000" w:firstRow="0" w:lastRow="0" w:firstColumn="0" w:lastColumn="0" w:oddVBand="0" w:evenVBand="0" w:oddHBand="1" w:evenHBand="0" w:firstRowFirstColumn="0" w:firstRowLastColumn="0" w:lastRowFirstColumn="0" w:lastRowLastColumn="0"/>
            </w:pPr>
            <w:r>
              <w:t>Orkney Islands</w:t>
            </w:r>
          </w:p>
          <w:p w14:paraId="19770BB8" w14:textId="77777777" w:rsidR="00371C89" w:rsidRDefault="00371C89" w:rsidP="00371C89">
            <w:pPr>
              <w:pStyle w:val="tabletextekos"/>
              <w:numPr>
                <w:ilvl w:val="0"/>
                <w:numId w:val="30"/>
              </w:numPr>
              <w:ind w:left="352" w:hanging="283"/>
              <w:jc w:val="left"/>
              <w:cnfStyle w:val="000000100000" w:firstRow="0" w:lastRow="0" w:firstColumn="0" w:lastColumn="0" w:oddVBand="0" w:evenVBand="0" w:oddHBand="1" w:evenHBand="0" w:firstRowFirstColumn="0" w:firstRowLastColumn="0" w:lastRowFirstColumn="0" w:lastRowLastColumn="0"/>
            </w:pPr>
            <w:r>
              <w:t>Scottish Borders</w:t>
            </w:r>
          </w:p>
          <w:p w14:paraId="07095090" w14:textId="77777777" w:rsidR="00371C89" w:rsidRDefault="00371C89" w:rsidP="00371C89">
            <w:pPr>
              <w:pStyle w:val="tabletextekos"/>
              <w:numPr>
                <w:ilvl w:val="0"/>
                <w:numId w:val="30"/>
              </w:numPr>
              <w:ind w:left="352" w:hanging="283"/>
              <w:jc w:val="left"/>
              <w:cnfStyle w:val="000000100000" w:firstRow="0" w:lastRow="0" w:firstColumn="0" w:lastColumn="0" w:oddVBand="0" w:evenVBand="0" w:oddHBand="1" w:evenHBand="0" w:firstRowFirstColumn="0" w:firstRowLastColumn="0" w:lastRowFirstColumn="0" w:lastRowLastColumn="0"/>
            </w:pPr>
            <w:r>
              <w:t>Shetland Islands</w:t>
            </w:r>
          </w:p>
          <w:p w14:paraId="0B645911" w14:textId="77777777" w:rsidR="00371C89" w:rsidRPr="004E0EFC" w:rsidRDefault="00371C89" w:rsidP="00371C89">
            <w:pPr>
              <w:pStyle w:val="tabletextekos"/>
              <w:numPr>
                <w:ilvl w:val="0"/>
                <w:numId w:val="30"/>
              </w:numPr>
              <w:ind w:left="352" w:hanging="283"/>
              <w:jc w:val="left"/>
              <w:cnfStyle w:val="000000100000" w:firstRow="0" w:lastRow="0" w:firstColumn="0" w:lastColumn="0" w:oddVBand="0" w:evenVBand="0" w:oddHBand="1" w:evenHBand="0" w:firstRowFirstColumn="0" w:firstRowLastColumn="0" w:lastRowFirstColumn="0" w:lastRowLastColumn="0"/>
            </w:pPr>
            <w:r>
              <w:t>South Ayrshire</w:t>
            </w:r>
          </w:p>
        </w:tc>
      </w:tr>
    </w:tbl>
    <w:p w14:paraId="20D0A49E" w14:textId="77777777" w:rsidR="001A1681" w:rsidRDefault="001A1681" w:rsidP="00FB0D76">
      <w:pPr>
        <w:pStyle w:val="Heading2"/>
        <w:numPr>
          <w:ilvl w:val="0"/>
          <w:numId w:val="0"/>
        </w:numPr>
        <w:ind w:left="709"/>
      </w:pPr>
      <w:r>
        <w:t>Study Objectives</w:t>
      </w:r>
    </w:p>
    <w:p w14:paraId="7F4815FD" w14:textId="77777777" w:rsidR="001A1681" w:rsidRPr="0040090C" w:rsidRDefault="001A1681" w:rsidP="001A1681">
      <w:pPr>
        <w:pStyle w:val="bodytextekos"/>
      </w:pPr>
      <w:r>
        <w:t>The objectives of the study were to evaluate VACMA in terms of:</w:t>
      </w:r>
    </w:p>
    <w:p w14:paraId="0B808DE3" w14:textId="77777777" w:rsidR="001A1681" w:rsidRPr="001A1681" w:rsidRDefault="001A1681" w:rsidP="001A1681">
      <w:pPr>
        <w:pStyle w:val="bodytextekos"/>
        <w:numPr>
          <w:ilvl w:val="0"/>
          <w:numId w:val="29"/>
        </w:numPr>
        <w:spacing w:before="120" w:after="120" w:line="240" w:lineRule="auto"/>
        <w:ind w:hanging="357"/>
      </w:pPr>
      <w:r w:rsidRPr="001A1681">
        <w:rPr>
          <w:rFonts w:eastAsia="Times New Roman" w:cs="Times New Roman"/>
          <w:szCs w:val="20"/>
        </w:rPr>
        <w:t>Operation and Delivery of the Programme</w:t>
      </w:r>
      <w:r w:rsidR="00FB0D76">
        <w:rPr>
          <w:rFonts w:eastAsia="Times New Roman" w:cs="Times New Roman"/>
          <w:szCs w:val="20"/>
        </w:rPr>
        <w:t>;</w:t>
      </w:r>
    </w:p>
    <w:p w14:paraId="5DD0046C" w14:textId="77777777" w:rsidR="001A1681" w:rsidRPr="001A1681" w:rsidRDefault="001A1681" w:rsidP="001A1681">
      <w:pPr>
        <w:pStyle w:val="bodytextekos"/>
        <w:numPr>
          <w:ilvl w:val="0"/>
          <w:numId w:val="29"/>
        </w:numPr>
        <w:spacing w:before="120" w:after="120" w:line="240" w:lineRule="auto"/>
        <w:ind w:hanging="357"/>
      </w:pPr>
      <w:r w:rsidRPr="001A1681">
        <w:rPr>
          <w:rFonts w:eastAsia="Times New Roman" w:cs="Times New Roman"/>
          <w:szCs w:val="20"/>
        </w:rPr>
        <w:t>Creative and Professional Development</w:t>
      </w:r>
      <w:r w:rsidR="00FB0D76">
        <w:rPr>
          <w:rFonts w:eastAsia="Times New Roman" w:cs="Times New Roman"/>
          <w:szCs w:val="20"/>
        </w:rPr>
        <w:t>;</w:t>
      </w:r>
    </w:p>
    <w:p w14:paraId="10467D9A" w14:textId="77777777" w:rsidR="001A1681" w:rsidRPr="001A1681" w:rsidRDefault="001A1681" w:rsidP="001A1681">
      <w:pPr>
        <w:pStyle w:val="bodytextekos"/>
        <w:numPr>
          <w:ilvl w:val="0"/>
          <w:numId w:val="29"/>
        </w:numPr>
        <w:spacing w:before="120" w:after="120" w:line="240" w:lineRule="auto"/>
        <w:ind w:hanging="357"/>
      </w:pPr>
      <w:r w:rsidRPr="001A1681">
        <w:rPr>
          <w:rFonts w:eastAsia="Times New Roman" w:cs="Times New Roman"/>
          <w:szCs w:val="20"/>
        </w:rPr>
        <w:t>Area Development and Place</w:t>
      </w:r>
      <w:r w:rsidR="00FB0D76">
        <w:rPr>
          <w:rFonts w:eastAsia="Times New Roman" w:cs="Times New Roman"/>
          <w:szCs w:val="20"/>
        </w:rPr>
        <w:t>;</w:t>
      </w:r>
      <w:r w:rsidRPr="001A1681">
        <w:rPr>
          <w:rFonts w:eastAsia="Times New Roman" w:cs="Times New Roman"/>
          <w:szCs w:val="20"/>
        </w:rPr>
        <w:t xml:space="preserve"> </w:t>
      </w:r>
    </w:p>
    <w:p w14:paraId="7B4D32AA" w14:textId="77777777" w:rsidR="001A1681" w:rsidRPr="001A1681" w:rsidRDefault="00FB0D76" w:rsidP="001A1681">
      <w:pPr>
        <w:pStyle w:val="bodytextekos"/>
        <w:numPr>
          <w:ilvl w:val="0"/>
          <w:numId w:val="29"/>
        </w:numPr>
        <w:spacing w:before="120" w:after="120" w:line="240" w:lineRule="auto"/>
        <w:ind w:hanging="357"/>
      </w:pPr>
      <w:r>
        <w:rPr>
          <w:rFonts w:eastAsia="Times New Roman" w:cs="Times New Roman"/>
          <w:szCs w:val="20"/>
        </w:rPr>
        <w:t>National Cultural Policy; and</w:t>
      </w:r>
    </w:p>
    <w:p w14:paraId="5B9DAD06" w14:textId="77777777" w:rsidR="001A1681" w:rsidRPr="001A1681" w:rsidRDefault="001A1681" w:rsidP="001A1681">
      <w:pPr>
        <w:pStyle w:val="bodytextekos"/>
        <w:numPr>
          <w:ilvl w:val="0"/>
          <w:numId w:val="29"/>
        </w:numPr>
        <w:spacing w:before="120" w:after="120" w:line="240" w:lineRule="auto"/>
        <w:ind w:hanging="357"/>
      </w:pPr>
      <w:r w:rsidRPr="001A1681">
        <w:rPr>
          <w:rFonts w:eastAsia="Times New Roman" w:cs="Times New Roman"/>
          <w:szCs w:val="20"/>
        </w:rPr>
        <w:t>Potential Future Models and Priorities</w:t>
      </w:r>
      <w:r w:rsidR="00FB0D76">
        <w:rPr>
          <w:rFonts w:eastAsia="Times New Roman" w:cs="Times New Roman"/>
          <w:szCs w:val="20"/>
        </w:rPr>
        <w:t>.</w:t>
      </w:r>
      <w:r w:rsidRPr="001A1681">
        <w:rPr>
          <w:rFonts w:eastAsia="Times New Roman" w:cs="Times New Roman"/>
          <w:szCs w:val="20"/>
        </w:rPr>
        <w:t xml:space="preserve"> </w:t>
      </w:r>
    </w:p>
    <w:p w14:paraId="4B03B664" w14:textId="77777777" w:rsidR="001A1681" w:rsidRDefault="00E917FA" w:rsidP="00FB0D76">
      <w:pPr>
        <w:pStyle w:val="Heading2"/>
        <w:numPr>
          <w:ilvl w:val="0"/>
          <w:numId w:val="0"/>
        </w:numPr>
        <w:ind w:left="709"/>
      </w:pPr>
      <w:r>
        <w:lastRenderedPageBreak/>
        <w:t>Study Method</w:t>
      </w:r>
    </w:p>
    <w:p w14:paraId="6878F3CA" w14:textId="77777777" w:rsidR="00E917FA" w:rsidRDefault="00E917FA" w:rsidP="00E917FA">
      <w:pPr>
        <w:pStyle w:val="bodytextekos"/>
      </w:pPr>
      <w:r>
        <w:t>The study comprised:</w:t>
      </w:r>
    </w:p>
    <w:p w14:paraId="032D87F2" w14:textId="77777777" w:rsidR="00E917FA" w:rsidRDefault="00E917FA" w:rsidP="00E917FA">
      <w:pPr>
        <w:pStyle w:val="bodytextekos"/>
        <w:numPr>
          <w:ilvl w:val="0"/>
          <w:numId w:val="29"/>
        </w:numPr>
        <w:spacing w:before="120" w:after="120" w:line="240" w:lineRule="auto"/>
        <w:ind w:hanging="357"/>
        <w:rPr>
          <w:rFonts w:eastAsia="Times New Roman" w:cs="Times New Roman"/>
          <w:szCs w:val="20"/>
        </w:rPr>
      </w:pPr>
      <w:r>
        <w:rPr>
          <w:rFonts w:eastAsia="Times New Roman" w:cs="Times New Roman"/>
          <w:szCs w:val="20"/>
        </w:rPr>
        <w:t>Desk-based review – performance and strategic fit</w:t>
      </w:r>
      <w:r w:rsidR="00FB0D76">
        <w:rPr>
          <w:rFonts w:eastAsia="Times New Roman" w:cs="Times New Roman"/>
          <w:szCs w:val="20"/>
        </w:rPr>
        <w:t>;</w:t>
      </w:r>
    </w:p>
    <w:p w14:paraId="04C4F030" w14:textId="77777777" w:rsidR="00E917FA" w:rsidRDefault="00E917FA" w:rsidP="00E917FA">
      <w:pPr>
        <w:pStyle w:val="bodytextekos"/>
        <w:numPr>
          <w:ilvl w:val="0"/>
          <w:numId w:val="29"/>
        </w:numPr>
        <w:spacing w:before="120" w:after="120" w:line="240" w:lineRule="auto"/>
        <w:ind w:hanging="357"/>
        <w:rPr>
          <w:rFonts w:eastAsia="Times New Roman" w:cs="Times New Roman"/>
          <w:szCs w:val="20"/>
        </w:rPr>
      </w:pPr>
      <w:r>
        <w:rPr>
          <w:rFonts w:eastAsia="Times New Roman" w:cs="Times New Roman"/>
          <w:szCs w:val="20"/>
        </w:rPr>
        <w:t>Consultations – Creative Scotland, Partners and Former Partners</w:t>
      </w:r>
      <w:r w:rsidR="00FB0D76">
        <w:rPr>
          <w:rFonts w:eastAsia="Times New Roman" w:cs="Times New Roman"/>
          <w:szCs w:val="20"/>
        </w:rPr>
        <w:t>; and</w:t>
      </w:r>
    </w:p>
    <w:p w14:paraId="123F076E" w14:textId="77777777" w:rsidR="00E917FA" w:rsidRPr="00E917FA" w:rsidRDefault="00FB0D76" w:rsidP="00E917FA">
      <w:pPr>
        <w:pStyle w:val="bodytextekos"/>
        <w:numPr>
          <w:ilvl w:val="0"/>
          <w:numId w:val="29"/>
        </w:numPr>
        <w:spacing w:before="120" w:after="120" w:line="240" w:lineRule="auto"/>
        <w:ind w:hanging="357"/>
        <w:rPr>
          <w:rFonts w:eastAsia="Times New Roman" w:cs="Times New Roman"/>
          <w:szCs w:val="20"/>
        </w:rPr>
      </w:pPr>
      <w:r>
        <w:rPr>
          <w:rFonts w:eastAsia="Times New Roman" w:cs="Times New Roman"/>
          <w:szCs w:val="20"/>
        </w:rPr>
        <w:t>Surveys – Beneficiaries</w:t>
      </w:r>
      <w:r w:rsidR="00BD4EDA">
        <w:rPr>
          <w:rFonts w:eastAsia="Times New Roman" w:cs="Times New Roman"/>
          <w:szCs w:val="20"/>
        </w:rPr>
        <w:t xml:space="preserve"> (ie individual recipients of funding)</w:t>
      </w:r>
      <w:r>
        <w:rPr>
          <w:rFonts w:eastAsia="Times New Roman" w:cs="Times New Roman"/>
          <w:szCs w:val="20"/>
        </w:rPr>
        <w:t xml:space="preserve"> and Panel Members</w:t>
      </w:r>
      <w:r w:rsidR="00BD4EDA">
        <w:rPr>
          <w:rFonts w:eastAsia="Times New Roman" w:cs="Times New Roman"/>
          <w:szCs w:val="20"/>
        </w:rPr>
        <w:t xml:space="preserve"> (ie those making up the decision making panels in participating local authority area)</w:t>
      </w:r>
    </w:p>
    <w:p w14:paraId="170CD4F4" w14:textId="77777777" w:rsidR="00E917FA" w:rsidRDefault="00C9333A" w:rsidP="00C9333A">
      <w:pPr>
        <w:pStyle w:val="Heading2"/>
        <w:numPr>
          <w:ilvl w:val="0"/>
          <w:numId w:val="0"/>
        </w:numPr>
        <w:ind w:left="709"/>
      </w:pPr>
      <w:r>
        <w:t>Conclusions and Recommendations</w:t>
      </w:r>
    </w:p>
    <w:p w14:paraId="6252629A" w14:textId="77777777" w:rsidR="00C149A8" w:rsidRPr="00C149A8" w:rsidRDefault="00C149A8" w:rsidP="00C149A8">
      <w:pPr>
        <w:pStyle w:val="Heading4"/>
      </w:pPr>
      <w:r>
        <w:t>Strategic Fit</w:t>
      </w:r>
    </w:p>
    <w:p w14:paraId="0D9D9ADB" w14:textId="77777777" w:rsidR="00C149A8" w:rsidRDefault="00C149A8" w:rsidP="00C149A8">
      <w:pPr>
        <w:pStyle w:val="bodytextekos"/>
      </w:pPr>
      <w:r>
        <w:t>There are a number of common themes across strategic aims within Creative Scotland’s 10-Year Strategy, Arts Strategy, Creative Industries Strategy and Visual Arts Sector Review that the VACMA Programme is contributing towards.  This includes: excellence and experimentation, working with local partners to support individual artists and local communities, supporting the d</w:t>
      </w:r>
      <w:r w:rsidR="00BC524E">
        <w:t>evelopment of talent and skills,</w:t>
      </w:r>
      <w:r>
        <w:t xml:space="preserve"> supporting the presentation and distribution of work, helping artists access international markets, and helping create sustainable businesses and improving the financial position of artists.</w:t>
      </w:r>
    </w:p>
    <w:p w14:paraId="724A8ABD" w14:textId="77777777" w:rsidR="00AD414B" w:rsidRDefault="00AD414B" w:rsidP="00AD414B">
      <w:pPr>
        <w:pStyle w:val="Heading2"/>
        <w:numPr>
          <w:ilvl w:val="0"/>
          <w:numId w:val="0"/>
        </w:numPr>
        <w:ind w:left="709"/>
      </w:pPr>
      <w:r>
        <w:t>Operation and Delivery of the Programme</w:t>
      </w:r>
    </w:p>
    <w:p w14:paraId="30B963EE" w14:textId="77777777" w:rsidR="00AD414B" w:rsidRDefault="00AD414B" w:rsidP="00AD414B">
      <w:pPr>
        <w:pStyle w:val="Heading4"/>
      </w:pPr>
      <w:r>
        <w:t>Applications and Awards</w:t>
      </w:r>
    </w:p>
    <w:p w14:paraId="533B7142" w14:textId="77777777" w:rsidR="00AD414B" w:rsidRDefault="00AD414B" w:rsidP="00AD414B">
      <w:pPr>
        <w:pStyle w:val="bodytextekos"/>
      </w:pPr>
      <w:r>
        <w:t xml:space="preserve">The number of applications has fluctuated around the 400 level, with a grant award rate of approximately a third.  There is a wide variation in the number of applications across the different local authority areas with the most popular area – Glasgow – receiving c.150 and some areas receiving less than 10.  The average grant award level has been in the £800-900 range.  </w:t>
      </w:r>
    </w:p>
    <w:p w14:paraId="2A74DBFA" w14:textId="77777777" w:rsidR="00AD414B" w:rsidRDefault="00AD414B" w:rsidP="00A65825">
      <w:pPr>
        <w:pStyle w:val="bodytextekos"/>
      </w:pPr>
      <w:r>
        <w:t>There are more applications from visual artists (average 70%) compared to craft makers (30%), which is broadly in line with Creative Scotland applications and the size of the respective sectors in Scotland</w:t>
      </w:r>
      <w:r w:rsidR="00A65825">
        <w:t xml:space="preserve">.  </w:t>
      </w:r>
      <w:r>
        <w:t xml:space="preserve">The most common type of support requested in applications was development of new work and skills development.  The most common age group for applications was 25-44 (59%) and the years in practice was less than 5 (40%). </w:t>
      </w:r>
    </w:p>
    <w:p w14:paraId="6027C7FB" w14:textId="77777777" w:rsidR="00AD414B" w:rsidRDefault="00AD414B" w:rsidP="00AD414B">
      <w:pPr>
        <w:pStyle w:val="bodytextekos"/>
      </w:pPr>
      <w:r>
        <w:lastRenderedPageBreak/>
        <w:t xml:space="preserve">One </w:t>
      </w:r>
      <w:r w:rsidR="00A65825">
        <w:t xml:space="preserve">suggested </w:t>
      </w:r>
      <w:r>
        <w:t xml:space="preserve">area for improvement was advice and guidance on what makes a successful application.  </w:t>
      </w:r>
      <w:r w:rsidR="00A65825">
        <w:t>A</w:t>
      </w:r>
      <w:r>
        <w:t xml:space="preserve"> possible way to help address this may be to provide application examples</w:t>
      </w:r>
      <w:r w:rsidR="00371C89">
        <w:t xml:space="preserve"> with annotations</w:t>
      </w:r>
      <w:r>
        <w:t>.  This could be a central source so as not to duplicate effort.</w:t>
      </w:r>
    </w:p>
    <w:p w14:paraId="712FD0EE" w14:textId="77777777" w:rsidR="00AD414B" w:rsidRDefault="00AD414B" w:rsidP="00AD414B">
      <w:pPr>
        <w:pStyle w:val="Heading4"/>
      </w:pPr>
      <w:r>
        <w:t>Equality, Diversity and Inclusion (EDI)</w:t>
      </w:r>
    </w:p>
    <w:p w14:paraId="526F381D" w14:textId="77777777" w:rsidR="00AD414B" w:rsidRDefault="00AD414B" w:rsidP="00A65825">
      <w:pPr>
        <w:pStyle w:val="bodytextekos"/>
      </w:pPr>
      <w:r>
        <w:t>Almost three-quarters (73%) of applicants were female but other research suggests that is reflective of the wider visual artist market.  A total of 8% of all applicants in 2016-17 classed themselves as disabled but 16% of successful applicants were.  So the relative success rate for disabled applicants was better than non-d</w:t>
      </w:r>
      <w:r w:rsidR="001820E8">
        <w:t>isabled in that year.</w:t>
      </w:r>
    </w:p>
    <w:p w14:paraId="0FC8A1E8" w14:textId="77777777" w:rsidR="00AD414B" w:rsidRDefault="00AD414B" w:rsidP="00AD414B">
      <w:pPr>
        <w:pStyle w:val="bodytextekos"/>
      </w:pPr>
      <w:r>
        <w:t>The scheme also plays an important role in extending the geographic reach of Creative Scotland funding, by providing specific funding by local authority area – including many areas which do not attract large numbers of applications to central Creative Scotland funds.</w:t>
      </w:r>
    </w:p>
    <w:p w14:paraId="1EF7EDF1" w14:textId="77777777" w:rsidR="00AD414B" w:rsidRDefault="00371C89" w:rsidP="00AD414B">
      <w:pPr>
        <w:pStyle w:val="bodytextekos"/>
      </w:pPr>
      <w:r>
        <w:t>Improved EDI monitoring was introduced in 2016-17 allowing for a greater level of demographic detail for this year and going forward</w:t>
      </w:r>
      <w:r w:rsidR="00AD414B">
        <w:t>.</w:t>
      </w:r>
    </w:p>
    <w:p w14:paraId="286FF3EB" w14:textId="77777777" w:rsidR="00AD414B" w:rsidRPr="009E0209" w:rsidRDefault="00AD414B" w:rsidP="00AD414B">
      <w:pPr>
        <w:pStyle w:val="Heading4"/>
      </w:pPr>
      <w:r>
        <w:t>Continued Need</w:t>
      </w:r>
    </w:p>
    <w:p w14:paraId="69ED4F24" w14:textId="7B031E4C" w:rsidR="00AD414B" w:rsidRDefault="00AD414B" w:rsidP="00A65825">
      <w:pPr>
        <w:pStyle w:val="bodytextekos"/>
      </w:pPr>
      <w:r>
        <w:t>All of the stakeholders felt that there was a continued need for the VACMA scheme.  This view i</w:t>
      </w:r>
      <w:r w:rsidR="001820E8">
        <w:t>s supported by the role</w:t>
      </w:r>
      <w:r>
        <w:t xml:space="preserve"> the scheme is playing in supportin</w:t>
      </w:r>
      <w:r w:rsidR="00A65825">
        <w:t>g strategic aims</w:t>
      </w:r>
      <w:r>
        <w:t xml:space="preserve"> and the </w:t>
      </w:r>
      <w:r w:rsidR="00A65825">
        <w:t>benefits that it is generating</w:t>
      </w:r>
      <w:r>
        <w:t xml:space="preserve">. Those where there was a question mark over its future delivery was due to external factors (i.e. budget cuts) rather than any issue with the scheme itself. </w:t>
      </w:r>
    </w:p>
    <w:p w14:paraId="500210F0" w14:textId="77777777" w:rsidR="00AD414B" w:rsidRDefault="00AD414B" w:rsidP="00AD414B">
      <w:pPr>
        <w:pStyle w:val="Heading4"/>
      </w:pPr>
      <w:r>
        <w:t>Application Process</w:t>
      </w:r>
    </w:p>
    <w:p w14:paraId="7A50A080" w14:textId="77777777" w:rsidR="00AD414B" w:rsidRDefault="00AD414B" w:rsidP="00AD414B">
      <w:pPr>
        <w:pStyle w:val="bodytextekos"/>
      </w:pPr>
      <w:r>
        <w:t xml:space="preserve">The stakeholders felt that the straightforward application process is a key strength of VACMA and this is borne out by the beneficiaries and Panel Members </w:t>
      </w:r>
      <w:r w:rsidR="00371C89">
        <w:t xml:space="preserve">high </w:t>
      </w:r>
      <w:r>
        <w:t>rat</w:t>
      </w:r>
      <w:r w:rsidR="00371C89">
        <w:t xml:space="preserve">ing of the application process, </w:t>
      </w:r>
      <w:r>
        <w:t xml:space="preserve">with at least 85% of beneficiaries and at least </w:t>
      </w:r>
      <w:r w:rsidR="00371C89">
        <w:t>90% of Panel Members rating</w:t>
      </w:r>
      <w:r>
        <w:t xml:space="preserve"> asp</w:t>
      </w:r>
      <w:r w:rsidR="00371C89">
        <w:t>ects of the process as excellent/very good/good</w:t>
      </w:r>
      <w:r>
        <w:t>.</w:t>
      </w:r>
    </w:p>
    <w:p w14:paraId="022A3C20" w14:textId="77777777" w:rsidR="0029378D" w:rsidRDefault="0029378D">
      <w:pPr>
        <w:spacing w:line="276" w:lineRule="auto"/>
        <w:rPr>
          <w:b/>
          <w:color w:val="0066FF"/>
          <w:szCs w:val="20"/>
          <w:lang w:val="en-US" w:eastAsia="zh-TW"/>
        </w:rPr>
      </w:pPr>
      <w:r>
        <w:br w:type="page"/>
      </w:r>
    </w:p>
    <w:p w14:paraId="29514136" w14:textId="77777777" w:rsidR="00355810" w:rsidRDefault="00355810" w:rsidP="00355810">
      <w:pPr>
        <w:pStyle w:val="tablefiguretitleekos"/>
        <w:spacing w:line="240" w:lineRule="auto"/>
      </w:pPr>
      <w:r>
        <w:lastRenderedPageBreak/>
        <w:t>Figure A.1: Rating of Application Process (% excellent/very good/good)</w:t>
      </w:r>
    </w:p>
    <w:p w14:paraId="2D3F8731" w14:textId="77777777" w:rsidR="00355810" w:rsidRDefault="003D5270" w:rsidP="00355810">
      <w:pPr>
        <w:pStyle w:val="bodytextekos"/>
        <w:spacing w:before="0"/>
      </w:pPr>
      <w:r w:rsidRPr="003D5270">
        <w:rPr>
          <w:noProof/>
          <w:lang w:eastAsia="en-GB"/>
        </w:rPr>
        <w:drawing>
          <wp:inline distT="0" distB="0" distL="0" distR="0" wp14:anchorId="53D0CFE7" wp14:editId="0CC4AA76">
            <wp:extent cx="4572000" cy="2743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14:paraId="793233B8" w14:textId="77777777" w:rsidR="00AD414B" w:rsidRDefault="00AD414B" w:rsidP="00AD414B">
      <w:pPr>
        <w:pStyle w:val="Heading4"/>
      </w:pPr>
      <w:r>
        <w:t>Promotion</w:t>
      </w:r>
    </w:p>
    <w:p w14:paraId="15F720A5" w14:textId="77777777" w:rsidR="00AD414B" w:rsidRDefault="00AD414B" w:rsidP="001820E8">
      <w:pPr>
        <w:pStyle w:val="bodytextekos"/>
      </w:pPr>
      <w:r>
        <w:t xml:space="preserve">The level of promotion of the scheme was considered an area for improvement as was the consistency of promotion across the different areas.  </w:t>
      </w:r>
      <w:r w:rsidR="00A65825">
        <w:t xml:space="preserve">The process of introducing greater </w:t>
      </w:r>
      <w:r w:rsidR="0029378D">
        <w:t>consistency has already begu</w:t>
      </w:r>
      <w:r w:rsidR="00A65825">
        <w:t>n and will continue into the future.</w:t>
      </w:r>
      <w:r w:rsidR="001820E8">
        <w:t xml:space="preserve">  </w:t>
      </w:r>
      <w:r>
        <w:t>This will help raise the profile of the scheme, allow for a more cost-effective process in promoting the scheme and easier sharing of information through more informal channels.</w:t>
      </w:r>
    </w:p>
    <w:p w14:paraId="44AC04BA" w14:textId="77777777" w:rsidR="00AD414B" w:rsidRDefault="00AD414B" w:rsidP="00AD414B">
      <w:pPr>
        <w:pStyle w:val="bodytextekos"/>
      </w:pPr>
      <w:r w:rsidRPr="009E0209">
        <w:t xml:space="preserve">Another suggested improvement </w:t>
      </w:r>
      <w:r>
        <w:t xml:space="preserve">was introducing ways to promote the </w:t>
      </w:r>
      <w:r w:rsidR="00A65825">
        <w:t>work of successful applicants as t</w:t>
      </w:r>
      <w:r>
        <w:t xml:space="preserve">his would be beneficial to both the individual artists and the scheme itself.  </w:t>
      </w:r>
      <w:r w:rsidR="00A65825">
        <w:t xml:space="preserve">This could be </w:t>
      </w:r>
      <w:r>
        <w:t>tie</w:t>
      </w:r>
      <w:r w:rsidR="00A65825">
        <w:t>d</w:t>
      </w:r>
      <w:r>
        <w:t xml:space="preserve"> into existing activities e.g. existing festivals, exhibitions, local authority buildings, etc.</w:t>
      </w:r>
    </w:p>
    <w:p w14:paraId="163E228C" w14:textId="77777777" w:rsidR="00AD414B" w:rsidRDefault="00AD414B" w:rsidP="00AD414B">
      <w:pPr>
        <w:pStyle w:val="Heading4"/>
      </w:pPr>
      <w:r>
        <w:t>Artist Forum</w:t>
      </w:r>
    </w:p>
    <w:p w14:paraId="68C01991" w14:textId="77777777" w:rsidR="00AD414B" w:rsidRDefault="00AD414B" w:rsidP="00A65825">
      <w:pPr>
        <w:pStyle w:val="bodytextekos"/>
      </w:pPr>
      <w:r>
        <w:t xml:space="preserve">At present the stakeholders meet on an annual basis but there is no forum for artists to meet.  However, various artists groups and networks do exist, so rather than setting up another it would be more appropriate to use these existing networks to allow people to engage with each other.  </w:t>
      </w:r>
      <w:r w:rsidR="00A65825">
        <w:t>This could include presentations by s</w:t>
      </w:r>
      <w:r>
        <w:t>takeholders and/or successful applicants</w:t>
      </w:r>
      <w:r w:rsidR="00A65825">
        <w:t xml:space="preserve"> to help promote the scheme.</w:t>
      </w:r>
      <w:r>
        <w:t xml:space="preserve"> </w:t>
      </w:r>
    </w:p>
    <w:p w14:paraId="2CA1BF2C" w14:textId="77777777" w:rsidR="00AD414B" w:rsidRDefault="00AD414B" w:rsidP="00AD414B">
      <w:pPr>
        <w:pStyle w:val="Heading4"/>
      </w:pPr>
      <w:r>
        <w:lastRenderedPageBreak/>
        <w:t>Recent Graduates/Emerging Practices</w:t>
      </w:r>
    </w:p>
    <w:p w14:paraId="542FB940" w14:textId="77777777" w:rsidR="00AD414B" w:rsidRDefault="00AD414B" w:rsidP="00AD414B">
      <w:pPr>
        <w:pStyle w:val="bodytextekos"/>
      </w:pPr>
      <w:r>
        <w:t>There is a feeling amongst stakeholders that there are less applications and successful awards from recent graduates/emerging practices.  Refinement of the monitoring data for time since graduation, where applicable, and years in practice would allow more in-depth analysis of this area.</w:t>
      </w:r>
    </w:p>
    <w:p w14:paraId="45E2A3EB" w14:textId="77777777" w:rsidR="00AD414B" w:rsidRDefault="00AD414B" w:rsidP="00AD414B">
      <w:pPr>
        <w:pStyle w:val="Heading4"/>
      </w:pPr>
      <w:r>
        <w:t>Monitoring</w:t>
      </w:r>
    </w:p>
    <w:p w14:paraId="22B735C8" w14:textId="77777777" w:rsidR="00AD414B" w:rsidRDefault="00AD414B" w:rsidP="002060DF">
      <w:pPr>
        <w:pStyle w:val="bodytextekos"/>
      </w:pPr>
      <w:r>
        <w:t xml:space="preserve">There have been recent improvements in the monitoring data that is collected, particularly around equality, diversity and inclusion.  This will allow for the monitoring of trends going forward and a more detailed understanding of the types of people that are applying and those that are successful.  </w:t>
      </w:r>
    </w:p>
    <w:p w14:paraId="6996F11A" w14:textId="77777777" w:rsidR="00AD414B" w:rsidRDefault="00AD414B" w:rsidP="00AD414B">
      <w:pPr>
        <w:pStyle w:val="Heading4"/>
      </w:pPr>
      <w:r>
        <w:t>Funding</w:t>
      </w:r>
    </w:p>
    <w:p w14:paraId="5EAC5C2B" w14:textId="77777777" w:rsidR="00AD414B" w:rsidRDefault="00AD414B" w:rsidP="002060DF">
      <w:pPr>
        <w:pStyle w:val="bodytextekos"/>
      </w:pPr>
      <w:r>
        <w:t>Over the last three years the level of grant funding awarded has fluctuated but</w:t>
      </w:r>
      <w:r w:rsidR="0029378D">
        <w:t xml:space="preserve"> the level in 2016-17 is very similar to that of 2014-15</w:t>
      </w:r>
      <w:r>
        <w:t xml:space="preserve">.  </w:t>
      </w:r>
      <w:r w:rsidRPr="006C2684">
        <w:t xml:space="preserve">Funding on an annual basis </w:t>
      </w:r>
      <w:r>
        <w:t>is a challenge for many areas as they don’t know from year to year whether the funding will be available.  Whilst a three year funding cycle would provide greater security and allow for future planning this may not be easy to achieve.</w:t>
      </w:r>
    </w:p>
    <w:p w14:paraId="1558C2C7" w14:textId="77777777" w:rsidR="00AD414B" w:rsidRDefault="00AD414B" w:rsidP="00AD414B">
      <w:pPr>
        <w:pStyle w:val="Heading4"/>
      </w:pPr>
      <w:r>
        <w:t>Progression</w:t>
      </w:r>
    </w:p>
    <w:p w14:paraId="09350804" w14:textId="77777777" w:rsidR="00655ACF" w:rsidRDefault="00AD414B" w:rsidP="00AD414B">
      <w:pPr>
        <w:pStyle w:val="bodytextekos"/>
      </w:pPr>
      <w:r>
        <w:t>The VACMA scheme was originally designed to be a ‘stepping stone’ onto bigger things.  It may be that more than one successful application to VACMA is not unreasonable as it may take this to allow the artist/practice to move forward.  However, when this becomes more than two successful applications then there is probably a need to review what progress that artist/practice is actually making.</w:t>
      </w:r>
    </w:p>
    <w:p w14:paraId="52812C03" w14:textId="77777777" w:rsidR="00655ACF" w:rsidRDefault="00655ACF" w:rsidP="002152AF">
      <w:pPr>
        <w:pStyle w:val="Heading2"/>
        <w:numPr>
          <w:ilvl w:val="0"/>
          <w:numId w:val="0"/>
        </w:numPr>
        <w:ind w:left="709"/>
      </w:pPr>
      <w:r>
        <w:t>Creative and Professional Development</w:t>
      </w:r>
    </w:p>
    <w:p w14:paraId="40824F86" w14:textId="77777777" w:rsidR="00655ACF" w:rsidRDefault="00655ACF" w:rsidP="00655ACF">
      <w:pPr>
        <w:pStyle w:val="Heading4"/>
      </w:pPr>
      <w:r>
        <w:t>Beneficiaries</w:t>
      </w:r>
    </w:p>
    <w:p w14:paraId="623198C0" w14:textId="77777777" w:rsidR="00655ACF" w:rsidRDefault="00655ACF" w:rsidP="00655ACF">
      <w:pPr>
        <w:pStyle w:val="bodytextekos"/>
      </w:pPr>
      <w:r>
        <w:t xml:space="preserve">The majority of beneficiaries (96%) felt that their involvement with VACMA had been very beneficial/beneficial to their arts/craft maker’s practice.  It has benefitted them in a number of ways, the most common of which are set out in </w:t>
      </w:r>
      <w:r w:rsidR="00371C89">
        <w:rPr>
          <w:b/>
          <w:color w:val="0066FF"/>
          <w:szCs w:val="20"/>
          <w:lang w:val="en-US" w:eastAsia="zh-TW"/>
        </w:rPr>
        <w:t>Table A.2</w:t>
      </w:r>
      <w:r>
        <w:t>.</w:t>
      </w:r>
    </w:p>
    <w:p w14:paraId="23BDEC1F" w14:textId="77777777" w:rsidR="00355810" w:rsidRDefault="00355810">
      <w:pPr>
        <w:spacing w:line="276" w:lineRule="auto"/>
        <w:rPr>
          <w:b/>
          <w:color w:val="0066FF"/>
          <w:szCs w:val="20"/>
          <w:lang w:val="en-US" w:eastAsia="zh-TW"/>
        </w:rPr>
      </w:pPr>
      <w:r>
        <w:br w:type="page"/>
      </w:r>
    </w:p>
    <w:p w14:paraId="48182A18" w14:textId="77777777" w:rsidR="00655ACF" w:rsidRDefault="002152AF" w:rsidP="00655ACF">
      <w:pPr>
        <w:pStyle w:val="tablefiguretitleekos"/>
      </w:pPr>
      <w:r>
        <w:lastRenderedPageBreak/>
        <w:t>Table A</w:t>
      </w:r>
      <w:r w:rsidR="00371C89">
        <w:t>.2</w:t>
      </w:r>
      <w:r w:rsidR="00655ACF">
        <w:t>: Benefits from VACMA</w:t>
      </w:r>
    </w:p>
    <w:tbl>
      <w:tblPr>
        <w:tblStyle w:val="ekos"/>
        <w:tblW w:w="0" w:type="auto"/>
        <w:tblLook w:val="04A0" w:firstRow="1" w:lastRow="0" w:firstColumn="1" w:lastColumn="0" w:noHBand="0" w:noVBand="1"/>
      </w:tblPr>
      <w:tblGrid>
        <w:gridCol w:w="7378"/>
      </w:tblGrid>
      <w:tr w:rsidR="00655ACF" w:rsidRPr="00C5187C" w14:paraId="2673411C" w14:textId="77777777" w:rsidTr="008E62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8" w:type="dxa"/>
          </w:tcPr>
          <w:p w14:paraId="6213A379" w14:textId="77777777" w:rsidR="00655ACF" w:rsidRPr="00C5187C" w:rsidRDefault="00655ACF" w:rsidP="008E6237">
            <w:pPr>
              <w:spacing w:before="60" w:after="60" w:line="240" w:lineRule="auto"/>
              <w:rPr>
                <w:sz w:val="18"/>
              </w:rPr>
            </w:pPr>
            <w:r>
              <w:rPr>
                <w:sz w:val="18"/>
              </w:rPr>
              <w:t>Most Commonly Cited Benefits to their Work/Practice (a lot/some)</w:t>
            </w:r>
          </w:p>
        </w:tc>
      </w:tr>
      <w:tr w:rsidR="00655ACF" w:rsidRPr="00B7195F" w14:paraId="5C8A7FD3" w14:textId="77777777" w:rsidTr="008E6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8" w:type="dxa"/>
            <w:tcBorders>
              <w:top w:val="single" w:sz="12" w:space="0" w:color="0066FF"/>
              <w:bottom w:val="single" w:sz="4" w:space="0" w:color="0066FF"/>
            </w:tcBorders>
            <w:vAlign w:val="top"/>
          </w:tcPr>
          <w:p w14:paraId="2E959515" w14:textId="77777777" w:rsidR="00655ACF" w:rsidRDefault="00655ACF" w:rsidP="008E6237">
            <w:pPr>
              <w:pStyle w:val="tabletextekos"/>
              <w:numPr>
                <w:ilvl w:val="0"/>
                <w:numId w:val="33"/>
              </w:numPr>
              <w:ind w:left="352" w:hanging="283"/>
            </w:pPr>
            <w:r>
              <w:t>Generated new ideas (97%)</w:t>
            </w:r>
          </w:p>
          <w:p w14:paraId="3B850C2A" w14:textId="77777777" w:rsidR="00655ACF" w:rsidRDefault="00655ACF" w:rsidP="008E6237">
            <w:pPr>
              <w:pStyle w:val="tabletextekos"/>
              <w:numPr>
                <w:ilvl w:val="0"/>
                <w:numId w:val="33"/>
              </w:numPr>
              <w:ind w:left="352" w:hanging="283"/>
            </w:pPr>
            <w:r>
              <w:t>Feel more inspired (93%)</w:t>
            </w:r>
          </w:p>
          <w:p w14:paraId="7A30704F" w14:textId="77777777" w:rsidR="00655ACF" w:rsidRDefault="00655ACF" w:rsidP="008E6237">
            <w:pPr>
              <w:pStyle w:val="tabletextekos"/>
              <w:numPr>
                <w:ilvl w:val="0"/>
                <w:numId w:val="33"/>
              </w:numPr>
              <w:ind w:left="352" w:hanging="283"/>
            </w:pPr>
            <w:r>
              <w:t>Increased skills/developed techniques (93%)</w:t>
            </w:r>
          </w:p>
          <w:p w14:paraId="2F518AB9" w14:textId="77777777" w:rsidR="00655ACF" w:rsidRDefault="00655ACF" w:rsidP="008E6237">
            <w:pPr>
              <w:pStyle w:val="tabletextekos"/>
              <w:numPr>
                <w:ilvl w:val="0"/>
                <w:numId w:val="33"/>
              </w:numPr>
              <w:ind w:left="352" w:hanging="283"/>
            </w:pPr>
            <w:r>
              <w:t>Increased self-confidence (91%)</w:t>
            </w:r>
          </w:p>
          <w:p w14:paraId="6643B724" w14:textId="77777777" w:rsidR="00655ACF" w:rsidRDefault="00655ACF" w:rsidP="008E6237">
            <w:pPr>
              <w:pStyle w:val="tabletextekos"/>
              <w:numPr>
                <w:ilvl w:val="0"/>
                <w:numId w:val="33"/>
              </w:numPr>
              <w:ind w:left="352" w:hanging="283"/>
            </w:pPr>
            <w:r>
              <w:t>Better understanding of techniques/materials (87%)</w:t>
            </w:r>
          </w:p>
          <w:p w14:paraId="4ED5DB69" w14:textId="77777777" w:rsidR="00655ACF" w:rsidRDefault="00655ACF" w:rsidP="008E6237">
            <w:pPr>
              <w:pStyle w:val="tabletextekos"/>
              <w:numPr>
                <w:ilvl w:val="0"/>
                <w:numId w:val="33"/>
              </w:numPr>
              <w:ind w:left="352" w:hanging="283"/>
            </w:pPr>
            <w:r>
              <w:t>Identified new ways of working (87%)</w:t>
            </w:r>
          </w:p>
          <w:p w14:paraId="7D4F243B" w14:textId="77777777" w:rsidR="00655ACF" w:rsidRDefault="00655ACF" w:rsidP="008E6237">
            <w:pPr>
              <w:pStyle w:val="tabletextekos"/>
              <w:numPr>
                <w:ilvl w:val="0"/>
                <w:numId w:val="33"/>
              </w:numPr>
              <w:ind w:left="352" w:hanging="283"/>
            </w:pPr>
            <w:r>
              <w:t>Improved the quality of their work (86%)</w:t>
            </w:r>
          </w:p>
          <w:p w14:paraId="602DEA83" w14:textId="77777777" w:rsidR="00655ACF" w:rsidRPr="00B7195F" w:rsidRDefault="00655ACF" w:rsidP="008E6237">
            <w:pPr>
              <w:pStyle w:val="tabletextekos"/>
              <w:numPr>
                <w:ilvl w:val="0"/>
                <w:numId w:val="33"/>
              </w:numPr>
              <w:ind w:left="352" w:hanging="283"/>
            </w:pPr>
            <w:r>
              <w:t>Feel more valued (83%)</w:t>
            </w:r>
          </w:p>
        </w:tc>
      </w:tr>
    </w:tbl>
    <w:p w14:paraId="4856B27F" w14:textId="77777777" w:rsidR="00655ACF" w:rsidRDefault="00655ACF" w:rsidP="00655ACF">
      <w:pPr>
        <w:pStyle w:val="bodytextekos"/>
      </w:pPr>
      <w:r>
        <w:t>These benefits provide a combination of capacity building within the individuals themselves (through feeling more inspired, self-confident and valued) and their work/practices (through new ideas, skills and understanding of techniques/materials, new ways of working and improved quality).</w:t>
      </w:r>
    </w:p>
    <w:p w14:paraId="410A7ABE" w14:textId="77777777" w:rsidR="00655ACF" w:rsidRDefault="00655ACF" w:rsidP="00655ACF">
      <w:pPr>
        <w:pStyle w:val="bodytextekos"/>
      </w:pPr>
      <w:r>
        <w:t>The support from VACMA has also provided over two thirds (68%) with new opportunities to display/promote their work with the most common being through an exhibition/gallery (30%) and arts festival (15%).  A total of 70% reported an increase in their income as a result of VACMA (a lot/some/a little).</w:t>
      </w:r>
    </w:p>
    <w:p w14:paraId="4A13A53D" w14:textId="77777777" w:rsidR="00655ACF" w:rsidRDefault="00655ACF" w:rsidP="00655ACF">
      <w:pPr>
        <w:pStyle w:val="Heading4"/>
      </w:pPr>
      <w:r>
        <w:t>Panel Members</w:t>
      </w:r>
    </w:p>
    <w:p w14:paraId="6EB6E34F" w14:textId="77777777" w:rsidR="00655ACF" w:rsidRDefault="00655ACF" w:rsidP="00655ACF">
      <w:pPr>
        <w:pStyle w:val="bodytextekos"/>
      </w:pPr>
      <w:r>
        <w:t xml:space="preserve">A total of 81% of Panel Members felt that their involvement in VACMA had been very beneficial/beneficial to their professional development.  They experienced a number of benefits from undertaking the role with the most common given in </w:t>
      </w:r>
      <w:r w:rsidRPr="006F124A">
        <w:rPr>
          <w:b/>
          <w:color w:val="0066FF"/>
          <w:szCs w:val="20"/>
          <w:lang w:val="en-US" w:eastAsia="zh-TW"/>
        </w:rPr>
        <w:t>T</w:t>
      </w:r>
      <w:r w:rsidR="002152AF">
        <w:rPr>
          <w:b/>
          <w:color w:val="0066FF"/>
          <w:szCs w:val="20"/>
          <w:lang w:val="en-US" w:eastAsia="zh-TW"/>
        </w:rPr>
        <w:t>able A</w:t>
      </w:r>
      <w:r w:rsidR="00371C89">
        <w:rPr>
          <w:b/>
          <w:color w:val="0066FF"/>
          <w:szCs w:val="20"/>
          <w:lang w:val="en-US" w:eastAsia="zh-TW"/>
        </w:rPr>
        <w:t>.3</w:t>
      </w:r>
      <w:r>
        <w:t>.</w:t>
      </w:r>
    </w:p>
    <w:p w14:paraId="793B38D8" w14:textId="77777777" w:rsidR="00655ACF" w:rsidRDefault="002152AF" w:rsidP="00655ACF">
      <w:pPr>
        <w:pStyle w:val="tablefiguretitleekos"/>
      </w:pPr>
      <w:r>
        <w:t>Table A</w:t>
      </w:r>
      <w:r w:rsidR="00371C89">
        <w:t>.3</w:t>
      </w:r>
      <w:r w:rsidR="00655ACF">
        <w:t>: Benefits from being a Panel Member</w:t>
      </w:r>
    </w:p>
    <w:tbl>
      <w:tblPr>
        <w:tblStyle w:val="ekos"/>
        <w:tblW w:w="0" w:type="auto"/>
        <w:tblLook w:val="04A0" w:firstRow="1" w:lastRow="0" w:firstColumn="1" w:lastColumn="0" w:noHBand="0" w:noVBand="1"/>
      </w:tblPr>
      <w:tblGrid>
        <w:gridCol w:w="7378"/>
      </w:tblGrid>
      <w:tr w:rsidR="00655ACF" w:rsidRPr="00C5187C" w14:paraId="64FCC6C8" w14:textId="77777777" w:rsidTr="008E62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8" w:type="dxa"/>
          </w:tcPr>
          <w:p w14:paraId="7000AD14" w14:textId="77777777" w:rsidR="00655ACF" w:rsidRPr="00C5187C" w:rsidRDefault="00655ACF" w:rsidP="008E6237">
            <w:pPr>
              <w:spacing w:before="60" w:after="60" w:line="240" w:lineRule="auto"/>
              <w:rPr>
                <w:sz w:val="18"/>
              </w:rPr>
            </w:pPr>
            <w:r>
              <w:rPr>
                <w:sz w:val="18"/>
              </w:rPr>
              <w:t>Most Commonly Cited Benefits (a lot/some)</w:t>
            </w:r>
          </w:p>
        </w:tc>
      </w:tr>
      <w:tr w:rsidR="00655ACF" w:rsidRPr="00B7195F" w14:paraId="4E49344F" w14:textId="77777777" w:rsidTr="008E6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8" w:type="dxa"/>
            <w:tcBorders>
              <w:top w:val="single" w:sz="12" w:space="0" w:color="0066FF"/>
              <w:bottom w:val="single" w:sz="4" w:space="0" w:color="0066FF"/>
            </w:tcBorders>
            <w:vAlign w:val="top"/>
          </w:tcPr>
          <w:p w14:paraId="5062E3DC" w14:textId="77777777" w:rsidR="00655ACF" w:rsidRDefault="00655ACF" w:rsidP="008E6237">
            <w:pPr>
              <w:pStyle w:val="tabletextekos"/>
              <w:numPr>
                <w:ilvl w:val="0"/>
                <w:numId w:val="33"/>
              </w:numPr>
              <w:ind w:left="352" w:hanging="283"/>
            </w:pPr>
            <w:r>
              <w:t>Allowed them to keep up to date with developments in the local arts/crafts community (93%)</w:t>
            </w:r>
          </w:p>
          <w:p w14:paraId="7CCC5CC3" w14:textId="77777777" w:rsidR="00655ACF" w:rsidRPr="00B7195F" w:rsidRDefault="00655ACF" w:rsidP="008E6237">
            <w:pPr>
              <w:pStyle w:val="tabletextekos"/>
              <w:numPr>
                <w:ilvl w:val="0"/>
                <w:numId w:val="33"/>
              </w:numPr>
              <w:ind w:left="352" w:hanging="283"/>
            </w:pPr>
            <w:r>
              <w:t>Allowed them to give something back to the local arts/craft community (85%)</w:t>
            </w:r>
          </w:p>
          <w:p w14:paraId="470FAFFB" w14:textId="77777777" w:rsidR="00655ACF" w:rsidRDefault="00655ACF" w:rsidP="008E6237">
            <w:pPr>
              <w:pStyle w:val="tabletextekos"/>
              <w:numPr>
                <w:ilvl w:val="0"/>
                <w:numId w:val="33"/>
              </w:numPr>
              <w:ind w:left="352" w:hanging="283"/>
            </w:pPr>
            <w:r>
              <w:t>Felt more inspired (62%)</w:t>
            </w:r>
          </w:p>
          <w:p w14:paraId="3FDF15DD" w14:textId="77777777" w:rsidR="00655ACF" w:rsidRDefault="00655ACF" w:rsidP="008E6237">
            <w:pPr>
              <w:pStyle w:val="tabletextekos"/>
              <w:numPr>
                <w:ilvl w:val="0"/>
                <w:numId w:val="33"/>
              </w:numPr>
              <w:ind w:left="352" w:hanging="283"/>
            </w:pPr>
            <w:r>
              <w:t>Increased their contacts (61%)</w:t>
            </w:r>
          </w:p>
          <w:p w14:paraId="6C56856A" w14:textId="77777777" w:rsidR="00655ACF" w:rsidRPr="00B7195F" w:rsidRDefault="00655ACF" w:rsidP="008E6237">
            <w:pPr>
              <w:pStyle w:val="tabletextekos"/>
              <w:numPr>
                <w:ilvl w:val="0"/>
                <w:numId w:val="33"/>
              </w:numPr>
              <w:ind w:left="352" w:hanging="283"/>
            </w:pPr>
            <w:r>
              <w:t>Increased their self-confidence (61%)</w:t>
            </w:r>
          </w:p>
        </w:tc>
      </w:tr>
    </w:tbl>
    <w:p w14:paraId="69689DD4" w14:textId="77777777" w:rsidR="00655ACF" w:rsidRDefault="00655ACF" w:rsidP="00655ACF">
      <w:pPr>
        <w:pStyle w:val="bodytextekos"/>
      </w:pPr>
      <w:r>
        <w:t>Also, just over two fifths (42%) of Panel Members had received funding from VACMA in the past and all of them felt that this had been very beneficial/beneficial to their arts/craft makers practice.</w:t>
      </w:r>
    </w:p>
    <w:p w14:paraId="6D7BB3C4" w14:textId="77777777" w:rsidR="00655ACF" w:rsidRDefault="00655ACF" w:rsidP="00655ACF">
      <w:pPr>
        <w:pStyle w:val="Heading4"/>
      </w:pPr>
      <w:r>
        <w:lastRenderedPageBreak/>
        <w:t>Mentoring Support</w:t>
      </w:r>
    </w:p>
    <w:p w14:paraId="3DAC59AB" w14:textId="60B9E241" w:rsidR="00655ACF" w:rsidRPr="00D030AC" w:rsidRDefault="00655ACF" w:rsidP="00655ACF">
      <w:pPr>
        <w:pStyle w:val="bodytextekos"/>
      </w:pPr>
      <w:r>
        <w:t xml:space="preserve">Approximately one in </w:t>
      </w:r>
      <w:r w:rsidR="006C634B">
        <w:t>10</w:t>
      </w:r>
      <w:r>
        <w:t xml:space="preserve"> had also received mentoring support.  Ways that the mentoring support had helped them included: helping them set clear goals (23%), a source of advice/support (15%) and developing more productive processes (8%).  They have, therefore, benefitted from this more intensive form of support.  However, the fact that mentoring support allows for more resource intensive work with the beneficiary, means that it is only available in certain local authority areas and to a limited number of people.</w:t>
      </w:r>
    </w:p>
    <w:p w14:paraId="17F8CB84" w14:textId="77777777" w:rsidR="00655ACF" w:rsidRDefault="00655ACF" w:rsidP="002152AF">
      <w:pPr>
        <w:pStyle w:val="Heading2"/>
        <w:numPr>
          <w:ilvl w:val="0"/>
          <w:numId w:val="0"/>
        </w:numPr>
        <w:ind w:left="709"/>
      </w:pPr>
      <w:r>
        <w:t>Area Development and Place</w:t>
      </w:r>
    </w:p>
    <w:p w14:paraId="3EA44AFD" w14:textId="77777777" w:rsidR="00655ACF" w:rsidRDefault="00655ACF" w:rsidP="00655ACF">
      <w:pPr>
        <w:pStyle w:val="bodytextekos"/>
      </w:pPr>
      <w:r>
        <w:t xml:space="preserve">The VACMA scheme has created a strong feeling that there is support for the visual arts </w:t>
      </w:r>
      <w:r w:rsidR="003D5270">
        <w:t xml:space="preserve">and </w:t>
      </w:r>
      <w:r>
        <w:t xml:space="preserve">craft sector from Creative Scotland and the Local Authority, and that the sector is valued – </w:t>
      </w:r>
      <w:r w:rsidR="002152AF">
        <w:rPr>
          <w:b/>
          <w:color w:val="0066FF"/>
          <w:szCs w:val="20"/>
          <w:lang w:val="en-US" w:eastAsia="zh-TW"/>
        </w:rPr>
        <w:t>Figure A</w:t>
      </w:r>
      <w:r w:rsidR="00355810">
        <w:rPr>
          <w:b/>
          <w:color w:val="0066FF"/>
          <w:szCs w:val="20"/>
          <w:lang w:val="en-US" w:eastAsia="zh-TW"/>
        </w:rPr>
        <w:t>.2</w:t>
      </w:r>
      <w:r>
        <w:t>.  It is also considered important in raising the profile of the visual arts and craft sector.  This chimes with some of the key aims of the stakeholders of VACMA.</w:t>
      </w:r>
    </w:p>
    <w:p w14:paraId="3FDDA30D" w14:textId="77777777" w:rsidR="00655ACF" w:rsidRDefault="00355810" w:rsidP="00655ACF">
      <w:pPr>
        <w:pStyle w:val="tablefiguretitleekos"/>
      </w:pPr>
      <w:r>
        <w:t>Figure A.2</w:t>
      </w:r>
      <w:r w:rsidR="00655ACF">
        <w:t>: Place Development (Strongly Agree/Agree)</w:t>
      </w:r>
    </w:p>
    <w:p w14:paraId="34C50D14" w14:textId="77777777" w:rsidR="00655ACF" w:rsidRDefault="00655ACF" w:rsidP="00655ACF">
      <w:pPr>
        <w:pStyle w:val="bodytextekos"/>
      </w:pPr>
      <w:r w:rsidRPr="00D724F1">
        <w:rPr>
          <w:noProof/>
          <w:lang w:eastAsia="en-GB"/>
        </w:rPr>
        <w:drawing>
          <wp:inline distT="0" distB="0" distL="0" distR="0" wp14:anchorId="6FCC26AA" wp14:editId="05F431A3">
            <wp:extent cx="4667250" cy="274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67250" cy="2743200"/>
                    </a:xfrm>
                    <a:prstGeom prst="rect">
                      <a:avLst/>
                    </a:prstGeom>
                    <a:noFill/>
                    <a:ln>
                      <a:noFill/>
                    </a:ln>
                  </pic:spPr>
                </pic:pic>
              </a:graphicData>
            </a:graphic>
          </wp:inline>
        </w:drawing>
      </w:r>
    </w:p>
    <w:p w14:paraId="06938C90" w14:textId="77777777" w:rsidR="00655ACF" w:rsidRDefault="00655ACF" w:rsidP="00655ACF">
      <w:pPr>
        <w:pStyle w:val="bodytextekos"/>
      </w:pPr>
      <w:r>
        <w:t xml:space="preserve">Raising awareness of the arts community is more mixed with a much higher proportion of Panel Members feeling this was the case.  There are also much lower proportions feeling that VACMA has created a greater sense of community.   </w:t>
      </w:r>
    </w:p>
    <w:p w14:paraId="6584310C" w14:textId="77777777" w:rsidR="00655ACF" w:rsidRDefault="00655ACF" w:rsidP="00655ACF">
      <w:pPr>
        <w:spacing w:line="276" w:lineRule="auto"/>
      </w:pPr>
      <w:r>
        <w:br w:type="page"/>
      </w:r>
    </w:p>
    <w:p w14:paraId="1B5A972B" w14:textId="77777777" w:rsidR="00655ACF" w:rsidRDefault="00655ACF" w:rsidP="00655ACF">
      <w:pPr>
        <w:pStyle w:val="bodytextekos"/>
      </w:pPr>
      <w:r>
        <w:lastRenderedPageBreak/>
        <w:t>This is underst</w:t>
      </w:r>
      <w:r w:rsidR="003D5270">
        <w:t>andable as the Panel Members review all applications giving</w:t>
      </w:r>
      <w:r>
        <w:t xml:space="preserve"> them a much greater awareness of the local arts community.  Also applicants/beneficiaries may not be aware of each other.  These areas could partly be addressed through some of the points made earlier about promoting/showcasing successful applicants work and linking in with existing arts networks to raise the profile of VACMA and those that have participated in it.</w:t>
      </w:r>
    </w:p>
    <w:p w14:paraId="7D65FF1F" w14:textId="77777777" w:rsidR="00655ACF" w:rsidRDefault="00655ACF" w:rsidP="00655ACF">
      <w:pPr>
        <w:pStyle w:val="bodytextekos"/>
      </w:pPr>
      <w:r>
        <w:t xml:space="preserve">The VACMA scheme has also brought a range of other benefits to local areas including talent retention, greater collaboration, increased skills base and provision of a greater range of arts and crafts thus increased public engagement with the arts.  </w:t>
      </w:r>
    </w:p>
    <w:p w14:paraId="4CF9326F" w14:textId="77777777" w:rsidR="00655ACF" w:rsidRDefault="00655ACF" w:rsidP="00655ACF">
      <w:pPr>
        <w:pStyle w:val="bodytextekos"/>
      </w:pPr>
      <w:r>
        <w:t>Also it has provided Partners with a greater awareness of who is working in their area and they have engaged with some of the artists (both successful and unsuccessful applicants to VACMA) on other projects/activities outside the VACMA scheme.</w:t>
      </w:r>
    </w:p>
    <w:p w14:paraId="0F10B501" w14:textId="77777777" w:rsidR="00655ACF" w:rsidRPr="00731421" w:rsidRDefault="00655ACF" w:rsidP="002152AF">
      <w:pPr>
        <w:pStyle w:val="Heading2"/>
        <w:numPr>
          <w:ilvl w:val="0"/>
          <w:numId w:val="0"/>
        </w:numPr>
        <w:ind w:left="709"/>
      </w:pPr>
      <w:r>
        <w:t>Potential Future Models</w:t>
      </w:r>
    </w:p>
    <w:p w14:paraId="0EFC9154" w14:textId="77777777" w:rsidR="00655ACF" w:rsidRDefault="00655ACF" w:rsidP="00655ACF">
      <w:pPr>
        <w:pStyle w:val="Heading4"/>
      </w:pPr>
      <w:r>
        <w:t>Existing Schemes</w:t>
      </w:r>
    </w:p>
    <w:p w14:paraId="0A5FEC35" w14:textId="77777777" w:rsidR="00655ACF" w:rsidRDefault="00655ACF" w:rsidP="00655ACF">
      <w:pPr>
        <w:pStyle w:val="bodytextekos"/>
      </w:pPr>
      <w:r>
        <w:t xml:space="preserve">None of the areas are looking at changing the format and/or scale of their scheme but two areas did find it challenging to secure funding for the current year.  Maintaining the current position is a focus for many of the areas.  This is often due to external factors such as wider budgetary pressures.  </w:t>
      </w:r>
    </w:p>
    <w:p w14:paraId="1CF55292" w14:textId="77777777" w:rsidR="00655ACF" w:rsidRDefault="00655ACF" w:rsidP="00655ACF">
      <w:pPr>
        <w:pStyle w:val="bodytextekos"/>
      </w:pPr>
      <w:r>
        <w:t xml:space="preserve">In some areas budgetary control has moved between departments in the Local Authority or to Trusts that operate services on behalf of the Local Authority.  For these areas it has been necessary to seek continued funding though this new decision making process. </w:t>
      </w:r>
    </w:p>
    <w:p w14:paraId="0A6D700D" w14:textId="77777777" w:rsidR="00655ACF" w:rsidRDefault="00655ACF" w:rsidP="00655ACF">
      <w:pPr>
        <w:pStyle w:val="bodytextekos"/>
      </w:pPr>
      <w:r>
        <w:t>The fact that funding is often only allocated on a one year basis, wider external budgetary pressures and changes in budgetary control are potential risks to future funding in some areas.</w:t>
      </w:r>
    </w:p>
    <w:p w14:paraId="2370615D" w14:textId="77777777" w:rsidR="00655ACF" w:rsidRDefault="00655ACF" w:rsidP="00655ACF">
      <w:pPr>
        <w:pStyle w:val="Heading4"/>
      </w:pPr>
      <w:r>
        <w:t>Living Costs</w:t>
      </w:r>
    </w:p>
    <w:p w14:paraId="295400EE" w14:textId="77777777" w:rsidR="00355810" w:rsidRDefault="00655ACF" w:rsidP="00355810">
      <w:pPr>
        <w:pStyle w:val="bodytextekos"/>
      </w:pPr>
      <w:r>
        <w:t xml:space="preserve">A small number of the stakeholders and beneficiaries suggested that the living costs of artists is something that the scheme should cover.  </w:t>
      </w:r>
    </w:p>
    <w:p w14:paraId="16B483A1" w14:textId="77777777" w:rsidR="00655ACF" w:rsidRDefault="00355810" w:rsidP="00355810">
      <w:pPr>
        <w:pStyle w:val="bodytextekos"/>
      </w:pPr>
      <w:r>
        <w:lastRenderedPageBreak/>
        <w:t>However</w:t>
      </w:r>
      <w:r w:rsidR="00655ACF">
        <w:t>, the scheme acts as a means to an end i.e. helping artists to undertake activities that will lead to new opportunities, increased income and greater sustainability rather than providing them with an income whilst they undertake their work.</w:t>
      </w:r>
    </w:p>
    <w:p w14:paraId="262A70CF" w14:textId="77777777" w:rsidR="00655ACF" w:rsidRDefault="00655ACF" w:rsidP="00655ACF">
      <w:pPr>
        <w:pStyle w:val="Heading4"/>
      </w:pPr>
      <w:r>
        <w:t>Level of Grant Awards</w:t>
      </w:r>
    </w:p>
    <w:p w14:paraId="45368D51" w14:textId="77777777" w:rsidR="00655ACF" w:rsidRPr="002A52A0" w:rsidRDefault="00655ACF" w:rsidP="00355810">
      <w:pPr>
        <w:pStyle w:val="bodytextekos"/>
      </w:pPr>
      <w:r>
        <w:t>Amongst beneficiaries (66%) and Panel Members (60%) the balance is in favour of keeping the grants at the ex</w:t>
      </w:r>
      <w:r w:rsidR="00355810">
        <w:t xml:space="preserve">isting amounts (£500-£1,500).  This </w:t>
      </w:r>
      <w:r>
        <w:t>combined with the level of benefits that a</w:t>
      </w:r>
      <w:r w:rsidR="00D767EA">
        <w:t>rtists are experiencing with</w:t>
      </w:r>
      <w:r>
        <w:t xml:space="preserve"> the current levels suggests that the grant levels should be</w:t>
      </w:r>
      <w:r w:rsidR="00D767EA">
        <w:t xml:space="preserve"> maintained as is.  </w:t>
      </w:r>
      <w:r>
        <w:t>Partners should have the discre</w:t>
      </w:r>
      <w:r w:rsidR="00355810">
        <w:t>tion to award amounts below the lower limit</w:t>
      </w:r>
      <w:r>
        <w:t xml:space="preserve"> where they feel the award would still be sufficient to make a difference to that artist/practice.</w:t>
      </w:r>
    </w:p>
    <w:p w14:paraId="58D82747" w14:textId="77777777" w:rsidR="00655ACF" w:rsidRDefault="00655ACF" w:rsidP="00655ACF">
      <w:pPr>
        <w:pStyle w:val="Heading4"/>
      </w:pPr>
      <w:r>
        <w:t>Geographic Coverage</w:t>
      </w:r>
    </w:p>
    <w:p w14:paraId="7767BA3D" w14:textId="77777777" w:rsidR="00655ACF" w:rsidRDefault="00655ACF" w:rsidP="00655ACF">
      <w:pPr>
        <w:pStyle w:val="bodytextekos"/>
      </w:pPr>
      <w:r>
        <w:t>Existing coverage is only 15 of the 32 local authority areas in Scotland.  Whilst other research suggests that these 15 areas account for a large proportion of the visual arts community in Scotland, there is a significant proportion that is not covered by the current programme.</w:t>
      </w:r>
    </w:p>
    <w:p w14:paraId="6160A221" w14:textId="77777777" w:rsidR="00655ACF" w:rsidRDefault="00655ACF" w:rsidP="005C48FF">
      <w:pPr>
        <w:pStyle w:val="bodytextekos"/>
      </w:pPr>
      <w:r>
        <w:t>VACMA has developed organically from the bottom up rather than as a national scheme from the top down.  It is a partnership approach, requir</w:t>
      </w:r>
      <w:r w:rsidR="005534C4">
        <w:t>ing the input of a local p</w:t>
      </w:r>
      <w:r>
        <w:t xml:space="preserve">artner e.g. Local Authority, Trust or arts organisation in order to operate in a particular area.  This can be challenging, not least in the current environment of public sector cuts.  Also in some areas they may not have arts staff to administer the scheme and feedback from previous Partners suggest that some feel that the number applying would be too low to make it worth implementing.  </w:t>
      </w:r>
    </w:p>
    <w:p w14:paraId="5338C273" w14:textId="77777777" w:rsidR="00655ACF" w:rsidRDefault="00655ACF" w:rsidP="005C48FF">
      <w:pPr>
        <w:pStyle w:val="bodytextekos"/>
      </w:pPr>
      <w:r>
        <w:t xml:space="preserve">A possible way around this may be for schemes to be run across local authorities as currently happens with Highland (covering Moray) and Scottish Borders (covering Dumfries &amp; Galloway).  This would involve the new area providing a contribution towards the administration of the scheme and funding for grants.  A concern for these new areas may be that they just end up supporting grant awards in the area that is administering the scheme on their behalf.  However, they could ring fence their funding to go to applicants from their area.  </w:t>
      </w:r>
    </w:p>
    <w:p w14:paraId="43889649" w14:textId="77777777" w:rsidR="00655ACF" w:rsidRDefault="00655ACF" w:rsidP="00655ACF">
      <w:pPr>
        <w:pStyle w:val="Heading4"/>
      </w:pPr>
      <w:r>
        <w:lastRenderedPageBreak/>
        <w:t>Other Art Forms</w:t>
      </w:r>
    </w:p>
    <w:p w14:paraId="69FA468F" w14:textId="77777777" w:rsidR="00655ACF" w:rsidRDefault="00655ACF" w:rsidP="00655ACF">
      <w:pPr>
        <w:pStyle w:val="bodytextekos"/>
      </w:pPr>
      <w:r>
        <w:t>Whilst the majority of respondents felt that VACMA could be expanded or similar schemes developed to include other art forms, this would be dependent on being able to access additional resources (to administer the scheme and for the grant awards) and creation of new panels relevant to each particular art form.  This would be very challenging in the current environment of budget cuts and the fact that many are looking at this point to simply maintain funding for the existing VACMA scheme.</w:t>
      </w:r>
    </w:p>
    <w:p w14:paraId="4171C633" w14:textId="77777777" w:rsidR="00655ACF" w:rsidRDefault="00655ACF" w:rsidP="002152AF">
      <w:pPr>
        <w:pStyle w:val="Heading2"/>
        <w:numPr>
          <w:ilvl w:val="0"/>
          <w:numId w:val="0"/>
        </w:numPr>
        <w:ind w:left="709"/>
      </w:pPr>
      <w:r>
        <w:t>Concluding Statement</w:t>
      </w:r>
    </w:p>
    <w:p w14:paraId="44CD5BBB" w14:textId="77777777" w:rsidR="00655ACF" w:rsidRDefault="00655ACF" w:rsidP="002152AF">
      <w:pPr>
        <w:pStyle w:val="bodytextekos"/>
      </w:pPr>
      <w:r>
        <w:t xml:space="preserve">There is a strong rationale for the continuation of the VACMA Programme based on the contribution it is making to strategic objectives and benefits it is bringing to individual artists and craft makers, panel members and local areas.  The straightforward application process is working well in practice.  Whilst this report makes some recommendations on future operation and delivery these are refinements to the existing programme rather than wholesale changes.  The other recommendations relate to further promotion of the scheme and its achievements, and potentially encouraging some other areas to take part. </w:t>
      </w:r>
    </w:p>
    <w:p w14:paraId="15450089" w14:textId="77777777" w:rsidR="002152AF" w:rsidRDefault="002152AF" w:rsidP="002152AF">
      <w:pPr>
        <w:pStyle w:val="bodytextekos"/>
        <w:sectPr w:rsidR="002152AF" w:rsidSect="001820E8">
          <w:footerReference w:type="default" r:id="rId14"/>
          <w:pgSz w:w="11906" w:h="16838"/>
          <w:pgMar w:top="2268" w:right="1843" w:bottom="1418" w:left="1843" w:header="709" w:footer="1082" w:gutter="0"/>
          <w:pgNumType w:fmt="lowerLetter" w:start="1"/>
          <w:cols w:space="708"/>
          <w:docGrid w:linePitch="360"/>
        </w:sectPr>
      </w:pPr>
    </w:p>
    <w:p w14:paraId="133234F4" w14:textId="77777777" w:rsidR="00752D3D" w:rsidRDefault="00D71935" w:rsidP="00752D3D">
      <w:pPr>
        <w:pStyle w:val="Heading1"/>
      </w:pPr>
      <w:bookmarkStart w:id="7" w:name="_Toc500151150"/>
      <w:r>
        <w:lastRenderedPageBreak/>
        <w:t>Introduction</w:t>
      </w:r>
      <w:bookmarkEnd w:id="7"/>
    </w:p>
    <w:p w14:paraId="08263C6D" w14:textId="77777777" w:rsidR="00D71935" w:rsidRDefault="00D71935" w:rsidP="00D71935">
      <w:pPr>
        <w:pStyle w:val="bodytextekos"/>
      </w:pPr>
      <w:r>
        <w:t>This report provides an evaluation of the Visual Artist and Craft Maker Awards</w:t>
      </w:r>
      <w:r w:rsidR="0040090C">
        <w:t xml:space="preserve"> (VACMA)</w:t>
      </w:r>
      <w:r>
        <w:t>.</w:t>
      </w:r>
    </w:p>
    <w:p w14:paraId="3DE8D586" w14:textId="77777777" w:rsidR="00D71935" w:rsidRDefault="00D71935" w:rsidP="00FB0D76">
      <w:pPr>
        <w:pStyle w:val="Heading2"/>
      </w:pPr>
      <w:r>
        <w:t>Background</w:t>
      </w:r>
    </w:p>
    <w:p w14:paraId="28544ACD" w14:textId="77777777" w:rsidR="00D71935" w:rsidRDefault="0040090C" w:rsidP="00D71935">
      <w:pPr>
        <w:pStyle w:val="bodytextekos"/>
      </w:pPr>
      <w:r>
        <w:t>There are currently 13 programmes covering 15 Local Authorities (Highland also covers Moray and South of Scotland covers the Scottish Borders and Dumfries &amp; Galloway).  The Programmes offer</w:t>
      </w:r>
      <w:r w:rsidR="00F44485">
        <w:t>s</w:t>
      </w:r>
      <w:r>
        <w:t xml:space="preserve"> grants of between £500 and £1,500 to support visual artists and craft makers in their creative and professional development.</w:t>
      </w:r>
    </w:p>
    <w:p w14:paraId="44C65B23" w14:textId="77777777" w:rsidR="0040090C" w:rsidRDefault="0040090C" w:rsidP="00FB0D76">
      <w:pPr>
        <w:pStyle w:val="Heading2"/>
      </w:pPr>
      <w:r>
        <w:t>Study Objectives</w:t>
      </w:r>
    </w:p>
    <w:p w14:paraId="08A31E31" w14:textId="77777777" w:rsidR="0040090C" w:rsidRPr="0040090C" w:rsidRDefault="0040090C" w:rsidP="0040090C">
      <w:pPr>
        <w:pStyle w:val="bodytextekos"/>
      </w:pPr>
      <w:r>
        <w:t>The objectives of the study were:</w:t>
      </w:r>
    </w:p>
    <w:p w14:paraId="74C9F46C" w14:textId="77777777" w:rsidR="0040090C" w:rsidRDefault="0040090C" w:rsidP="0040090C">
      <w:pPr>
        <w:pStyle w:val="bodytextekos"/>
        <w:numPr>
          <w:ilvl w:val="0"/>
          <w:numId w:val="29"/>
        </w:numPr>
      </w:pPr>
      <w:r w:rsidRPr="008269CB">
        <w:rPr>
          <w:rFonts w:eastAsia="Times New Roman" w:cs="Times New Roman"/>
          <w:color w:val="0066FF"/>
          <w:szCs w:val="20"/>
        </w:rPr>
        <w:t>Operation and Delivery of the Programme</w:t>
      </w:r>
      <w:r>
        <w:t xml:space="preserve"> – how well the programme has been delivered and where improvements could</w:t>
      </w:r>
      <w:r w:rsidR="001F2FEF">
        <w:t xml:space="preserve"> be made in the future;</w:t>
      </w:r>
    </w:p>
    <w:p w14:paraId="02B2BD0A" w14:textId="77777777" w:rsidR="0040090C" w:rsidRDefault="0040090C" w:rsidP="0040090C">
      <w:pPr>
        <w:pStyle w:val="bodytextekos"/>
        <w:numPr>
          <w:ilvl w:val="0"/>
          <w:numId w:val="29"/>
        </w:numPr>
      </w:pPr>
      <w:r w:rsidRPr="008269CB">
        <w:rPr>
          <w:rFonts w:eastAsia="Times New Roman" w:cs="Times New Roman"/>
          <w:color w:val="0066FF"/>
          <w:szCs w:val="20"/>
        </w:rPr>
        <w:t>Creative and Professional Development</w:t>
      </w:r>
      <w:r>
        <w:t xml:space="preserve"> – to what extent has it helped to support creativ</w:t>
      </w:r>
      <w:r w:rsidR="001F2FEF">
        <w:t>e and professional development.  What the experience of Panel Members has been;</w:t>
      </w:r>
    </w:p>
    <w:p w14:paraId="1E0AC808" w14:textId="77777777" w:rsidR="0040090C" w:rsidRDefault="0040090C" w:rsidP="001F2FEF">
      <w:pPr>
        <w:pStyle w:val="bodytextekos"/>
        <w:numPr>
          <w:ilvl w:val="0"/>
          <w:numId w:val="29"/>
        </w:numPr>
      </w:pPr>
      <w:r>
        <w:rPr>
          <w:rFonts w:eastAsia="Times New Roman" w:cs="Times New Roman"/>
          <w:color w:val="0066FF"/>
          <w:szCs w:val="20"/>
        </w:rPr>
        <w:t xml:space="preserve">Area Development and Place </w:t>
      </w:r>
      <w:r>
        <w:t>–</w:t>
      </w:r>
      <w:r w:rsidR="001F2FEF">
        <w:t xml:space="preserve"> </w:t>
      </w:r>
      <w:r>
        <w:t xml:space="preserve">the extent to which it has contributed to </w:t>
      </w:r>
      <w:r w:rsidR="001F2FEF">
        <w:t xml:space="preserve">a </w:t>
      </w:r>
      <w:r>
        <w:t xml:space="preserve">sense of place and engagement with the wider local arts community.  </w:t>
      </w:r>
      <w:r w:rsidR="001F2FEF">
        <w:t>H</w:t>
      </w:r>
      <w:r>
        <w:t>ow it has helped support and develop the local arts community and how it fits and relates to local cultural strategies and other of forms of support available locally.</w:t>
      </w:r>
    </w:p>
    <w:p w14:paraId="1EA89282" w14:textId="77777777" w:rsidR="0040090C" w:rsidRDefault="0040090C" w:rsidP="001F2FEF">
      <w:pPr>
        <w:pStyle w:val="bodytextekos"/>
        <w:numPr>
          <w:ilvl w:val="0"/>
          <w:numId w:val="29"/>
        </w:numPr>
      </w:pPr>
      <w:r>
        <w:rPr>
          <w:rFonts w:eastAsia="Times New Roman" w:cs="Times New Roman"/>
          <w:color w:val="0066FF"/>
          <w:szCs w:val="20"/>
        </w:rPr>
        <w:t xml:space="preserve">National Cultural Policy </w:t>
      </w:r>
      <w:r>
        <w:t>–</w:t>
      </w:r>
      <w:r w:rsidR="001F2FEF">
        <w:t xml:space="preserve"> how </w:t>
      </w:r>
      <w:r w:rsidR="00F1316C">
        <w:t xml:space="preserve">it </w:t>
      </w:r>
      <w:r w:rsidR="001F2FEF">
        <w:t>contribute</w:t>
      </w:r>
      <w:r w:rsidR="00F1316C">
        <w:t>s</w:t>
      </w:r>
      <w:r w:rsidR="001F2FEF">
        <w:t xml:space="preserve"> to national cultural policy aims; and</w:t>
      </w:r>
    </w:p>
    <w:p w14:paraId="4409472A" w14:textId="77777777" w:rsidR="0040090C" w:rsidRDefault="0040090C" w:rsidP="001F2FEF">
      <w:pPr>
        <w:pStyle w:val="bodytextekos"/>
        <w:numPr>
          <w:ilvl w:val="0"/>
          <w:numId w:val="29"/>
        </w:numPr>
      </w:pPr>
      <w:r>
        <w:rPr>
          <w:rFonts w:eastAsia="Times New Roman" w:cs="Times New Roman"/>
          <w:color w:val="0066FF"/>
          <w:szCs w:val="20"/>
        </w:rPr>
        <w:t xml:space="preserve">Potential Future Models and Priorities </w:t>
      </w:r>
      <w:r>
        <w:t xml:space="preserve">– </w:t>
      </w:r>
      <w:r w:rsidR="001F2FEF">
        <w:t>in terms of geographic reach and/or alternative models.</w:t>
      </w:r>
    </w:p>
    <w:p w14:paraId="32FBEA1B" w14:textId="77777777" w:rsidR="0040090C" w:rsidRDefault="00F1316C" w:rsidP="00FB0D76">
      <w:pPr>
        <w:pStyle w:val="Heading2"/>
      </w:pPr>
      <w:r>
        <w:t>Report Structure</w:t>
      </w:r>
    </w:p>
    <w:p w14:paraId="0550CB1B" w14:textId="77777777" w:rsidR="00F1316C" w:rsidRDefault="00F1316C" w:rsidP="00F1316C">
      <w:pPr>
        <w:pStyle w:val="bodytextekos"/>
      </w:pPr>
      <w:r>
        <w:t>The remainder of this report is structured as follows:</w:t>
      </w:r>
    </w:p>
    <w:p w14:paraId="078C6E41" w14:textId="77777777" w:rsidR="00F1316C" w:rsidRDefault="00F1316C" w:rsidP="00F1316C">
      <w:pPr>
        <w:pStyle w:val="Bullet1ekos"/>
      </w:pPr>
      <w:r>
        <w:lastRenderedPageBreak/>
        <w:t xml:space="preserve">Chapter 2: </w:t>
      </w:r>
      <w:r w:rsidR="00D9296C">
        <w:t xml:space="preserve">The </w:t>
      </w:r>
      <w:r>
        <w:t>VACMA Programme</w:t>
      </w:r>
      <w:r w:rsidR="00D9296C">
        <w:t xml:space="preserve"> and Strategic Fit</w:t>
      </w:r>
      <w:r>
        <w:t>;</w:t>
      </w:r>
    </w:p>
    <w:p w14:paraId="316E63DE" w14:textId="77777777" w:rsidR="00F1316C" w:rsidRDefault="00F1316C" w:rsidP="00F1316C">
      <w:pPr>
        <w:pStyle w:val="Bullet1ekos"/>
      </w:pPr>
      <w:r>
        <w:t>Chapter 3: Stakeholder Consultations;</w:t>
      </w:r>
    </w:p>
    <w:p w14:paraId="72FA1496" w14:textId="77777777" w:rsidR="00F1316C" w:rsidRDefault="00067345" w:rsidP="00F1316C">
      <w:pPr>
        <w:pStyle w:val="Bullet1ekos"/>
      </w:pPr>
      <w:r>
        <w:t>Chapter 4</w:t>
      </w:r>
      <w:r w:rsidR="00731421">
        <w:t xml:space="preserve">: </w:t>
      </w:r>
      <w:r w:rsidR="00791474">
        <w:t>Survey of Beneficiaries</w:t>
      </w:r>
      <w:r w:rsidR="00F1316C">
        <w:t>;</w:t>
      </w:r>
    </w:p>
    <w:p w14:paraId="7EF4AFA1" w14:textId="77777777" w:rsidR="00F1316C" w:rsidRDefault="00067345" w:rsidP="00F1316C">
      <w:pPr>
        <w:pStyle w:val="Bullet1ekos"/>
      </w:pPr>
      <w:r>
        <w:t>Chapter 5</w:t>
      </w:r>
      <w:r w:rsidR="00731421">
        <w:t>: Panel Member</w:t>
      </w:r>
      <w:r w:rsidR="00F1316C">
        <w:t xml:space="preserve"> Survey; and</w:t>
      </w:r>
    </w:p>
    <w:p w14:paraId="0C02BE7C" w14:textId="77777777" w:rsidR="00F1316C" w:rsidRDefault="00067345" w:rsidP="00F1316C">
      <w:pPr>
        <w:pStyle w:val="Bullet1ekos"/>
      </w:pPr>
      <w:r>
        <w:t>Chapter 6</w:t>
      </w:r>
      <w:r w:rsidR="00F1316C">
        <w:t>: Conclusions and Recommendations.</w:t>
      </w:r>
    </w:p>
    <w:p w14:paraId="60524C6C" w14:textId="77777777" w:rsidR="00F1316C" w:rsidRDefault="00F1316C">
      <w:pPr>
        <w:spacing w:line="276" w:lineRule="auto"/>
      </w:pPr>
      <w:r>
        <w:br w:type="page"/>
      </w:r>
    </w:p>
    <w:p w14:paraId="504ABFF9" w14:textId="77777777" w:rsidR="00F1316C" w:rsidRDefault="00F1316C" w:rsidP="00F1316C">
      <w:pPr>
        <w:pStyle w:val="Heading1"/>
      </w:pPr>
      <w:bookmarkStart w:id="8" w:name="_Toc500151151"/>
      <w:r>
        <w:lastRenderedPageBreak/>
        <w:t>VACMA Programme</w:t>
      </w:r>
      <w:r w:rsidR="00D9296C">
        <w:t xml:space="preserve"> and Strategic Fit</w:t>
      </w:r>
      <w:bookmarkEnd w:id="8"/>
    </w:p>
    <w:p w14:paraId="5EB38D25" w14:textId="77777777" w:rsidR="00F1316C" w:rsidRDefault="00F1316C" w:rsidP="00FB0D76">
      <w:pPr>
        <w:pStyle w:val="Heading2"/>
      </w:pPr>
      <w:r w:rsidRPr="001A1681">
        <w:t>Introduction</w:t>
      </w:r>
    </w:p>
    <w:p w14:paraId="293AAE8B" w14:textId="77777777" w:rsidR="00F1316C" w:rsidRDefault="00581D52" w:rsidP="00F1316C">
      <w:pPr>
        <w:pStyle w:val="bodytextekos"/>
      </w:pPr>
      <w:r>
        <w:t>This chapter provide</w:t>
      </w:r>
      <w:r w:rsidR="006E1CF0">
        <w:t xml:space="preserve">s a </w:t>
      </w:r>
      <w:r>
        <w:t>description of the VACMA programme and performance over the last three years.</w:t>
      </w:r>
      <w:r w:rsidR="00D9296C">
        <w:t xml:space="preserve">  It also considers the strategic fit and contribution to key cultural strategies.</w:t>
      </w:r>
    </w:p>
    <w:p w14:paraId="4B46C5C4" w14:textId="77777777" w:rsidR="00581D52" w:rsidRDefault="00581D52" w:rsidP="00FB0D76">
      <w:pPr>
        <w:pStyle w:val="Heading2"/>
      </w:pPr>
      <w:r>
        <w:t>VACMA</w:t>
      </w:r>
    </w:p>
    <w:p w14:paraId="751DBDAD" w14:textId="77777777" w:rsidR="00581D52" w:rsidRDefault="00581D52" w:rsidP="00581D52">
      <w:pPr>
        <w:pStyle w:val="bodytextekos"/>
      </w:pPr>
      <w:r>
        <w:t>The VACMA programme offers grant</w:t>
      </w:r>
      <w:r w:rsidR="00E464E8">
        <w:t>s</w:t>
      </w:r>
      <w:r>
        <w:t xml:space="preserve">, and in some cases mentoring, support to visual artists and craft makers.  The programme currently </w:t>
      </w:r>
      <w:r w:rsidR="004E1684">
        <w:t>has 13 schemes operating in 15 local a</w:t>
      </w:r>
      <w:r>
        <w:t>uthority areas (Highland also covers M</w:t>
      </w:r>
      <w:r w:rsidR="00067345">
        <w:t>oray and the South of Scotland s</w:t>
      </w:r>
      <w:r>
        <w:t>cheme covers the Scottish Borders and Dumfries &amp; Galloway).</w:t>
      </w:r>
      <w:r w:rsidR="00F44485">
        <w:t xml:space="preserve">  Each scheme is managed locally with decisions on awards made</w:t>
      </w:r>
      <w:r w:rsidR="00067345">
        <w:t xml:space="preserve"> by</w:t>
      </w:r>
      <w:r w:rsidR="00F44485">
        <w:t xml:space="preserve"> local panels.</w:t>
      </w:r>
    </w:p>
    <w:p w14:paraId="11028F03" w14:textId="77777777" w:rsidR="00581D52" w:rsidRDefault="00067345" w:rsidP="00FC39E4">
      <w:pPr>
        <w:pStyle w:val="tablefiguretitleekos"/>
      </w:pPr>
      <w:r>
        <w:t>Table 2.1: VACMA Programme</w:t>
      </w:r>
      <w:r w:rsidR="00FC39E4">
        <w:t xml:space="preserve"> Geographic Coverage</w:t>
      </w:r>
    </w:p>
    <w:tbl>
      <w:tblPr>
        <w:tblStyle w:val="ekos"/>
        <w:tblW w:w="7406" w:type="dxa"/>
        <w:tblLook w:val="04A0" w:firstRow="1" w:lastRow="0" w:firstColumn="1" w:lastColumn="0" w:noHBand="0" w:noVBand="1"/>
      </w:tblPr>
      <w:tblGrid>
        <w:gridCol w:w="3703"/>
        <w:gridCol w:w="3703"/>
      </w:tblGrid>
      <w:tr w:rsidR="00FC39E4" w:rsidRPr="00B0382F" w14:paraId="507EF43B" w14:textId="77777777" w:rsidTr="00A915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06" w:type="dxa"/>
            <w:gridSpan w:val="2"/>
          </w:tcPr>
          <w:p w14:paraId="2A350EA1" w14:textId="77777777" w:rsidR="00FC39E4" w:rsidRPr="00B0382F" w:rsidRDefault="00FC39E4" w:rsidP="00A91563">
            <w:pPr>
              <w:pStyle w:val="tabletextekos"/>
            </w:pPr>
            <w:r>
              <w:t>Local Authority Areas</w:t>
            </w:r>
          </w:p>
        </w:tc>
      </w:tr>
      <w:tr w:rsidR="00FC39E4" w:rsidRPr="004E0EFC" w14:paraId="0D4D304D" w14:textId="77777777" w:rsidTr="00FC39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3" w:type="dxa"/>
            <w:tcBorders>
              <w:top w:val="single" w:sz="12" w:space="0" w:color="0066FF"/>
              <w:bottom w:val="single" w:sz="4" w:space="0" w:color="0066FF"/>
            </w:tcBorders>
          </w:tcPr>
          <w:p w14:paraId="316C48B0" w14:textId="77777777" w:rsidR="00FC39E4" w:rsidRDefault="00FC39E4" w:rsidP="00FC39E4">
            <w:pPr>
              <w:pStyle w:val="tabletextekos"/>
              <w:numPr>
                <w:ilvl w:val="0"/>
                <w:numId w:val="30"/>
              </w:numPr>
              <w:ind w:left="352" w:hanging="283"/>
            </w:pPr>
            <w:r>
              <w:t>Aberdeen</w:t>
            </w:r>
          </w:p>
          <w:p w14:paraId="222D45D5" w14:textId="77777777" w:rsidR="00FC39E4" w:rsidRDefault="00FC39E4" w:rsidP="00FC39E4">
            <w:pPr>
              <w:pStyle w:val="tabletextekos"/>
              <w:numPr>
                <w:ilvl w:val="0"/>
                <w:numId w:val="30"/>
              </w:numPr>
              <w:ind w:left="352" w:hanging="283"/>
            </w:pPr>
            <w:r>
              <w:t>Aberdeenshire</w:t>
            </w:r>
          </w:p>
          <w:p w14:paraId="3DDCB134" w14:textId="77777777" w:rsidR="00FC39E4" w:rsidRDefault="00FC39E4" w:rsidP="00FC39E4">
            <w:pPr>
              <w:pStyle w:val="tabletextekos"/>
              <w:numPr>
                <w:ilvl w:val="0"/>
                <w:numId w:val="30"/>
              </w:numPr>
              <w:ind w:left="352" w:hanging="283"/>
            </w:pPr>
            <w:r>
              <w:t>Dumfries &amp; Galloway</w:t>
            </w:r>
          </w:p>
          <w:p w14:paraId="5686F3E7" w14:textId="77777777" w:rsidR="00FC39E4" w:rsidRDefault="00FC39E4" w:rsidP="00FC39E4">
            <w:pPr>
              <w:pStyle w:val="tabletextekos"/>
              <w:numPr>
                <w:ilvl w:val="0"/>
                <w:numId w:val="30"/>
              </w:numPr>
              <w:ind w:left="352" w:hanging="283"/>
            </w:pPr>
            <w:r>
              <w:t>Dundee</w:t>
            </w:r>
          </w:p>
          <w:p w14:paraId="1247C0DC" w14:textId="77777777" w:rsidR="00FC39E4" w:rsidRDefault="00FC39E4" w:rsidP="00FC39E4">
            <w:pPr>
              <w:pStyle w:val="tabletextekos"/>
              <w:numPr>
                <w:ilvl w:val="0"/>
                <w:numId w:val="30"/>
              </w:numPr>
              <w:ind w:left="352" w:hanging="283"/>
            </w:pPr>
            <w:r>
              <w:t>East Lothian</w:t>
            </w:r>
          </w:p>
          <w:p w14:paraId="65BE6686" w14:textId="77777777" w:rsidR="00FC39E4" w:rsidRDefault="00FC39E4" w:rsidP="00FC39E4">
            <w:pPr>
              <w:pStyle w:val="tabletextekos"/>
              <w:numPr>
                <w:ilvl w:val="0"/>
                <w:numId w:val="30"/>
              </w:numPr>
              <w:ind w:left="352" w:hanging="283"/>
            </w:pPr>
            <w:r>
              <w:t>Edinburgh</w:t>
            </w:r>
          </w:p>
          <w:p w14:paraId="54702222" w14:textId="77777777" w:rsidR="00FC39E4" w:rsidRDefault="00FC39E4" w:rsidP="00FC39E4">
            <w:pPr>
              <w:pStyle w:val="tabletextekos"/>
              <w:numPr>
                <w:ilvl w:val="0"/>
                <w:numId w:val="30"/>
              </w:numPr>
              <w:ind w:left="352" w:hanging="283"/>
            </w:pPr>
            <w:r w:rsidRPr="00FC39E4">
              <w:t>Fife</w:t>
            </w:r>
          </w:p>
          <w:p w14:paraId="6CDA4B10" w14:textId="77777777" w:rsidR="00FC39E4" w:rsidRPr="001571B9" w:rsidRDefault="00FC39E4" w:rsidP="00FC39E4">
            <w:pPr>
              <w:pStyle w:val="tabletextekos"/>
              <w:numPr>
                <w:ilvl w:val="0"/>
                <w:numId w:val="30"/>
              </w:numPr>
              <w:ind w:left="352" w:hanging="283"/>
            </w:pPr>
            <w:r w:rsidRPr="00FC39E4">
              <w:t>Glasgow</w:t>
            </w:r>
          </w:p>
        </w:tc>
        <w:tc>
          <w:tcPr>
            <w:tcW w:w="3703" w:type="dxa"/>
            <w:tcBorders>
              <w:top w:val="single" w:sz="12" w:space="0" w:color="0066FF"/>
              <w:bottom w:val="single" w:sz="4" w:space="0" w:color="0066FF"/>
            </w:tcBorders>
            <w:vAlign w:val="top"/>
          </w:tcPr>
          <w:p w14:paraId="0D7EA76A" w14:textId="77777777" w:rsidR="00FC39E4" w:rsidRDefault="00FC39E4" w:rsidP="00FC39E4">
            <w:pPr>
              <w:pStyle w:val="tabletextekos"/>
              <w:numPr>
                <w:ilvl w:val="0"/>
                <w:numId w:val="30"/>
              </w:numPr>
              <w:ind w:left="352" w:hanging="283"/>
              <w:jc w:val="left"/>
              <w:cnfStyle w:val="000000100000" w:firstRow="0" w:lastRow="0" w:firstColumn="0" w:lastColumn="0" w:oddVBand="0" w:evenVBand="0" w:oddHBand="1" w:evenHBand="0" w:firstRowFirstColumn="0" w:firstRowLastColumn="0" w:lastRowFirstColumn="0" w:lastRowLastColumn="0"/>
            </w:pPr>
            <w:r>
              <w:t>Highland</w:t>
            </w:r>
          </w:p>
          <w:p w14:paraId="4EE95810" w14:textId="77777777" w:rsidR="00FC39E4" w:rsidRDefault="00FC39E4" w:rsidP="00FC39E4">
            <w:pPr>
              <w:pStyle w:val="tabletextekos"/>
              <w:numPr>
                <w:ilvl w:val="0"/>
                <w:numId w:val="30"/>
              </w:numPr>
              <w:ind w:left="352" w:hanging="283"/>
              <w:jc w:val="left"/>
              <w:cnfStyle w:val="000000100000" w:firstRow="0" w:lastRow="0" w:firstColumn="0" w:lastColumn="0" w:oddVBand="0" w:evenVBand="0" w:oddHBand="1" w:evenHBand="0" w:firstRowFirstColumn="0" w:firstRowLastColumn="0" w:lastRowFirstColumn="0" w:lastRowLastColumn="0"/>
            </w:pPr>
            <w:r>
              <w:t>Moray</w:t>
            </w:r>
          </w:p>
          <w:p w14:paraId="68E42D62" w14:textId="77777777" w:rsidR="00FC39E4" w:rsidRDefault="00FC39E4" w:rsidP="00FC39E4">
            <w:pPr>
              <w:pStyle w:val="tabletextekos"/>
              <w:numPr>
                <w:ilvl w:val="0"/>
                <w:numId w:val="30"/>
              </w:numPr>
              <w:ind w:left="352" w:hanging="283"/>
              <w:jc w:val="left"/>
              <w:cnfStyle w:val="000000100000" w:firstRow="0" w:lastRow="0" w:firstColumn="0" w:lastColumn="0" w:oddVBand="0" w:evenVBand="0" w:oddHBand="1" w:evenHBand="0" w:firstRowFirstColumn="0" w:firstRowLastColumn="0" w:lastRowFirstColumn="0" w:lastRowLastColumn="0"/>
            </w:pPr>
            <w:r>
              <w:t>Na h-Eileanan Siar</w:t>
            </w:r>
          </w:p>
          <w:p w14:paraId="14AE050F" w14:textId="77777777" w:rsidR="00FC39E4" w:rsidRDefault="00FC39E4" w:rsidP="00FC39E4">
            <w:pPr>
              <w:pStyle w:val="tabletextekos"/>
              <w:numPr>
                <w:ilvl w:val="0"/>
                <w:numId w:val="30"/>
              </w:numPr>
              <w:ind w:left="352" w:hanging="283"/>
              <w:jc w:val="left"/>
              <w:cnfStyle w:val="000000100000" w:firstRow="0" w:lastRow="0" w:firstColumn="0" w:lastColumn="0" w:oddVBand="0" w:evenVBand="0" w:oddHBand="1" w:evenHBand="0" w:firstRowFirstColumn="0" w:firstRowLastColumn="0" w:lastRowFirstColumn="0" w:lastRowLastColumn="0"/>
            </w:pPr>
            <w:r>
              <w:t>Orkney Islands</w:t>
            </w:r>
          </w:p>
          <w:p w14:paraId="7304DEF9" w14:textId="77777777" w:rsidR="00FC39E4" w:rsidRDefault="00FC39E4" w:rsidP="00FC39E4">
            <w:pPr>
              <w:pStyle w:val="tabletextekos"/>
              <w:numPr>
                <w:ilvl w:val="0"/>
                <w:numId w:val="30"/>
              </w:numPr>
              <w:ind w:left="352" w:hanging="283"/>
              <w:jc w:val="left"/>
              <w:cnfStyle w:val="000000100000" w:firstRow="0" w:lastRow="0" w:firstColumn="0" w:lastColumn="0" w:oddVBand="0" w:evenVBand="0" w:oddHBand="1" w:evenHBand="0" w:firstRowFirstColumn="0" w:firstRowLastColumn="0" w:lastRowFirstColumn="0" w:lastRowLastColumn="0"/>
            </w:pPr>
            <w:r>
              <w:t>Scottish Borders</w:t>
            </w:r>
          </w:p>
          <w:p w14:paraId="1CEADE16" w14:textId="77777777" w:rsidR="00FC39E4" w:rsidRDefault="00FC39E4" w:rsidP="00FC39E4">
            <w:pPr>
              <w:pStyle w:val="tabletextekos"/>
              <w:numPr>
                <w:ilvl w:val="0"/>
                <w:numId w:val="30"/>
              </w:numPr>
              <w:ind w:left="352" w:hanging="283"/>
              <w:jc w:val="left"/>
              <w:cnfStyle w:val="000000100000" w:firstRow="0" w:lastRow="0" w:firstColumn="0" w:lastColumn="0" w:oddVBand="0" w:evenVBand="0" w:oddHBand="1" w:evenHBand="0" w:firstRowFirstColumn="0" w:firstRowLastColumn="0" w:lastRowFirstColumn="0" w:lastRowLastColumn="0"/>
            </w:pPr>
            <w:r>
              <w:t>Shetland Islands</w:t>
            </w:r>
          </w:p>
          <w:p w14:paraId="7956AD8F" w14:textId="77777777" w:rsidR="00FC39E4" w:rsidRPr="004E0EFC" w:rsidRDefault="00FC39E4" w:rsidP="00FC39E4">
            <w:pPr>
              <w:pStyle w:val="tabletextekos"/>
              <w:numPr>
                <w:ilvl w:val="0"/>
                <w:numId w:val="30"/>
              </w:numPr>
              <w:ind w:left="352" w:hanging="283"/>
              <w:jc w:val="left"/>
              <w:cnfStyle w:val="000000100000" w:firstRow="0" w:lastRow="0" w:firstColumn="0" w:lastColumn="0" w:oddVBand="0" w:evenVBand="0" w:oddHBand="1" w:evenHBand="0" w:firstRowFirstColumn="0" w:firstRowLastColumn="0" w:lastRowFirstColumn="0" w:lastRowLastColumn="0"/>
            </w:pPr>
            <w:r>
              <w:t>South Ayrshire</w:t>
            </w:r>
          </w:p>
        </w:tc>
      </w:tr>
    </w:tbl>
    <w:p w14:paraId="6542BC6F" w14:textId="77777777" w:rsidR="009A0C9D" w:rsidRDefault="009A0C9D" w:rsidP="00F44485">
      <w:pPr>
        <w:pStyle w:val="bodytextekos"/>
      </w:pPr>
      <w:r>
        <w:t>The scheme is joint funded by local</w:t>
      </w:r>
      <w:r w:rsidR="003144E2">
        <w:t xml:space="preserve"> P</w:t>
      </w:r>
      <w:r>
        <w:t>artners (referred to as ‘Partners’ throughout the remainder of this report) making both a cash and in-kind contribution to the funding and management of the scheme</w:t>
      </w:r>
      <w:r w:rsidR="00C37992">
        <w:rPr>
          <w:rStyle w:val="FootnoteReference"/>
        </w:rPr>
        <w:footnoteReference w:id="1"/>
      </w:r>
      <w:r>
        <w:t>.  Creative Scotland’</w:t>
      </w:r>
      <w:r w:rsidR="00C37992">
        <w:t>s contribution varies from 50-66</w:t>
      </w:r>
      <w:r>
        <w:t>% of the total funding available.</w:t>
      </w:r>
    </w:p>
    <w:p w14:paraId="4C43CC95" w14:textId="77777777" w:rsidR="000A095C" w:rsidRDefault="00067345" w:rsidP="00F44485">
      <w:pPr>
        <w:pStyle w:val="bodytextekos"/>
      </w:pPr>
      <w:r>
        <w:t>The Programme</w:t>
      </w:r>
      <w:r w:rsidR="00F44485">
        <w:t xml:space="preserve"> offers grants of between £500 and £1,500 to support visual artists and craft makers in their creative a</w:t>
      </w:r>
      <w:r w:rsidR="006511A0">
        <w:t xml:space="preserve">nd professional development.  </w:t>
      </w:r>
    </w:p>
    <w:p w14:paraId="600C5D4C" w14:textId="77777777" w:rsidR="000A095C" w:rsidRDefault="000A095C">
      <w:pPr>
        <w:spacing w:line="276" w:lineRule="auto"/>
      </w:pPr>
      <w:r>
        <w:br w:type="page"/>
      </w:r>
    </w:p>
    <w:p w14:paraId="55641F66" w14:textId="77777777" w:rsidR="006511A0" w:rsidRDefault="00F44485" w:rsidP="00F44485">
      <w:pPr>
        <w:pStyle w:val="bodytextekos"/>
      </w:pPr>
      <w:r>
        <w:lastRenderedPageBreak/>
        <w:t xml:space="preserve">Grant awards are made to </w:t>
      </w:r>
      <w:r w:rsidRPr="00F44485">
        <w:t>practitioners at all stages of their career who have demonstrated a commitment to their work and in developing their practice through new work, new skills or new opportunities.</w:t>
      </w:r>
      <w:r>
        <w:t xml:space="preserve">  </w:t>
      </w:r>
    </w:p>
    <w:p w14:paraId="7D157061" w14:textId="77777777" w:rsidR="00F44485" w:rsidRDefault="00C37992" w:rsidP="00F44485">
      <w:pPr>
        <w:pStyle w:val="bodytextekos"/>
      </w:pPr>
      <w:r>
        <w:t xml:space="preserve">The fund was initiated during the Scottish Arts Council (SAC) as a ‘stepping stone’ towards funding from SAC.  However, the funding structures have changed and it now operates as support at a local level with a </w:t>
      </w:r>
      <w:r w:rsidR="00D767EA">
        <w:t xml:space="preserve">broader remit </w:t>
      </w:r>
      <w:r>
        <w:t>discussed through</w:t>
      </w:r>
      <w:r w:rsidR="00AF1FF2">
        <w:t>out</w:t>
      </w:r>
      <w:r>
        <w:t xml:space="preserve"> the report</w:t>
      </w:r>
      <w:r w:rsidR="00F44485" w:rsidRPr="00F44485">
        <w:t>.</w:t>
      </w:r>
    </w:p>
    <w:p w14:paraId="3A8541C2" w14:textId="77777777" w:rsidR="00DE6A0A" w:rsidRDefault="00DE6A0A" w:rsidP="00FB0D76">
      <w:pPr>
        <w:pStyle w:val="Heading2"/>
      </w:pPr>
      <w:r>
        <w:t>Strategic Fit</w:t>
      </w:r>
    </w:p>
    <w:p w14:paraId="25388785" w14:textId="77777777" w:rsidR="00733C6B" w:rsidRDefault="00733C6B" w:rsidP="00733C6B">
      <w:pPr>
        <w:pStyle w:val="bodytextekos"/>
      </w:pPr>
      <w:r>
        <w:t>We have reviewed a number of key strategic documents, including:</w:t>
      </w:r>
    </w:p>
    <w:p w14:paraId="04B3BD35" w14:textId="77777777" w:rsidR="00733C6B" w:rsidRDefault="00733C6B" w:rsidP="00733C6B">
      <w:pPr>
        <w:pStyle w:val="bodytextekos"/>
        <w:numPr>
          <w:ilvl w:val="0"/>
          <w:numId w:val="34"/>
        </w:numPr>
      </w:pPr>
      <w:r>
        <w:t>Unlocking Potential Embracing Ambition: A Shared Plan for the Arts, Screen and Creative Industries 2014-2024;</w:t>
      </w:r>
    </w:p>
    <w:p w14:paraId="7E6E3D18" w14:textId="77777777" w:rsidR="00733C6B" w:rsidRDefault="00733C6B" w:rsidP="00733C6B">
      <w:pPr>
        <w:pStyle w:val="bodytextekos"/>
        <w:numPr>
          <w:ilvl w:val="0"/>
          <w:numId w:val="34"/>
        </w:numPr>
      </w:pPr>
      <w:r>
        <w:t>Creative Scotland: Arts Strategy 2016-17;</w:t>
      </w:r>
    </w:p>
    <w:p w14:paraId="662AAD50" w14:textId="77777777" w:rsidR="00733C6B" w:rsidRDefault="00733C6B" w:rsidP="00733C6B">
      <w:pPr>
        <w:pStyle w:val="bodytextekos"/>
        <w:numPr>
          <w:ilvl w:val="0"/>
          <w:numId w:val="34"/>
        </w:numPr>
      </w:pPr>
      <w:r>
        <w:t>Creative Industries: A Strategy for Creative Scotland 2016-17; and</w:t>
      </w:r>
    </w:p>
    <w:p w14:paraId="0E47CFF9" w14:textId="77777777" w:rsidR="00733C6B" w:rsidRDefault="00733C6B" w:rsidP="00733C6B">
      <w:pPr>
        <w:pStyle w:val="bodytextekos"/>
        <w:numPr>
          <w:ilvl w:val="0"/>
          <w:numId w:val="34"/>
        </w:numPr>
      </w:pPr>
      <w:r>
        <w:t>Creative Scotland Visual Arts Sector Review.</w:t>
      </w:r>
    </w:p>
    <w:p w14:paraId="74024B3C" w14:textId="77777777" w:rsidR="00733C6B" w:rsidRDefault="00733C6B" w:rsidP="00733C6B">
      <w:pPr>
        <w:pStyle w:val="bodytextekos"/>
      </w:pPr>
      <w:r>
        <w:t>There are a number of common themes across the strategic aims in these documents that the VACMA Programme is contributing towards:</w:t>
      </w:r>
    </w:p>
    <w:p w14:paraId="170D3D74" w14:textId="77777777" w:rsidR="00733C6B" w:rsidRDefault="00550DF3" w:rsidP="00733C6B">
      <w:pPr>
        <w:pStyle w:val="bodytextekos"/>
        <w:numPr>
          <w:ilvl w:val="0"/>
          <w:numId w:val="35"/>
        </w:numPr>
      </w:pPr>
      <w:r>
        <w:t>Excellence and experimentation, in particular supporting the development of high quality work and opportunities to innovate:</w:t>
      </w:r>
    </w:p>
    <w:p w14:paraId="71FB39F8" w14:textId="77777777" w:rsidR="00550DF3" w:rsidRDefault="00550DF3" w:rsidP="00F70CEA">
      <w:pPr>
        <w:pStyle w:val="bodytextekos"/>
        <w:ind w:left="993"/>
      </w:pPr>
      <w:r>
        <w:t xml:space="preserve">The main aim of VACMA is to provide support that allows artists to develop their work and improve its quality.  VACMA </w:t>
      </w:r>
      <w:r w:rsidR="001E5876">
        <w:t>allows time</w:t>
      </w:r>
      <w:r>
        <w:t xml:space="preserve"> and opportunities to experiment with new techniques, materials and markets.  This is particular</w:t>
      </w:r>
      <w:r w:rsidR="005C6E55">
        <w:t>ly</w:t>
      </w:r>
      <w:r>
        <w:t xml:space="preserve"> relevant as the Visual Arts Sector Review identified that within the sector “capacities, both human and financial, are extremely stretched”.  In this situation, without support, it can be very difficult to find the time or resource to explore new ideas and opportunities.  </w:t>
      </w:r>
    </w:p>
    <w:p w14:paraId="4DEBCD17" w14:textId="77777777" w:rsidR="00550DF3" w:rsidRDefault="006E1FBF" w:rsidP="00550DF3">
      <w:pPr>
        <w:pStyle w:val="Bullet1ekos"/>
      </w:pPr>
      <w:r>
        <w:t>Working with local partners to support individual artists and local communities:</w:t>
      </w:r>
    </w:p>
    <w:p w14:paraId="6A27B7B5" w14:textId="77777777" w:rsidR="00366E38" w:rsidRDefault="00366E38">
      <w:pPr>
        <w:spacing w:line="276" w:lineRule="auto"/>
      </w:pPr>
      <w:r>
        <w:br w:type="page"/>
      </w:r>
    </w:p>
    <w:p w14:paraId="10BF781E" w14:textId="46D45AC7" w:rsidR="006E1FBF" w:rsidRDefault="00F65FA1" w:rsidP="00F70CEA">
      <w:pPr>
        <w:pStyle w:val="bodytextekos"/>
        <w:ind w:left="993"/>
      </w:pPr>
      <w:r>
        <w:lastRenderedPageBreak/>
        <w:t>At the time of the evaluation, VACMA i</w:t>
      </w:r>
      <w:r w:rsidR="001E5876">
        <w:t xml:space="preserve">s a partnership programme between Creative Scotland and </w:t>
      </w:r>
      <w:r w:rsidR="006C634B">
        <w:t>15</w:t>
      </w:r>
      <w:r w:rsidR="001E5876">
        <w:t xml:space="preserve"> different local authority areas</w:t>
      </w:r>
      <w:r w:rsidR="00F70CEA">
        <w:t>,</w:t>
      </w:r>
      <w:r w:rsidR="001E5876">
        <w:t xml:space="preserve"> and is an important source of support in developing the creative communities within these local areas.  </w:t>
      </w:r>
      <w:r w:rsidR="009C0FDC">
        <w:t>This partnership approach is important in focusing combined resources on a set of common aims and providing both a national and local perspective.</w:t>
      </w:r>
    </w:p>
    <w:p w14:paraId="1C6FD6D1" w14:textId="77777777" w:rsidR="009C0FDC" w:rsidRDefault="00F70CEA" w:rsidP="00F70CEA">
      <w:pPr>
        <w:pStyle w:val="Bullet1ekos"/>
      </w:pPr>
      <w:r>
        <w:t>Supporting the development of talent and skills:</w:t>
      </w:r>
    </w:p>
    <w:p w14:paraId="0990C115" w14:textId="77777777" w:rsidR="00F70CEA" w:rsidRDefault="00F70CEA" w:rsidP="005C6E55">
      <w:pPr>
        <w:pStyle w:val="bodytextekos"/>
        <w:ind w:left="993"/>
      </w:pPr>
      <w:r>
        <w:t>VACMA provides support that can be used to directly access training and new skills.  The focus of this type of support is on gaining skills that have a practical application and will develop and enhance their work.  Again</w:t>
      </w:r>
      <w:r w:rsidR="005C6E55">
        <w:t>,</w:t>
      </w:r>
      <w:r>
        <w:t xml:space="preserve"> where artists are stretched, VACMA is important in providing support to allow artists to access these </w:t>
      </w:r>
      <w:r w:rsidR="005C6E55">
        <w:t xml:space="preserve">new </w:t>
      </w:r>
      <w:r>
        <w:t>skills.</w:t>
      </w:r>
      <w:r w:rsidR="00EE4816">
        <w:t xml:space="preserve">  CS’s Diversity in the Arts Survey demonstrates specific challenges for rurally based artists and VACMA is an important source of support in helping to reach and develop the skills of these artists.</w:t>
      </w:r>
    </w:p>
    <w:p w14:paraId="114BFC1A" w14:textId="77777777" w:rsidR="00F70CEA" w:rsidRDefault="00D945BE" w:rsidP="004F2464">
      <w:pPr>
        <w:pStyle w:val="Bullet1ekos"/>
      </w:pPr>
      <w:r>
        <w:t>Supporting the presentation, touring and distribution of work and public engagement:</w:t>
      </w:r>
    </w:p>
    <w:p w14:paraId="2B133123" w14:textId="77777777" w:rsidR="00D945BE" w:rsidRDefault="00D945BE" w:rsidP="00D945BE">
      <w:pPr>
        <w:pStyle w:val="bodytextekos"/>
        <w:ind w:left="993"/>
      </w:pPr>
      <w:r>
        <w:t xml:space="preserve">VACMA </w:t>
      </w:r>
      <w:r w:rsidR="00032752">
        <w:t>provides support that allows artists to showcase their work in new and different contexts. This helps the artists to promote their work to a wider audience, improve their contacts and increase their ability to secure future work and income.</w:t>
      </w:r>
    </w:p>
    <w:p w14:paraId="1A50CE54" w14:textId="77777777" w:rsidR="00032752" w:rsidRDefault="00032752" w:rsidP="00032752">
      <w:pPr>
        <w:pStyle w:val="Bullet1ekos"/>
      </w:pPr>
      <w:r>
        <w:t>Helping artists access international markets:</w:t>
      </w:r>
    </w:p>
    <w:p w14:paraId="2908325A" w14:textId="77777777" w:rsidR="00FC6809" w:rsidRDefault="00032752" w:rsidP="00032752">
      <w:pPr>
        <w:pStyle w:val="bodytextekos"/>
        <w:ind w:left="993"/>
      </w:pPr>
      <w:r>
        <w:t xml:space="preserve">The VACMA Programme has supported a number of artists that have </w:t>
      </w:r>
      <w:r w:rsidR="00550C69">
        <w:t>an international focus to their work.  So whilst the support is provided on a local b</w:t>
      </w:r>
      <w:r w:rsidR="005C6E55">
        <w:t xml:space="preserve">asis the reach of the work </w:t>
      </w:r>
      <w:r w:rsidR="00550C69">
        <w:t>it supports</w:t>
      </w:r>
      <w:r w:rsidR="00FC6809">
        <w:t xml:space="preserve"> </w:t>
      </w:r>
      <w:r w:rsidR="000A095C">
        <w:t>can extend</w:t>
      </w:r>
      <w:r w:rsidR="00FC6809">
        <w:t xml:space="preserve"> far beyond this.</w:t>
      </w:r>
    </w:p>
    <w:p w14:paraId="3A806543" w14:textId="77777777" w:rsidR="00431DC6" w:rsidRDefault="00431DC6" w:rsidP="00431DC6">
      <w:pPr>
        <w:pStyle w:val="Bullet1ekos"/>
      </w:pPr>
      <w:r>
        <w:t>Helping create sustainable businesses and improving the financial position of artists:</w:t>
      </w:r>
    </w:p>
    <w:p w14:paraId="6AB98884" w14:textId="77777777" w:rsidR="000A095C" w:rsidRDefault="00CB10AB" w:rsidP="00CB10AB">
      <w:pPr>
        <w:pStyle w:val="bodytextekos"/>
        <w:ind w:left="993"/>
      </w:pPr>
      <w:r>
        <w:t xml:space="preserve">The Visual Arts Sector Review highlights that stretched capacities have “the potential to impact negatively on levels of motivation and confidence in the sector, and raises concerns about future sustainability and growth”.  VACMA has an important role to play in increasing the motivation and confidence of artists and allowing them to develop their work in such as a way as to increase their future income and sustainability. </w:t>
      </w:r>
      <w:r w:rsidR="00032752">
        <w:t xml:space="preserve"> </w:t>
      </w:r>
    </w:p>
    <w:p w14:paraId="6AB70D3D" w14:textId="77777777" w:rsidR="00032752" w:rsidRDefault="000A095C" w:rsidP="00AF1FF2">
      <w:pPr>
        <w:pStyle w:val="bodytextekos"/>
        <w:ind w:left="993"/>
      </w:pPr>
      <w:r>
        <w:lastRenderedPageBreak/>
        <w:t>A key theme of the Visual Arts Sector Review was the low earnings of artists and the challenges of sustaining a career.  This was also reflected in the Diversity in the Arts Survey.  While the scale of the VACMA awards does not provide sustainable income support it is valued as an important funding source to support artists to maintain their practice.</w:t>
      </w:r>
    </w:p>
    <w:p w14:paraId="0B83BC79" w14:textId="77777777" w:rsidR="00A51DC8" w:rsidRDefault="00A51DC8" w:rsidP="00FB0D76">
      <w:pPr>
        <w:pStyle w:val="Heading2"/>
      </w:pPr>
      <w:r>
        <w:t>Applications and Awards</w:t>
      </w:r>
    </w:p>
    <w:p w14:paraId="57E2233B" w14:textId="77777777" w:rsidR="00D90A49" w:rsidRPr="00D90A49" w:rsidRDefault="00D90A49" w:rsidP="00D90A49">
      <w:pPr>
        <w:pStyle w:val="bodytextekos"/>
      </w:pPr>
      <w:r>
        <w:t>This section provides analysis of the applications and successful awards for the three years 2014-15, 2015-16 and 2016-17.</w:t>
      </w:r>
    </w:p>
    <w:p w14:paraId="196E6DE5" w14:textId="77777777" w:rsidR="00994F53" w:rsidRDefault="00BD197D" w:rsidP="00994F53">
      <w:pPr>
        <w:pStyle w:val="Heading4"/>
      </w:pPr>
      <w:r>
        <w:t>Number</w:t>
      </w:r>
    </w:p>
    <w:p w14:paraId="3C7AAD67" w14:textId="77777777" w:rsidR="009B34A8" w:rsidRDefault="009B34A8" w:rsidP="009B34A8">
      <w:pPr>
        <w:pStyle w:val="bodytextekos"/>
        <w:rPr>
          <w:b/>
          <w:color w:val="0066FF"/>
          <w:szCs w:val="20"/>
          <w:lang w:val="en-US" w:eastAsia="zh-TW"/>
        </w:rPr>
      </w:pPr>
      <w:r>
        <w:t xml:space="preserve">The number of applications and successful awards over the last three years is given in </w:t>
      </w:r>
      <w:r w:rsidRPr="009B34A8">
        <w:rPr>
          <w:b/>
          <w:color w:val="0066FF"/>
          <w:szCs w:val="20"/>
          <w:lang w:val="en-US" w:eastAsia="zh-TW"/>
        </w:rPr>
        <w:t xml:space="preserve">Table </w:t>
      </w:r>
      <w:r w:rsidR="00C519FD">
        <w:rPr>
          <w:b/>
          <w:color w:val="0066FF"/>
          <w:szCs w:val="20"/>
          <w:lang w:val="en-US" w:eastAsia="zh-TW"/>
        </w:rPr>
        <w:t>2.2</w:t>
      </w:r>
      <w:r w:rsidR="00B972AE">
        <w:rPr>
          <w:rStyle w:val="FootnoteReference"/>
          <w:b/>
          <w:szCs w:val="20"/>
          <w:lang w:val="en-US" w:eastAsia="zh-TW"/>
        </w:rPr>
        <w:footnoteReference w:id="2"/>
      </w:r>
      <w:r w:rsidR="00EA5D2F">
        <w:rPr>
          <w:b/>
          <w:color w:val="0066FF"/>
          <w:szCs w:val="20"/>
          <w:lang w:val="en-US" w:eastAsia="zh-TW"/>
        </w:rPr>
        <w:t>.</w:t>
      </w:r>
    </w:p>
    <w:p w14:paraId="495B1FA2" w14:textId="77777777" w:rsidR="00F2234B" w:rsidRPr="00653FFB" w:rsidRDefault="00C519FD" w:rsidP="0077610A">
      <w:pPr>
        <w:pStyle w:val="tablefiguretitleekos"/>
        <w:tabs>
          <w:tab w:val="left" w:pos="3345"/>
        </w:tabs>
      </w:pPr>
      <w:r>
        <w:t>Table 2.2</w:t>
      </w:r>
      <w:r w:rsidR="00F2234B">
        <w:t xml:space="preserve">: </w:t>
      </w:r>
      <w:r w:rsidR="000A095C">
        <w:t xml:space="preserve">VACMA Programme </w:t>
      </w:r>
      <w:r w:rsidR="00F2234B">
        <w:t>Applications</w:t>
      </w:r>
      <w:r w:rsidR="000A095C">
        <w:t xml:space="preserve"> and Awards 2014/15-2016/17</w:t>
      </w:r>
    </w:p>
    <w:tbl>
      <w:tblPr>
        <w:tblStyle w:val="ekos"/>
        <w:tblW w:w="0" w:type="auto"/>
        <w:tblLook w:val="04A0" w:firstRow="1" w:lastRow="0" w:firstColumn="1" w:lastColumn="0" w:noHBand="0" w:noVBand="1"/>
      </w:tblPr>
      <w:tblGrid>
        <w:gridCol w:w="2445"/>
        <w:gridCol w:w="1653"/>
        <w:gridCol w:w="1653"/>
        <w:gridCol w:w="1653"/>
      </w:tblGrid>
      <w:tr w:rsidR="00F2234B" w:rsidRPr="00C5187C" w14:paraId="58C6DE40" w14:textId="77777777" w:rsidTr="000070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5" w:type="dxa"/>
          </w:tcPr>
          <w:p w14:paraId="47D9742D" w14:textId="77777777" w:rsidR="00F2234B" w:rsidRPr="00C5187C" w:rsidRDefault="00F2234B" w:rsidP="00F2234B">
            <w:pPr>
              <w:spacing w:before="60" w:after="60" w:line="240" w:lineRule="auto"/>
              <w:jc w:val="center"/>
              <w:rPr>
                <w:sz w:val="18"/>
              </w:rPr>
            </w:pPr>
          </w:p>
        </w:tc>
        <w:tc>
          <w:tcPr>
            <w:tcW w:w="1653" w:type="dxa"/>
          </w:tcPr>
          <w:p w14:paraId="7C4AB284" w14:textId="77777777" w:rsidR="00F2234B" w:rsidRPr="00C5187C" w:rsidRDefault="00F2234B" w:rsidP="00F2234B">
            <w:pPr>
              <w:spacing w:before="60" w:after="60" w:line="240" w:lineRule="auto"/>
              <w:cnfStyle w:val="100000000000" w:firstRow="1" w:lastRow="0" w:firstColumn="0" w:lastColumn="0" w:oddVBand="0" w:evenVBand="0" w:oddHBand="0" w:evenHBand="0" w:firstRowFirstColumn="0" w:firstRowLastColumn="0" w:lastRowFirstColumn="0" w:lastRowLastColumn="0"/>
              <w:rPr>
                <w:sz w:val="18"/>
              </w:rPr>
            </w:pPr>
            <w:r>
              <w:rPr>
                <w:sz w:val="18"/>
              </w:rPr>
              <w:t>Applications</w:t>
            </w:r>
          </w:p>
        </w:tc>
        <w:tc>
          <w:tcPr>
            <w:tcW w:w="1653" w:type="dxa"/>
          </w:tcPr>
          <w:p w14:paraId="58AF7FCB" w14:textId="77777777" w:rsidR="00F2234B" w:rsidRPr="00C5187C" w:rsidRDefault="00F2234B" w:rsidP="00F2234B">
            <w:pPr>
              <w:spacing w:before="60" w:after="60" w:line="240" w:lineRule="auto"/>
              <w:cnfStyle w:val="100000000000" w:firstRow="1" w:lastRow="0" w:firstColumn="0" w:lastColumn="0" w:oddVBand="0" w:evenVBand="0" w:oddHBand="0" w:evenHBand="0" w:firstRowFirstColumn="0" w:firstRowLastColumn="0" w:lastRowFirstColumn="0" w:lastRowLastColumn="0"/>
              <w:rPr>
                <w:b w:val="0"/>
                <w:sz w:val="18"/>
              </w:rPr>
            </w:pPr>
            <w:r>
              <w:rPr>
                <w:sz w:val="18"/>
              </w:rPr>
              <w:t>Successful</w:t>
            </w:r>
          </w:p>
        </w:tc>
        <w:tc>
          <w:tcPr>
            <w:tcW w:w="1653" w:type="dxa"/>
          </w:tcPr>
          <w:p w14:paraId="5FC662BD" w14:textId="77777777" w:rsidR="00F2234B" w:rsidRPr="00C5187C" w:rsidRDefault="00C06AEA" w:rsidP="00F2234B">
            <w:pPr>
              <w:spacing w:before="60" w:after="60" w:line="240" w:lineRule="auto"/>
              <w:cnfStyle w:val="100000000000" w:firstRow="1" w:lastRow="0" w:firstColumn="0" w:lastColumn="0" w:oddVBand="0" w:evenVBand="0" w:oddHBand="0" w:evenHBand="0" w:firstRowFirstColumn="0" w:firstRowLastColumn="0" w:lastRowFirstColumn="0" w:lastRowLastColumn="0"/>
              <w:rPr>
                <w:sz w:val="18"/>
              </w:rPr>
            </w:pPr>
            <w:r>
              <w:rPr>
                <w:sz w:val="18"/>
              </w:rPr>
              <w:t>% Successful</w:t>
            </w:r>
          </w:p>
        </w:tc>
      </w:tr>
      <w:tr w:rsidR="00404CE7" w:rsidRPr="00C06AEA" w14:paraId="18CB72B8" w14:textId="77777777" w:rsidTr="000070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5" w:type="dxa"/>
            <w:tcBorders>
              <w:top w:val="single" w:sz="12" w:space="0" w:color="0066FF"/>
              <w:bottom w:val="single" w:sz="4" w:space="0" w:color="0066FF"/>
            </w:tcBorders>
          </w:tcPr>
          <w:p w14:paraId="6049252D" w14:textId="77777777" w:rsidR="00404CE7" w:rsidRPr="00C06AEA" w:rsidRDefault="00404CE7" w:rsidP="00404CE7">
            <w:pPr>
              <w:pStyle w:val="tabletextekos"/>
            </w:pPr>
            <w:r w:rsidRPr="00C06AEA">
              <w:t>2014-15</w:t>
            </w:r>
          </w:p>
        </w:tc>
        <w:tc>
          <w:tcPr>
            <w:tcW w:w="1653" w:type="dxa"/>
            <w:tcBorders>
              <w:top w:val="single" w:sz="12" w:space="0" w:color="0066FF"/>
              <w:bottom w:val="single" w:sz="4" w:space="0" w:color="0066FF"/>
            </w:tcBorders>
          </w:tcPr>
          <w:p w14:paraId="712406B6" w14:textId="77777777" w:rsidR="00404CE7" w:rsidRPr="00404CE7" w:rsidRDefault="00404CE7" w:rsidP="00404CE7">
            <w:pPr>
              <w:pStyle w:val="tabletextekos"/>
              <w:cnfStyle w:val="000000100000" w:firstRow="0" w:lastRow="0" w:firstColumn="0" w:lastColumn="0" w:oddVBand="0" w:evenVBand="0" w:oddHBand="1" w:evenHBand="0" w:firstRowFirstColumn="0" w:firstRowLastColumn="0" w:lastRowFirstColumn="0" w:lastRowLastColumn="0"/>
            </w:pPr>
            <w:r w:rsidRPr="00404CE7">
              <w:t>376</w:t>
            </w:r>
          </w:p>
        </w:tc>
        <w:tc>
          <w:tcPr>
            <w:tcW w:w="1653" w:type="dxa"/>
            <w:tcBorders>
              <w:top w:val="single" w:sz="12" w:space="0" w:color="0066FF"/>
            </w:tcBorders>
          </w:tcPr>
          <w:p w14:paraId="0E226C61" w14:textId="77777777" w:rsidR="00404CE7" w:rsidRPr="00404CE7" w:rsidRDefault="00404CE7" w:rsidP="00404CE7">
            <w:pPr>
              <w:pStyle w:val="tabletextekos"/>
              <w:cnfStyle w:val="000000100000" w:firstRow="0" w:lastRow="0" w:firstColumn="0" w:lastColumn="0" w:oddVBand="0" w:evenVBand="0" w:oddHBand="1" w:evenHBand="0" w:firstRowFirstColumn="0" w:firstRowLastColumn="0" w:lastRowFirstColumn="0" w:lastRowLastColumn="0"/>
            </w:pPr>
            <w:r w:rsidRPr="00404CE7">
              <w:t>121</w:t>
            </w:r>
          </w:p>
        </w:tc>
        <w:tc>
          <w:tcPr>
            <w:tcW w:w="1653" w:type="dxa"/>
            <w:tcBorders>
              <w:top w:val="single" w:sz="12" w:space="0" w:color="0066FF"/>
            </w:tcBorders>
          </w:tcPr>
          <w:p w14:paraId="59A48D3E" w14:textId="77777777" w:rsidR="00404CE7" w:rsidRPr="00404CE7" w:rsidRDefault="00404CE7" w:rsidP="00404CE7">
            <w:pPr>
              <w:pStyle w:val="tabletextekos"/>
              <w:cnfStyle w:val="000000100000" w:firstRow="0" w:lastRow="0" w:firstColumn="0" w:lastColumn="0" w:oddVBand="0" w:evenVBand="0" w:oddHBand="1" w:evenHBand="0" w:firstRowFirstColumn="0" w:firstRowLastColumn="0" w:lastRowFirstColumn="0" w:lastRowLastColumn="0"/>
            </w:pPr>
            <w:r w:rsidRPr="00404CE7">
              <w:t>32%</w:t>
            </w:r>
          </w:p>
        </w:tc>
      </w:tr>
      <w:tr w:rsidR="00404CE7" w:rsidRPr="00C06AEA" w14:paraId="56402C70" w14:textId="77777777" w:rsidTr="000070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5" w:type="dxa"/>
            <w:tcBorders>
              <w:top w:val="single" w:sz="4" w:space="0" w:color="0066FF"/>
              <w:bottom w:val="single" w:sz="4" w:space="0" w:color="0066FF"/>
            </w:tcBorders>
          </w:tcPr>
          <w:p w14:paraId="4FFCC599" w14:textId="77777777" w:rsidR="00404CE7" w:rsidRPr="00C06AEA" w:rsidRDefault="00404CE7" w:rsidP="00404CE7">
            <w:pPr>
              <w:pStyle w:val="tabletextekos"/>
            </w:pPr>
            <w:r w:rsidRPr="00C06AEA">
              <w:t>2015-16</w:t>
            </w:r>
          </w:p>
        </w:tc>
        <w:tc>
          <w:tcPr>
            <w:tcW w:w="1653" w:type="dxa"/>
            <w:tcBorders>
              <w:top w:val="single" w:sz="4" w:space="0" w:color="0066FF"/>
              <w:bottom w:val="single" w:sz="4" w:space="0" w:color="0066FF"/>
            </w:tcBorders>
          </w:tcPr>
          <w:p w14:paraId="2F3566BC" w14:textId="77777777" w:rsidR="00404CE7" w:rsidRPr="00404CE7" w:rsidRDefault="00404CE7" w:rsidP="00404CE7">
            <w:pPr>
              <w:pStyle w:val="tabletextekos"/>
              <w:cnfStyle w:val="000000010000" w:firstRow="0" w:lastRow="0" w:firstColumn="0" w:lastColumn="0" w:oddVBand="0" w:evenVBand="0" w:oddHBand="0" w:evenHBand="1" w:firstRowFirstColumn="0" w:firstRowLastColumn="0" w:lastRowFirstColumn="0" w:lastRowLastColumn="0"/>
            </w:pPr>
            <w:r w:rsidRPr="00404CE7">
              <w:t>413</w:t>
            </w:r>
          </w:p>
        </w:tc>
        <w:tc>
          <w:tcPr>
            <w:tcW w:w="1653" w:type="dxa"/>
          </w:tcPr>
          <w:p w14:paraId="2EB30035" w14:textId="77777777" w:rsidR="00404CE7" w:rsidRPr="00404CE7" w:rsidRDefault="00404CE7" w:rsidP="00404CE7">
            <w:pPr>
              <w:pStyle w:val="tabletextekos"/>
              <w:cnfStyle w:val="000000010000" w:firstRow="0" w:lastRow="0" w:firstColumn="0" w:lastColumn="0" w:oddVBand="0" w:evenVBand="0" w:oddHBand="0" w:evenHBand="1" w:firstRowFirstColumn="0" w:firstRowLastColumn="0" w:lastRowFirstColumn="0" w:lastRowLastColumn="0"/>
            </w:pPr>
            <w:r w:rsidRPr="00404CE7">
              <w:t>144</w:t>
            </w:r>
          </w:p>
        </w:tc>
        <w:tc>
          <w:tcPr>
            <w:tcW w:w="1653" w:type="dxa"/>
          </w:tcPr>
          <w:p w14:paraId="241BB6CA" w14:textId="77777777" w:rsidR="00404CE7" w:rsidRPr="00404CE7" w:rsidRDefault="00404CE7" w:rsidP="00404CE7">
            <w:pPr>
              <w:pStyle w:val="tabletextekos"/>
              <w:cnfStyle w:val="000000010000" w:firstRow="0" w:lastRow="0" w:firstColumn="0" w:lastColumn="0" w:oddVBand="0" w:evenVBand="0" w:oddHBand="0" w:evenHBand="1" w:firstRowFirstColumn="0" w:firstRowLastColumn="0" w:lastRowFirstColumn="0" w:lastRowLastColumn="0"/>
            </w:pPr>
            <w:r w:rsidRPr="00404CE7">
              <w:t>35%</w:t>
            </w:r>
          </w:p>
        </w:tc>
      </w:tr>
      <w:tr w:rsidR="00404CE7" w:rsidRPr="00C06AEA" w14:paraId="0E545DA0" w14:textId="77777777" w:rsidTr="000070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5" w:type="dxa"/>
            <w:tcBorders>
              <w:top w:val="single" w:sz="4" w:space="0" w:color="0066FF"/>
              <w:bottom w:val="single" w:sz="4" w:space="0" w:color="0066FF"/>
            </w:tcBorders>
          </w:tcPr>
          <w:p w14:paraId="76F5A258" w14:textId="77777777" w:rsidR="00404CE7" w:rsidRPr="00C06AEA" w:rsidRDefault="00404CE7" w:rsidP="00404CE7">
            <w:pPr>
              <w:pStyle w:val="tabletextekos"/>
            </w:pPr>
            <w:r w:rsidRPr="00C06AEA">
              <w:t>2016-17</w:t>
            </w:r>
          </w:p>
        </w:tc>
        <w:tc>
          <w:tcPr>
            <w:tcW w:w="1653" w:type="dxa"/>
            <w:tcBorders>
              <w:top w:val="single" w:sz="4" w:space="0" w:color="0066FF"/>
              <w:bottom w:val="single" w:sz="4" w:space="0" w:color="0066FF"/>
            </w:tcBorders>
          </w:tcPr>
          <w:p w14:paraId="48620C1E" w14:textId="77777777" w:rsidR="00404CE7" w:rsidRPr="00404CE7" w:rsidRDefault="00404CE7" w:rsidP="00404CE7">
            <w:pPr>
              <w:pStyle w:val="tabletextekos"/>
              <w:cnfStyle w:val="000000100000" w:firstRow="0" w:lastRow="0" w:firstColumn="0" w:lastColumn="0" w:oddVBand="0" w:evenVBand="0" w:oddHBand="1" w:evenHBand="0" w:firstRowFirstColumn="0" w:firstRowLastColumn="0" w:lastRowFirstColumn="0" w:lastRowLastColumn="0"/>
            </w:pPr>
            <w:r w:rsidRPr="00404CE7">
              <w:t>397</w:t>
            </w:r>
          </w:p>
        </w:tc>
        <w:tc>
          <w:tcPr>
            <w:tcW w:w="1653" w:type="dxa"/>
          </w:tcPr>
          <w:p w14:paraId="7477C85E" w14:textId="77777777" w:rsidR="00404CE7" w:rsidRPr="00404CE7" w:rsidRDefault="00404CE7" w:rsidP="00404CE7">
            <w:pPr>
              <w:pStyle w:val="tabletextekos"/>
              <w:cnfStyle w:val="000000100000" w:firstRow="0" w:lastRow="0" w:firstColumn="0" w:lastColumn="0" w:oddVBand="0" w:evenVBand="0" w:oddHBand="1" w:evenHBand="0" w:firstRowFirstColumn="0" w:firstRowLastColumn="0" w:lastRowFirstColumn="0" w:lastRowLastColumn="0"/>
            </w:pPr>
            <w:r w:rsidRPr="00404CE7">
              <w:t>120</w:t>
            </w:r>
          </w:p>
        </w:tc>
        <w:tc>
          <w:tcPr>
            <w:tcW w:w="1653" w:type="dxa"/>
          </w:tcPr>
          <w:p w14:paraId="324EA673" w14:textId="77777777" w:rsidR="00404CE7" w:rsidRPr="00404CE7" w:rsidRDefault="00404CE7" w:rsidP="00404CE7">
            <w:pPr>
              <w:pStyle w:val="tabletextekos"/>
              <w:cnfStyle w:val="000000100000" w:firstRow="0" w:lastRow="0" w:firstColumn="0" w:lastColumn="0" w:oddVBand="0" w:evenVBand="0" w:oddHBand="1" w:evenHBand="0" w:firstRowFirstColumn="0" w:firstRowLastColumn="0" w:lastRowFirstColumn="0" w:lastRowLastColumn="0"/>
            </w:pPr>
            <w:r w:rsidRPr="00404CE7">
              <w:t>30%</w:t>
            </w:r>
          </w:p>
        </w:tc>
      </w:tr>
      <w:tr w:rsidR="00404CE7" w:rsidRPr="00404CE7" w14:paraId="4E134DC3" w14:textId="77777777" w:rsidTr="000070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5" w:type="dxa"/>
            <w:tcBorders>
              <w:top w:val="single" w:sz="4" w:space="0" w:color="0066FF"/>
              <w:bottom w:val="single" w:sz="4" w:space="0" w:color="0066FF"/>
            </w:tcBorders>
          </w:tcPr>
          <w:p w14:paraId="5598806A" w14:textId="77777777" w:rsidR="00404CE7" w:rsidRPr="00404CE7" w:rsidRDefault="00404CE7" w:rsidP="00404CE7">
            <w:pPr>
              <w:pStyle w:val="tabletextekos"/>
              <w:rPr>
                <w:b/>
              </w:rPr>
            </w:pPr>
            <w:r w:rsidRPr="00404CE7">
              <w:rPr>
                <w:b/>
              </w:rPr>
              <w:t>Total</w:t>
            </w:r>
          </w:p>
        </w:tc>
        <w:tc>
          <w:tcPr>
            <w:tcW w:w="1653" w:type="dxa"/>
            <w:tcBorders>
              <w:top w:val="single" w:sz="4" w:space="0" w:color="0066FF"/>
              <w:bottom w:val="single" w:sz="4" w:space="0" w:color="0066FF"/>
            </w:tcBorders>
          </w:tcPr>
          <w:p w14:paraId="568352AD" w14:textId="77777777" w:rsidR="00404CE7" w:rsidRPr="00404CE7" w:rsidRDefault="00404CE7" w:rsidP="00404CE7">
            <w:pPr>
              <w:pStyle w:val="tabletextekos"/>
              <w:cnfStyle w:val="000000010000" w:firstRow="0" w:lastRow="0" w:firstColumn="0" w:lastColumn="0" w:oddVBand="0" w:evenVBand="0" w:oddHBand="0" w:evenHBand="1" w:firstRowFirstColumn="0" w:firstRowLastColumn="0" w:lastRowFirstColumn="0" w:lastRowLastColumn="0"/>
              <w:rPr>
                <w:b/>
              </w:rPr>
            </w:pPr>
            <w:r w:rsidRPr="00404CE7">
              <w:rPr>
                <w:b/>
              </w:rPr>
              <w:t>1,186</w:t>
            </w:r>
          </w:p>
        </w:tc>
        <w:tc>
          <w:tcPr>
            <w:tcW w:w="1653" w:type="dxa"/>
            <w:tcBorders>
              <w:bottom w:val="single" w:sz="4" w:space="0" w:color="0066FF"/>
            </w:tcBorders>
          </w:tcPr>
          <w:p w14:paraId="07078D78" w14:textId="77777777" w:rsidR="00404CE7" w:rsidRPr="00404CE7" w:rsidRDefault="00404CE7" w:rsidP="00404CE7">
            <w:pPr>
              <w:pStyle w:val="tabletextekos"/>
              <w:cnfStyle w:val="000000010000" w:firstRow="0" w:lastRow="0" w:firstColumn="0" w:lastColumn="0" w:oddVBand="0" w:evenVBand="0" w:oddHBand="0" w:evenHBand="1" w:firstRowFirstColumn="0" w:firstRowLastColumn="0" w:lastRowFirstColumn="0" w:lastRowLastColumn="0"/>
              <w:rPr>
                <w:b/>
              </w:rPr>
            </w:pPr>
            <w:r w:rsidRPr="00404CE7">
              <w:rPr>
                <w:b/>
              </w:rPr>
              <w:t>385</w:t>
            </w:r>
          </w:p>
        </w:tc>
        <w:tc>
          <w:tcPr>
            <w:tcW w:w="1653" w:type="dxa"/>
            <w:tcBorders>
              <w:bottom w:val="single" w:sz="4" w:space="0" w:color="0066FF"/>
            </w:tcBorders>
          </w:tcPr>
          <w:p w14:paraId="47CAE72C" w14:textId="77777777" w:rsidR="00404CE7" w:rsidRPr="00404CE7" w:rsidRDefault="00404CE7" w:rsidP="00404CE7">
            <w:pPr>
              <w:pStyle w:val="tabletextekos"/>
              <w:cnfStyle w:val="000000010000" w:firstRow="0" w:lastRow="0" w:firstColumn="0" w:lastColumn="0" w:oddVBand="0" w:evenVBand="0" w:oddHBand="0" w:evenHBand="1" w:firstRowFirstColumn="0" w:firstRowLastColumn="0" w:lastRowFirstColumn="0" w:lastRowLastColumn="0"/>
              <w:rPr>
                <w:b/>
              </w:rPr>
            </w:pPr>
            <w:r w:rsidRPr="00404CE7">
              <w:rPr>
                <w:b/>
              </w:rPr>
              <w:t>32%</w:t>
            </w:r>
          </w:p>
        </w:tc>
      </w:tr>
    </w:tbl>
    <w:p w14:paraId="559B1651" w14:textId="77777777" w:rsidR="00D90A49" w:rsidRPr="00D90A49" w:rsidRDefault="00D90A49" w:rsidP="00D90A49">
      <w:pPr>
        <w:pStyle w:val="sourcetextekos"/>
      </w:pPr>
      <w:r>
        <w:t>Note: Excludes Shetland Islands</w:t>
      </w:r>
      <w:r w:rsidR="00385A14">
        <w:t xml:space="preserve"> (all three years) and Highland &amp; Moray (</w:t>
      </w:r>
      <w:r>
        <w:t>2015-16</w:t>
      </w:r>
      <w:r w:rsidR="00385A14">
        <w:t>)</w:t>
      </w:r>
      <w:r>
        <w:t xml:space="preserve"> </w:t>
      </w:r>
      <w:r w:rsidR="0017664F">
        <w:t xml:space="preserve">- </w:t>
      </w:r>
      <w:r>
        <w:t xml:space="preserve">data not provided. </w:t>
      </w:r>
      <w:r w:rsidR="00385A14">
        <w:t>S</w:t>
      </w:r>
      <w:r>
        <w:t xml:space="preserve">cheme not operational in Highland &amp; Moray and </w:t>
      </w:r>
      <w:r w:rsidRPr="00D90A49">
        <w:t>Na h-Eileanan Siar</w:t>
      </w:r>
      <w:r w:rsidR="00385A14">
        <w:t xml:space="preserve"> (2014-15)</w:t>
      </w:r>
      <w:r>
        <w:t>, and</w:t>
      </w:r>
      <w:r w:rsidR="00385A14">
        <w:t xml:space="preserve"> </w:t>
      </w:r>
      <w:r>
        <w:t>South Ayrshire</w:t>
      </w:r>
      <w:r w:rsidR="00385A14">
        <w:t xml:space="preserve"> (2014-15, 2015-16)</w:t>
      </w:r>
      <w:r>
        <w:t>.</w:t>
      </w:r>
    </w:p>
    <w:p w14:paraId="39B41185" w14:textId="77777777" w:rsidR="009B34A8" w:rsidRDefault="00C06AEA" w:rsidP="00C06AEA">
      <w:pPr>
        <w:pStyle w:val="bodytextekos"/>
      </w:pPr>
      <w:r>
        <w:t>The number of appl</w:t>
      </w:r>
      <w:r w:rsidRPr="00C06AEA">
        <w:t>ications</w:t>
      </w:r>
      <w:r>
        <w:t xml:space="preserve"> increased in 2015-16 </w:t>
      </w:r>
      <w:r w:rsidR="00556FEC">
        <w:t>but then declined slightly in 2016-17, although it was</w:t>
      </w:r>
      <w:r>
        <w:t xml:space="preserve"> still around the 400 level.  The percentage of successful applications has ranged between 30-35% with an average of 32%.</w:t>
      </w:r>
    </w:p>
    <w:p w14:paraId="4C10EAF7" w14:textId="77777777" w:rsidR="003D7864" w:rsidRDefault="003D7864" w:rsidP="003D7864">
      <w:pPr>
        <w:pStyle w:val="Heading4"/>
      </w:pPr>
      <w:r>
        <w:t>Geographic Coverage</w:t>
      </w:r>
    </w:p>
    <w:p w14:paraId="4012E2CB" w14:textId="77777777" w:rsidR="00C44111" w:rsidRDefault="00283A29" w:rsidP="003D7864">
      <w:pPr>
        <w:pStyle w:val="bodytextekos"/>
      </w:pPr>
      <w:r>
        <w:t>The VACMA Programme has develo</w:t>
      </w:r>
      <w:r w:rsidR="005C6E55">
        <w:t>ped</w:t>
      </w:r>
      <w:r>
        <w:t xml:space="preserve"> ‘bottom up’ (organically through partnerships with individual local authorities) r</w:t>
      </w:r>
      <w:r w:rsidR="005C6E55">
        <w:t xml:space="preserve">ather than ‘top down’ </w:t>
      </w:r>
      <w:r>
        <w:t xml:space="preserve">(a national programme).  The programme is open to all local authority areas in Scotland and a total of 15 out of the 32 currently participate in it.  </w:t>
      </w:r>
    </w:p>
    <w:p w14:paraId="2F935027" w14:textId="77777777" w:rsidR="00283A29" w:rsidRDefault="00146F55" w:rsidP="003D7864">
      <w:pPr>
        <w:pStyle w:val="bodytextekos"/>
      </w:pPr>
      <w:r>
        <w:lastRenderedPageBreak/>
        <w:t>While a recent visual arts survey by SCAN</w:t>
      </w:r>
      <w:r w:rsidR="00FC329E">
        <w:rPr>
          <w:rStyle w:val="FootnoteReference"/>
        </w:rPr>
        <w:footnoteReference w:id="3"/>
      </w:r>
      <w:r>
        <w:t xml:space="preserve"> indicates that the highest concentration of artists are living in areas covered by the scheme, the lack of full geographic coverage means the scheme is not available to everyone in Scotland</w:t>
      </w:r>
      <w:r w:rsidR="00C01CA9">
        <w:t>.</w:t>
      </w:r>
    </w:p>
    <w:p w14:paraId="4176A9CE" w14:textId="77777777" w:rsidR="00BD197D" w:rsidRDefault="00BD197D" w:rsidP="00BD197D">
      <w:pPr>
        <w:pStyle w:val="bodytextekos"/>
        <w:rPr>
          <w:b/>
          <w:color w:val="0066FF"/>
          <w:szCs w:val="20"/>
          <w:lang w:val="en-US" w:eastAsia="zh-TW"/>
        </w:rPr>
      </w:pPr>
      <w:r>
        <w:t xml:space="preserve">The number of applications varies significantly across the different areas – </w:t>
      </w:r>
      <w:r w:rsidR="0077610A">
        <w:rPr>
          <w:b/>
          <w:color w:val="0066FF"/>
          <w:szCs w:val="20"/>
          <w:lang w:val="en-US" w:eastAsia="zh-TW"/>
        </w:rPr>
        <w:t>Figure 2.3</w:t>
      </w:r>
      <w:r w:rsidRPr="00BD197D">
        <w:rPr>
          <w:b/>
          <w:color w:val="0066FF"/>
          <w:szCs w:val="20"/>
          <w:lang w:val="en-US" w:eastAsia="zh-TW"/>
        </w:rPr>
        <w:t>.</w:t>
      </w:r>
    </w:p>
    <w:p w14:paraId="005D222D" w14:textId="77777777" w:rsidR="0077610A" w:rsidRPr="00653FFB" w:rsidRDefault="0077610A" w:rsidP="0077610A">
      <w:pPr>
        <w:pStyle w:val="tablefiguretitleekos"/>
        <w:tabs>
          <w:tab w:val="left" w:pos="3345"/>
        </w:tabs>
      </w:pPr>
      <w:r>
        <w:t>Table 2.3: Applications by Local Authority area</w:t>
      </w:r>
    </w:p>
    <w:tbl>
      <w:tblPr>
        <w:tblStyle w:val="ekos"/>
        <w:tblW w:w="0" w:type="auto"/>
        <w:tblLayout w:type="fixed"/>
        <w:tblLook w:val="04A0" w:firstRow="1" w:lastRow="0" w:firstColumn="1" w:lastColumn="0" w:noHBand="0" w:noVBand="1"/>
      </w:tblPr>
      <w:tblGrid>
        <w:gridCol w:w="1736"/>
        <w:gridCol w:w="944"/>
        <w:gridCol w:w="945"/>
        <w:gridCol w:w="945"/>
        <w:gridCol w:w="944"/>
        <w:gridCol w:w="945"/>
        <w:gridCol w:w="945"/>
      </w:tblGrid>
      <w:tr w:rsidR="0017664F" w:rsidRPr="00C5187C" w14:paraId="3743CD4C" w14:textId="77777777" w:rsidTr="00BA08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6" w:type="dxa"/>
          </w:tcPr>
          <w:p w14:paraId="0FF4BFC3" w14:textId="77777777" w:rsidR="0017664F" w:rsidRPr="0017664F" w:rsidRDefault="0017664F" w:rsidP="0017664F">
            <w:pPr>
              <w:pStyle w:val="tabletextekos"/>
              <w:rPr>
                <w:b w:val="0"/>
              </w:rPr>
            </w:pPr>
          </w:p>
        </w:tc>
        <w:tc>
          <w:tcPr>
            <w:tcW w:w="2834" w:type="dxa"/>
            <w:gridSpan w:val="3"/>
          </w:tcPr>
          <w:p w14:paraId="3B6D6426" w14:textId="77777777" w:rsidR="0017664F" w:rsidRPr="0017664F" w:rsidRDefault="0017664F" w:rsidP="0017664F">
            <w:pPr>
              <w:pStyle w:val="tabletextekos"/>
              <w:cnfStyle w:val="100000000000" w:firstRow="1" w:lastRow="0" w:firstColumn="0" w:lastColumn="0" w:oddVBand="0" w:evenVBand="0" w:oddHBand="0" w:evenHBand="0" w:firstRowFirstColumn="0" w:firstRowLastColumn="0" w:lastRowFirstColumn="0" w:lastRowLastColumn="0"/>
            </w:pPr>
            <w:r w:rsidRPr="0017664F">
              <w:t>Applications</w:t>
            </w:r>
          </w:p>
        </w:tc>
        <w:tc>
          <w:tcPr>
            <w:tcW w:w="2834" w:type="dxa"/>
            <w:gridSpan w:val="3"/>
          </w:tcPr>
          <w:p w14:paraId="6EA7D283" w14:textId="77777777" w:rsidR="0017664F" w:rsidRPr="0017664F" w:rsidRDefault="0017664F" w:rsidP="0017664F">
            <w:pPr>
              <w:pStyle w:val="tabletextekos"/>
              <w:cnfStyle w:val="100000000000" w:firstRow="1" w:lastRow="0" w:firstColumn="0" w:lastColumn="0" w:oddVBand="0" w:evenVBand="0" w:oddHBand="0" w:evenHBand="0" w:firstRowFirstColumn="0" w:firstRowLastColumn="0" w:lastRowFirstColumn="0" w:lastRowLastColumn="0"/>
            </w:pPr>
            <w:r w:rsidRPr="0017664F">
              <w:t>Successful</w:t>
            </w:r>
          </w:p>
        </w:tc>
      </w:tr>
      <w:tr w:rsidR="0017664F" w:rsidRPr="00C06AEA" w14:paraId="5837D6BE" w14:textId="77777777" w:rsidTr="001766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6" w:type="dxa"/>
            <w:tcBorders>
              <w:top w:val="single" w:sz="12" w:space="0" w:color="0066FF"/>
              <w:bottom w:val="single" w:sz="4" w:space="0" w:color="0066FF"/>
            </w:tcBorders>
          </w:tcPr>
          <w:p w14:paraId="3F27B10E" w14:textId="77777777" w:rsidR="0017664F" w:rsidRPr="0017664F" w:rsidRDefault="0017664F" w:rsidP="0017664F">
            <w:pPr>
              <w:pStyle w:val="tabletextekos"/>
            </w:pPr>
          </w:p>
        </w:tc>
        <w:tc>
          <w:tcPr>
            <w:tcW w:w="944" w:type="dxa"/>
            <w:tcBorders>
              <w:top w:val="single" w:sz="12" w:space="0" w:color="0066FF"/>
            </w:tcBorders>
          </w:tcPr>
          <w:p w14:paraId="70C034C2" w14:textId="77777777" w:rsidR="0017664F" w:rsidRPr="0017664F" w:rsidRDefault="0017664F" w:rsidP="0017664F">
            <w:pPr>
              <w:pStyle w:val="tabletextekos"/>
              <w:cnfStyle w:val="000000100000" w:firstRow="0" w:lastRow="0" w:firstColumn="0" w:lastColumn="0" w:oddVBand="0" w:evenVBand="0" w:oddHBand="1" w:evenHBand="0" w:firstRowFirstColumn="0" w:firstRowLastColumn="0" w:lastRowFirstColumn="0" w:lastRowLastColumn="0"/>
              <w:rPr>
                <w:b/>
              </w:rPr>
            </w:pPr>
            <w:r w:rsidRPr="0017664F">
              <w:rPr>
                <w:b/>
              </w:rPr>
              <w:t>2014-15</w:t>
            </w:r>
          </w:p>
        </w:tc>
        <w:tc>
          <w:tcPr>
            <w:tcW w:w="945" w:type="dxa"/>
            <w:tcBorders>
              <w:top w:val="single" w:sz="12" w:space="0" w:color="0066FF"/>
            </w:tcBorders>
          </w:tcPr>
          <w:p w14:paraId="18B4EC0B" w14:textId="77777777" w:rsidR="0017664F" w:rsidRPr="0017664F" w:rsidRDefault="0017664F" w:rsidP="0017664F">
            <w:pPr>
              <w:pStyle w:val="tabletextekos"/>
              <w:cnfStyle w:val="000000100000" w:firstRow="0" w:lastRow="0" w:firstColumn="0" w:lastColumn="0" w:oddVBand="0" w:evenVBand="0" w:oddHBand="1" w:evenHBand="0" w:firstRowFirstColumn="0" w:firstRowLastColumn="0" w:lastRowFirstColumn="0" w:lastRowLastColumn="0"/>
              <w:rPr>
                <w:b/>
              </w:rPr>
            </w:pPr>
            <w:r w:rsidRPr="0017664F">
              <w:rPr>
                <w:b/>
              </w:rPr>
              <w:t>2015-16</w:t>
            </w:r>
          </w:p>
        </w:tc>
        <w:tc>
          <w:tcPr>
            <w:tcW w:w="945" w:type="dxa"/>
            <w:tcBorders>
              <w:top w:val="single" w:sz="12" w:space="0" w:color="0066FF"/>
            </w:tcBorders>
          </w:tcPr>
          <w:p w14:paraId="6FD01552" w14:textId="77777777" w:rsidR="0017664F" w:rsidRPr="0017664F" w:rsidRDefault="0017664F" w:rsidP="0017664F">
            <w:pPr>
              <w:pStyle w:val="tabletextekos"/>
              <w:cnfStyle w:val="000000100000" w:firstRow="0" w:lastRow="0" w:firstColumn="0" w:lastColumn="0" w:oddVBand="0" w:evenVBand="0" w:oddHBand="1" w:evenHBand="0" w:firstRowFirstColumn="0" w:firstRowLastColumn="0" w:lastRowFirstColumn="0" w:lastRowLastColumn="0"/>
              <w:rPr>
                <w:b/>
              </w:rPr>
            </w:pPr>
            <w:r w:rsidRPr="0017664F">
              <w:rPr>
                <w:b/>
              </w:rPr>
              <w:t>2016-17</w:t>
            </w:r>
          </w:p>
        </w:tc>
        <w:tc>
          <w:tcPr>
            <w:tcW w:w="944" w:type="dxa"/>
            <w:tcBorders>
              <w:top w:val="single" w:sz="12" w:space="0" w:color="0066FF"/>
            </w:tcBorders>
          </w:tcPr>
          <w:p w14:paraId="1CCED4E4" w14:textId="77777777" w:rsidR="0017664F" w:rsidRPr="0017664F" w:rsidRDefault="0017664F" w:rsidP="0017664F">
            <w:pPr>
              <w:pStyle w:val="tabletextekos"/>
              <w:cnfStyle w:val="000000100000" w:firstRow="0" w:lastRow="0" w:firstColumn="0" w:lastColumn="0" w:oddVBand="0" w:evenVBand="0" w:oddHBand="1" w:evenHBand="0" w:firstRowFirstColumn="0" w:firstRowLastColumn="0" w:lastRowFirstColumn="0" w:lastRowLastColumn="0"/>
              <w:rPr>
                <w:b/>
              </w:rPr>
            </w:pPr>
            <w:r w:rsidRPr="0017664F">
              <w:rPr>
                <w:b/>
              </w:rPr>
              <w:t>2014-15</w:t>
            </w:r>
          </w:p>
        </w:tc>
        <w:tc>
          <w:tcPr>
            <w:tcW w:w="945" w:type="dxa"/>
            <w:tcBorders>
              <w:top w:val="single" w:sz="12" w:space="0" w:color="0066FF"/>
            </w:tcBorders>
          </w:tcPr>
          <w:p w14:paraId="45C9EA19" w14:textId="77777777" w:rsidR="0017664F" w:rsidRPr="0017664F" w:rsidRDefault="0017664F" w:rsidP="0017664F">
            <w:pPr>
              <w:pStyle w:val="tabletextekos"/>
              <w:cnfStyle w:val="000000100000" w:firstRow="0" w:lastRow="0" w:firstColumn="0" w:lastColumn="0" w:oddVBand="0" w:evenVBand="0" w:oddHBand="1" w:evenHBand="0" w:firstRowFirstColumn="0" w:firstRowLastColumn="0" w:lastRowFirstColumn="0" w:lastRowLastColumn="0"/>
              <w:rPr>
                <w:b/>
              </w:rPr>
            </w:pPr>
            <w:r w:rsidRPr="0017664F">
              <w:rPr>
                <w:b/>
              </w:rPr>
              <w:t>2015-16</w:t>
            </w:r>
          </w:p>
        </w:tc>
        <w:tc>
          <w:tcPr>
            <w:tcW w:w="945" w:type="dxa"/>
            <w:tcBorders>
              <w:top w:val="single" w:sz="12" w:space="0" w:color="0066FF"/>
            </w:tcBorders>
          </w:tcPr>
          <w:p w14:paraId="6E268E8E" w14:textId="77777777" w:rsidR="0017664F" w:rsidRPr="0017664F" w:rsidRDefault="0017664F" w:rsidP="0017664F">
            <w:pPr>
              <w:pStyle w:val="tabletextekos"/>
              <w:cnfStyle w:val="000000100000" w:firstRow="0" w:lastRow="0" w:firstColumn="0" w:lastColumn="0" w:oddVBand="0" w:evenVBand="0" w:oddHBand="1" w:evenHBand="0" w:firstRowFirstColumn="0" w:firstRowLastColumn="0" w:lastRowFirstColumn="0" w:lastRowLastColumn="0"/>
              <w:rPr>
                <w:b/>
              </w:rPr>
            </w:pPr>
            <w:r w:rsidRPr="0017664F">
              <w:rPr>
                <w:b/>
              </w:rPr>
              <w:t>2016-17</w:t>
            </w:r>
          </w:p>
        </w:tc>
      </w:tr>
      <w:tr w:rsidR="0017664F" w:rsidRPr="00C06AEA" w14:paraId="767CFC76" w14:textId="77777777" w:rsidTr="001766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6" w:type="dxa"/>
            <w:tcBorders>
              <w:top w:val="single" w:sz="4" w:space="0" w:color="0066FF"/>
              <w:bottom w:val="single" w:sz="4" w:space="0" w:color="0066FF"/>
            </w:tcBorders>
          </w:tcPr>
          <w:p w14:paraId="71362C49" w14:textId="77777777" w:rsidR="0017664F" w:rsidRPr="0017664F" w:rsidRDefault="0017664F" w:rsidP="0017664F">
            <w:pPr>
              <w:pStyle w:val="tabletextekos"/>
            </w:pPr>
            <w:r w:rsidRPr="0017664F">
              <w:t>Aberdeen</w:t>
            </w:r>
          </w:p>
        </w:tc>
        <w:tc>
          <w:tcPr>
            <w:tcW w:w="944" w:type="dxa"/>
          </w:tcPr>
          <w:p w14:paraId="464DD0A0" w14:textId="77777777" w:rsidR="0017664F" w:rsidRPr="0017664F" w:rsidRDefault="0017664F" w:rsidP="0017664F">
            <w:pPr>
              <w:pStyle w:val="tabletextekos"/>
              <w:cnfStyle w:val="000000010000" w:firstRow="0" w:lastRow="0" w:firstColumn="0" w:lastColumn="0" w:oddVBand="0" w:evenVBand="0" w:oddHBand="0" w:evenHBand="1" w:firstRowFirstColumn="0" w:firstRowLastColumn="0" w:lastRowFirstColumn="0" w:lastRowLastColumn="0"/>
            </w:pPr>
            <w:r w:rsidRPr="0017664F">
              <w:t>9</w:t>
            </w:r>
          </w:p>
        </w:tc>
        <w:tc>
          <w:tcPr>
            <w:tcW w:w="945" w:type="dxa"/>
          </w:tcPr>
          <w:p w14:paraId="32495761" w14:textId="77777777" w:rsidR="0017664F" w:rsidRPr="0017664F" w:rsidRDefault="0017664F" w:rsidP="0017664F">
            <w:pPr>
              <w:pStyle w:val="tabletextekos"/>
              <w:cnfStyle w:val="000000010000" w:firstRow="0" w:lastRow="0" w:firstColumn="0" w:lastColumn="0" w:oddVBand="0" w:evenVBand="0" w:oddHBand="0" w:evenHBand="1" w:firstRowFirstColumn="0" w:firstRowLastColumn="0" w:lastRowFirstColumn="0" w:lastRowLastColumn="0"/>
            </w:pPr>
            <w:r w:rsidRPr="0017664F">
              <w:t>10</w:t>
            </w:r>
          </w:p>
        </w:tc>
        <w:tc>
          <w:tcPr>
            <w:tcW w:w="945" w:type="dxa"/>
          </w:tcPr>
          <w:p w14:paraId="42A9E221" w14:textId="77777777" w:rsidR="0017664F" w:rsidRPr="0017664F" w:rsidRDefault="0017664F" w:rsidP="0017664F">
            <w:pPr>
              <w:pStyle w:val="tabletextekos"/>
              <w:cnfStyle w:val="000000010000" w:firstRow="0" w:lastRow="0" w:firstColumn="0" w:lastColumn="0" w:oddVBand="0" w:evenVBand="0" w:oddHBand="0" w:evenHBand="1" w:firstRowFirstColumn="0" w:firstRowLastColumn="0" w:lastRowFirstColumn="0" w:lastRowLastColumn="0"/>
            </w:pPr>
            <w:r w:rsidRPr="0017664F">
              <w:t>15</w:t>
            </w:r>
          </w:p>
        </w:tc>
        <w:tc>
          <w:tcPr>
            <w:tcW w:w="944" w:type="dxa"/>
          </w:tcPr>
          <w:p w14:paraId="0A54E72E" w14:textId="77777777" w:rsidR="0017664F" w:rsidRPr="0017664F" w:rsidRDefault="0017664F" w:rsidP="0017664F">
            <w:pPr>
              <w:pStyle w:val="tabletextekos"/>
              <w:cnfStyle w:val="000000010000" w:firstRow="0" w:lastRow="0" w:firstColumn="0" w:lastColumn="0" w:oddVBand="0" w:evenVBand="0" w:oddHBand="0" w:evenHBand="1" w:firstRowFirstColumn="0" w:firstRowLastColumn="0" w:lastRowFirstColumn="0" w:lastRowLastColumn="0"/>
            </w:pPr>
            <w:r w:rsidRPr="0017664F">
              <w:t>6</w:t>
            </w:r>
          </w:p>
        </w:tc>
        <w:tc>
          <w:tcPr>
            <w:tcW w:w="945" w:type="dxa"/>
          </w:tcPr>
          <w:p w14:paraId="7635855B" w14:textId="77777777" w:rsidR="0017664F" w:rsidRPr="0017664F" w:rsidRDefault="0017664F" w:rsidP="0017664F">
            <w:pPr>
              <w:pStyle w:val="tabletextekos"/>
              <w:cnfStyle w:val="000000010000" w:firstRow="0" w:lastRow="0" w:firstColumn="0" w:lastColumn="0" w:oddVBand="0" w:evenVBand="0" w:oddHBand="0" w:evenHBand="1" w:firstRowFirstColumn="0" w:firstRowLastColumn="0" w:lastRowFirstColumn="0" w:lastRowLastColumn="0"/>
            </w:pPr>
            <w:r w:rsidRPr="0017664F">
              <w:t>5</w:t>
            </w:r>
          </w:p>
        </w:tc>
        <w:tc>
          <w:tcPr>
            <w:tcW w:w="945" w:type="dxa"/>
          </w:tcPr>
          <w:p w14:paraId="7E49F65B" w14:textId="77777777" w:rsidR="0017664F" w:rsidRPr="0017664F" w:rsidRDefault="0017664F" w:rsidP="0017664F">
            <w:pPr>
              <w:pStyle w:val="tabletextekos"/>
              <w:cnfStyle w:val="000000010000" w:firstRow="0" w:lastRow="0" w:firstColumn="0" w:lastColumn="0" w:oddVBand="0" w:evenVBand="0" w:oddHBand="0" w:evenHBand="1" w:firstRowFirstColumn="0" w:firstRowLastColumn="0" w:lastRowFirstColumn="0" w:lastRowLastColumn="0"/>
            </w:pPr>
            <w:r w:rsidRPr="0017664F">
              <w:t>8</w:t>
            </w:r>
          </w:p>
        </w:tc>
      </w:tr>
      <w:tr w:rsidR="0017664F" w:rsidRPr="00C06AEA" w14:paraId="2B6189E0" w14:textId="77777777" w:rsidTr="001766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6" w:type="dxa"/>
            <w:tcBorders>
              <w:top w:val="single" w:sz="4" w:space="0" w:color="0066FF"/>
              <w:bottom w:val="single" w:sz="4" w:space="0" w:color="0066FF"/>
            </w:tcBorders>
          </w:tcPr>
          <w:p w14:paraId="33EE415D" w14:textId="77777777" w:rsidR="0017664F" w:rsidRPr="0017664F" w:rsidRDefault="0017664F" w:rsidP="0017664F">
            <w:pPr>
              <w:pStyle w:val="tabletextekos"/>
            </w:pPr>
            <w:r w:rsidRPr="0017664F">
              <w:t>Aberdeenshire</w:t>
            </w:r>
          </w:p>
        </w:tc>
        <w:tc>
          <w:tcPr>
            <w:tcW w:w="944" w:type="dxa"/>
          </w:tcPr>
          <w:p w14:paraId="564E686C" w14:textId="77777777" w:rsidR="0017664F" w:rsidRPr="0017664F" w:rsidRDefault="0017664F" w:rsidP="0017664F">
            <w:pPr>
              <w:pStyle w:val="tabletextekos"/>
              <w:cnfStyle w:val="000000100000" w:firstRow="0" w:lastRow="0" w:firstColumn="0" w:lastColumn="0" w:oddVBand="0" w:evenVBand="0" w:oddHBand="1" w:evenHBand="0" w:firstRowFirstColumn="0" w:firstRowLastColumn="0" w:lastRowFirstColumn="0" w:lastRowLastColumn="0"/>
            </w:pPr>
            <w:r w:rsidRPr="0017664F">
              <w:t>12</w:t>
            </w:r>
          </w:p>
        </w:tc>
        <w:tc>
          <w:tcPr>
            <w:tcW w:w="945" w:type="dxa"/>
          </w:tcPr>
          <w:p w14:paraId="1908D6B2" w14:textId="77777777" w:rsidR="0017664F" w:rsidRPr="0017664F" w:rsidRDefault="0017664F" w:rsidP="0017664F">
            <w:pPr>
              <w:pStyle w:val="tabletextekos"/>
              <w:cnfStyle w:val="000000100000" w:firstRow="0" w:lastRow="0" w:firstColumn="0" w:lastColumn="0" w:oddVBand="0" w:evenVBand="0" w:oddHBand="1" w:evenHBand="0" w:firstRowFirstColumn="0" w:firstRowLastColumn="0" w:lastRowFirstColumn="0" w:lastRowLastColumn="0"/>
            </w:pPr>
            <w:r w:rsidRPr="0017664F">
              <w:t>10</w:t>
            </w:r>
          </w:p>
        </w:tc>
        <w:tc>
          <w:tcPr>
            <w:tcW w:w="945" w:type="dxa"/>
          </w:tcPr>
          <w:p w14:paraId="03212DE1" w14:textId="77777777" w:rsidR="0017664F" w:rsidRPr="0017664F" w:rsidRDefault="0017664F" w:rsidP="0017664F">
            <w:pPr>
              <w:pStyle w:val="tabletextekos"/>
              <w:cnfStyle w:val="000000100000" w:firstRow="0" w:lastRow="0" w:firstColumn="0" w:lastColumn="0" w:oddVBand="0" w:evenVBand="0" w:oddHBand="1" w:evenHBand="0" w:firstRowFirstColumn="0" w:firstRowLastColumn="0" w:lastRowFirstColumn="0" w:lastRowLastColumn="0"/>
            </w:pPr>
            <w:r w:rsidRPr="0017664F">
              <w:t>4</w:t>
            </w:r>
          </w:p>
        </w:tc>
        <w:tc>
          <w:tcPr>
            <w:tcW w:w="944" w:type="dxa"/>
          </w:tcPr>
          <w:p w14:paraId="2AE9C198" w14:textId="77777777" w:rsidR="0017664F" w:rsidRPr="0017664F" w:rsidRDefault="0017664F" w:rsidP="0017664F">
            <w:pPr>
              <w:pStyle w:val="tabletextekos"/>
              <w:cnfStyle w:val="000000100000" w:firstRow="0" w:lastRow="0" w:firstColumn="0" w:lastColumn="0" w:oddVBand="0" w:evenVBand="0" w:oddHBand="1" w:evenHBand="0" w:firstRowFirstColumn="0" w:firstRowLastColumn="0" w:lastRowFirstColumn="0" w:lastRowLastColumn="0"/>
            </w:pPr>
            <w:r w:rsidRPr="0017664F">
              <w:t>8</w:t>
            </w:r>
          </w:p>
        </w:tc>
        <w:tc>
          <w:tcPr>
            <w:tcW w:w="945" w:type="dxa"/>
          </w:tcPr>
          <w:p w14:paraId="64B4A82E" w14:textId="77777777" w:rsidR="0017664F" w:rsidRPr="0017664F" w:rsidRDefault="0017664F" w:rsidP="0017664F">
            <w:pPr>
              <w:pStyle w:val="tabletextekos"/>
              <w:cnfStyle w:val="000000100000" w:firstRow="0" w:lastRow="0" w:firstColumn="0" w:lastColumn="0" w:oddVBand="0" w:evenVBand="0" w:oddHBand="1" w:evenHBand="0" w:firstRowFirstColumn="0" w:firstRowLastColumn="0" w:lastRowFirstColumn="0" w:lastRowLastColumn="0"/>
            </w:pPr>
            <w:r w:rsidRPr="0017664F">
              <w:t>6</w:t>
            </w:r>
          </w:p>
        </w:tc>
        <w:tc>
          <w:tcPr>
            <w:tcW w:w="945" w:type="dxa"/>
          </w:tcPr>
          <w:p w14:paraId="01A4D3E4" w14:textId="77777777" w:rsidR="0017664F" w:rsidRPr="0017664F" w:rsidRDefault="0017664F" w:rsidP="0017664F">
            <w:pPr>
              <w:pStyle w:val="tabletextekos"/>
              <w:cnfStyle w:val="000000100000" w:firstRow="0" w:lastRow="0" w:firstColumn="0" w:lastColumn="0" w:oddVBand="0" w:evenVBand="0" w:oddHBand="1" w:evenHBand="0" w:firstRowFirstColumn="0" w:firstRowLastColumn="0" w:lastRowFirstColumn="0" w:lastRowLastColumn="0"/>
            </w:pPr>
            <w:r w:rsidRPr="0017664F">
              <w:t>1</w:t>
            </w:r>
          </w:p>
        </w:tc>
      </w:tr>
      <w:tr w:rsidR="0017664F" w:rsidRPr="00C06AEA" w14:paraId="3FD84267" w14:textId="77777777" w:rsidTr="001766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6" w:type="dxa"/>
            <w:tcBorders>
              <w:top w:val="single" w:sz="4" w:space="0" w:color="0066FF"/>
              <w:bottom w:val="single" w:sz="4" w:space="0" w:color="0066FF"/>
            </w:tcBorders>
          </w:tcPr>
          <w:p w14:paraId="57F32B1E" w14:textId="77777777" w:rsidR="0017664F" w:rsidRPr="0017664F" w:rsidRDefault="0017664F" w:rsidP="0017664F">
            <w:pPr>
              <w:pStyle w:val="tabletextekos"/>
            </w:pPr>
            <w:r w:rsidRPr="0017664F">
              <w:t>Dundee</w:t>
            </w:r>
          </w:p>
        </w:tc>
        <w:tc>
          <w:tcPr>
            <w:tcW w:w="944" w:type="dxa"/>
          </w:tcPr>
          <w:p w14:paraId="26CA13F3" w14:textId="77777777" w:rsidR="0017664F" w:rsidRPr="0017664F" w:rsidRDefault="0017664F" w:rsidP="0017664F">
            <w:pPr>
              <w:pStyle w:val="tabletextekos"/>
              <w:cnfStyle w:val="000000010000" w:firstRow="0" w:lastRow="0" w:firstColumn="0" w:lastColumn="0" w:oddVBand="0" w:evenVBand="0" w:oddHBand="0" w:evenHBand="1" w:firstRowFirstColumn="0" w:firstRowLastColumn="0" w:lastRowFirstColumn="0" w:lastRowLastColumn="0"/>
            </w:pPr>
            <w:r w:rsidRPr="0017664F">
              <w:t>29</w:t>
            </w:r>
          </w:p>
        </w:tc>
        <w:tc>
          <w:tcPr>
            <w:tcW w:w="945" w:type="dxa"/>
          </w:tcPr>
          <w:p w14:paraId="316C1E9B" w14:textId="77777777" w:rsidR="0017664F" w:rsidRPr="0017664F" w:rsidRDefault="0017664F" w:rsidP="0017664F">
            <w:pPr>
              <w:pStyle w:val="tabletextekos"/>
              <w:cnfStyle w:val="000000010000" w:firstRow="0" w:lastRow="0" w:firstColumn="0" w:lastColumn="0" w:oddVBand="0" w:evenVBand="0" w:oddHBand="0" w:evenHBand="1" w:firstRowFirstColumn="0" w:firstRowLastColumn="0" w:lastRowFirstColumn="0" w:lastRowLastColumn="0"/>
            </w:pPr>
            <w:r w:rsidRPr="0017664F">
              <w:t>41</w:t>
            </w:r>
          </w:p>
        </w:tc>
        <w:tc>
          <w:tcPr>
            <w:tcW w:w="945" w:type="dxa"/>
          </w:tcPr>
          <w:p w14:paraId="1BDEE52C" w14:textId="77777777" w:rsidR="0017664F" w:rsidRPr="0017664F" w:rsidRDefault="0017664F" w:rsidP="0017664F">
            <w:pPr>
              <w:pStyle w:val="tabletextekos"/>
              <w:cnfStyle w:val="000000010000" w:firstRow="0" w:lastRow="0" w:firstColumn="0" w:lastColumn="0" w:oddVBand="0" w:evenVBand="0" w:oddHBand="0" w:evenHBand="1" w:firstRowFirstColumn="0" w:firstRowLastColumn="0" w:lastRowFirstColumn="0" w:lastRowLastColumn="0"/>
            </w:pPr>
            <w:r w:rsidRPr="0017664F">
              <w:t>22</w:t>
            </w:r>
          </w:p>
        </w:tc>
        <w:tc>
          <w:tcPr>
            <w:tcW w:w="944" w:type="dxa"/>
          </w:tcPr>
          <w:p w14:paraId="510A79B0" w14:textId="77777777" w:rsidR="0017664F" w:rsidRPr="0017664F" w:rsidRDefault="0017664F" w:rsidP="0017664F">
            <w:pPr>
              <w:pStyle w:val="tabletextekos"/>
              <w:cnfStyle w:val="000000010000" w:firstRow="0" w:lastRow="0" w:firstColumn="0" w:lastColumn="0" w:oddVBand="0" w:evenVBand="0" w:oddHBand="0" w:evenHBand="1" w:firstRowFirstColumn="0" w:firstRowLastColumn="0" w:lastRowFirstColumn="0" w:lastRowLastColumn="0"/>
            </w:pPr>
            <w:r w:rsidRPr="0017664F">
              <w:t>10</w:t>
            </w:r>
          </w:p>
        </w:tc>
        <w:tc>
          <w:tcPr>
            <w:tcW w:w="945" w:type="dxa"/>
          </w:tcPr>
          <w:p w14:paraId="19EB3154" w14:textId="77777777" w:rsidR="0017664F" w:rsidRPr="0017664F" w:rsidRDefault="0017664F" w:rsidP="0017664F">
            <w:pPr>
              <w:pStyle w:val="tabletextekos"/>
              <w:cnfStyle w:val="000000010000" w:firstRow="0" w:lastRow="0" w:firstColumn="0" w:lastColumn="0" w:oddVBand="0" w:evenVBand="0" w:oddHBand="0" w:evenHBand="1" w:firstRowFirstColumn="0" w:firstRowLastColumn="0" w:lastRowFirstColumn="0" w:lastRowLastColumn="0"/>
            </w:pPr>
            <w:r w:rsidRPr="0017664F">
              <w:t>25</w:t>
            </w:r>
          </w:p>
        </w:tc>
        <w:tc>
          <w:tcPr>
            <w:tcW w:w="945" w:type="dxa"/>
          </w:tcPr>
          <w:p w14:paraId="6ED01591" w14:textId="77777777" w:rsidR="0017664F" w:rsidRPr="0017664F" w:rsidRDefault="0017664F" w:rsidP="0017664F">
            <w:pPr>
              <w:pStyle w:val="tabletextekos"/>
              <w:cnfStyle w:val="000000010000" w:firstRow="0" w:lastRow="0" w:firstColumn="0" w:lastColumn="0" w:oddVBand="0" w:evenVBand="0" w:oddHBand="0" w:evenHBand="1" w:firstRowFirstColumn="0" w:firstRowLastColumn="0" w:lastRowFirstColumn="0" w:lastRowLastColumn="0"/>
            </w:pPr>
            <w:r w:rsidRPr="0017664F">
              <w:t>12</w:t>
            </w:r>
          </w:p>
        </w:tc>
      </w:tr>
      <w:tr w:rsidR="0017664F" w:rsidRPr="00C06AEA" w14:paraId="4289DE97" w14:textId="77777777" w:rsidTr="001766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6" w:type="dxa"/>
            <w:tcBorders>
              <w:top w:val="single" w:sz="4" w:space="0" w:color="0066FF"/>
              <w:bottom w:val="single" w:sz="4" w:space="0" w:color="0066FF"/>
            </w:tcBorders>
          </w:tcPr>
          <w:p w14:paraId="66784474" w14:textId="77777777" w:rsidR="0017664F" w:rsidRPr="0017664F" w:rsidRDefault="0017664F" w:rsidP="0017664F">
            <w:pPr>
              <w:pStyle w:val="tabletextekos"/>
            </w:pPr>
            <w:r w:rsidRPr="0017664F">
              <w:t>East Lothian</w:t>
            </w:r>
          </w:p>
        </w:tc>
        <w:tc>
          <w:tcPr>
            <w:tcW w:w="944" w:type="dxa"/>
          </w:tcPr>
          <w:p w14:paraId="2EE70A95" w14:textId="77777777" w:rsidR="0017664F" w:rsidRPr="0017664F" w:rsidRDefault="0017664F" w:rsidP="0017664F">
            <w:pPr>
              <w:pStyle w:val="tabletextekos"/>
              <w:cnfStyle w:val="000000100000" w:firstRow="0" w:lastRow="0" w:firstColumn="0" w:lastColumn="0" w:oddVBand="0" w:evenVBand="0" w:oddHBand="1" w:evenHBand="0" w:firstRowFirstColumn="0" w:firstRowLastColumn="0" w:lastRowFirstColumn="0" w:lastRowLastColumn="0"/>
            </w:pPr>
            <w:r w:rsidRPr="0017664F">
              <w:t>13</w:t>
            </w:r>
          </w:p>
        </w:tc>
        <w:tc>
          <w:tcPr>
            <w:tcW w:w="945" w:type="dxa"/>
          </w:tcPr>
          <w:p w14:paraId="708DB3F1" w14:textId="77777777" w:rsidR="0017664F" w:rsidRPr="0017664F" w:rsidRDefault="0017664F" w:rsidP="0017664F">
            <w:pPr>
              <w:pStyle w:val="tabletextekos"/>
              <w:cnfStyle w:val="000000100000" w:firstRow="0" w:lastRow="0" w:firstColumn="0" w:lastColumn="0" w:oddVBand="0" w:evenVBand="0" w:oddHBand="1" w:evenHBand="0" w:firstRowFirstColumn="0" w:firstRowLastColumn="0" w:lastRowFirstColumn="0" w:lastRowLastColumn="0"/>
            </w:pPr>
            <w:r w:rsidRPr="0017664F">
              <w:t>17</w:t>
            </w:r>
          </w:p>
        </w:tc>
        <w:tc>
          <w:tcPr>
            <w:tcW w:w="945" w:type="dxa"/>
          </w:tcPr>
          <w:p w14:paraId="073D1F23" w14:textId="77777777" w:rsidR="0017664F" w:rsidRPr="0017664F" w:rsidRDefault="0017664F" w:rsidP="0017664F">
            <w:pPr>
              <w:pStyle w:val="tabletextekos"/>
              <w:cnfStyle w:val="000000100000" w:firstRow="0" w:lastRow="0" w:firstColumn="0" w:lastColumn="0" w:oddVBand="0" w:evenVBand="0" w:oddHBand="1" w:evenHBand="0" w:firstRowFirstColumn="0" w:firstRowLastColumn="0" w:lastRowFirstColumn="0" w:lastRowLastColumn="0"/>
            </w:pPr>
            <w:r w:rsidRPr="0017664F">
              <w:t>19</w:t>
            </w:r>
          </w:p>
        </w:tc>
        <w:tc>
          <w:tcPr>
            <w:tcW w:w="944" w:type="dxa"/>
          </w:tcPr>
          <w:p w14:paraId="4EE03B7C" w14:textId="77777777" w:rsidR="0017664F" w:rsidRPr="0017664F" w:rsidRDefault="0017664F" w:rsidP="0017664F">
            <w:pPr>
              <w:pStyle w:val="tabletextekos"/>
              <w:cnfStyle w:val="000000100000" w:firstRow="0" w:lastRow="0" w:firstColumn="0" w:lastColumn="0" w:oddVBand="0" w:evenVBand="0" w:oddHBand="1" w:evenHBand="0" w:firstRowFirstColumn="0" w:firstRowLastColumn="0" w:lastRowFirstColumn="0" w:lastRowLastColumn="0"/>
            </w:pPr>
            <w:r w:rsidRPr="0017664F">
              <w:t>7</w:t>
            </w:r>
          </w:p>
        </w:tc>
        <w:tc>
          <w:tcPr>
            <w:tcW w:w="945" w:type="dxa"/>
          </w:tcPr>
          <w:p w14:paraId="0B56DF9D" w14:textId="77777777" w:rsidR="0017664F" w:rsidRPr="0017664F" w:rsidRDefault="0017664F" w:rsidP="0017664F">
            <w:pPr>
              <w:pStyle w:val="tabletextekos"/>
              <w:cnfStyle w:val="000000100000" w:firstRow="0" w:lastRow="0" w:firstColumn="0" w:lastColumn="0" w:oddVBand="0" w:evenVBand="0" w:oddHBand="1" w:evenHBand="0" w:firstRowFirstColumn="0" w:firstRowLastColumn="0" w:lastRowFirstColumn="0" w:lastRowLastColumn="0"/>
            </w:pPr>
            <w:r w:rsidRPr="0017664F">
              <w:t>8</w:t>
            </w:r>
          </w:p>
        </w:tc>
        <w:tc>
          <w:tcPr>
            <w:tcW w:w="945" w:type="dxa"/>
          </w:tcPr>
          <w:p w14:paraId="1ECD3C2A" w14:textId="77777777" w:rsidR="0017664F" w:rsidRPr="0017664F" w:rsidRDefault="0017664F" w:rsidP="0017664F">
            <w:pPr>
              <w:pStyle w:val="tabletextekos"/>
              <w:cnfStyle w:val="000000100000" w:firstRow="0" w:lastRow="0" w:firstColumn="0" w:lastColumn="0" w:oddVBand="0" w:evenVBand="0" w:oddHBand="1" w:evenHBand="0" w:firstRowFirstColumn="0" w:firstRowLastColumn="0" w:lastRowFirstColumn="0" w:lastRowLastColumn="0"/>
            </w:pPr>
            <w:r w:rsidRPr="0017664F">
              <w:t>4</w:t>
            </w:r>
          </w:p>
        </w:tc>
      </w:tr>
      <w:tr w:rsidR="0017664F" w:rsidRPr="00C06AEA" w14:paraId="0147C516" w14:textId="77777777" w:rsidTr="001766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6" w:type="dxa"/>
            <w:tcBorders>
              <w:top w:val="single" w:sz="4" w:space="0" w:color="0066FF"/>
              <w:bottom w:val="single" w:sz="4" w:space="0" w:color="0066FF"/>
            </w:tcBorders>
          </w:tcPr>
          <w:p w14:paraId="3E2D1DB3" w14:textId="77777777" w:rsidR="0017664F" w:rsidRPr="0017664F" w:rsidRDefault="0017664F" w:rsidP="0017664F">
            <w:pPr>
              <w:pStyle w:val="tabletextekos"/>
            </w:pPr>
            <w:r w:rsidRPr="0017664F">
              <w:t>Edinburgh</w:t>
            </w:r>
          </w:p>
        </w:tc>
        <w:tc>
          <w:tcPr>
            <w:tcW w:w="944" w:type="dxa"/>
          </w:tcPr>
          <w:p w14:paraId="63D92382" w14:textId="77777777" w:rsidR="0017664F" w:rsidRPr="0017664F" w:rsidRDefault="0017664F" w:rsidP="0017664F">
            <w:pPr>
              <w:pStyle w:val="tabletextekos"/>
              <w:cnfStyle w:val="000000010000" w:firstRow="0" w:lastRow="0" w:firstColumn="0" w:lastColumn="0" w:oddVBand="0" w:evenVBand="0" w:oddHBand="0" w:evenHBand="1" w:firstRowFirstColumn="0" w:firstRowLastColumn="0" w:lastRowFirstColumn="0" w:lastRowLastColumn="0"/>
            </w:pPr>
            <w:r w:rsidRPr="0017664F">
              <w:t>61</w:t>
            </w:r>
          </w:p>
        </w:tc>
        <w:tc>
          <w:tcPr>
            <w:tcW w:w="945" w:type="dxa"/>
          </w:tcPr>
          <w:p w14:paraId="1C341702" w14:textId="77777777" w:rsidR="0017664F" w:rsidRPr="0017664F" w:rsidRDefault="0017664F" w:rsidP="0017664F">
            <w:pPr>
              <w:pStyle w:val="tabletextekos"/>
              <w:cnfStyle w:val="000000010000" w:firstRow="0" w:lastRow="0" w:firstColumn="0" w:lastColumn="0" w:oddVBand="0" w:evenVBand="0" w:oddHBand="0" w:evenHBand="1" w:firstRowFirstColumn="0" w:firstRowLastColumn="0" w:lastRowFirstColumn="0" w:lastRowLastColumn="0"/>
            </w:pPr>
            <w:r w:rsidRPr="0017664F">
              <w:t>51</w:t>
            </w:r>
          </w:p>
        </w:tc>
        <w:tc>
          <w:tcPr>
            <w:tcW w:w="945" w:type="dxa"/>
          </w:tcPr>
          <w:p w14:paraId="156366F8" w14:textId="77777777" w:rsidR="0017664F" w:rsidRPr="0017664F" w:rsidRDefault="0017664F" w:rsidP="0017664F">
            <w:pPr>
              <w:pStyle w:val="tabletextekos"/>
              <w:cnfStyle w:val="000000010000" w:firstRow="0" w:lastRow="0" w:firstColumn="0" w:lastColumn="0" w:oddVBand="0" w:evenVBand="0" w:oddHBand="0" w:evenHBand="1" w:firstRowFirstColumn="0" w:firstRowLastColumn="0" w:lastRowFirstColumn="0" w:lastRowLastColumn="0"/>
            </w:pPr>
            <w:r w:rsidRPr="0017664F">
              <w:t>44</w:t>
            </w:r>
          </w:p>
        </w:tc>
        <w:tc>
          <w:tcPr>
            <w:tcW w:w="944" w:type="dxa"/>
          </w:tcPr>
          <w:p w14:paraId="2171F743" w14:textId="77777777" w:rsidR="0017664F" w:rsidRPr="0017664F" w:rsidRDefault="0017664F" w:rsidP="0017664F">
            <w:pPr>
              <w:pStyle w:val="tabletextekos"/>
              <w:cnfStyle w:val="000000010000" w:firstRow="0" w:lastRow="0" w:firstColumn="0" w:lastColumn="0" w:oddVBand="0" w:evenVBand="0" w:oddHBand="0" w:evenHBand="1" w:firstRowFirstColumn="0" w:firstRowLastColumn="0" w:lastRowFirstColumn="0" w:lastRowLastColumn="0"/>
            </w:pPr>
            <w:r w:rsidRPr="0017664F">
              <w:t>15</w:t>
            </w:r>
          </w:p>
        </w:tc>
        <w:tc>
          <w:tcPr>
            <w:tcW w:w="945" w:type="dxa"/>
          </w:tcPr>
          <w:p w14:paraId="2C277D8A" w14:textId="77777777" w:rsidR="0017664F" w:rsidRPr="0017664F" w:rsidRDefault="0017664F" w:rsidP="0017664F">
            <w:pPr>
              <w:pStyle w:val="tabletextekos"/>
              <w:cnfStyle w:val="000000010000" w:firstRow="0" w:lastRow="0" w:firstColumn="0" w:lastColumn="0" w:oddVBand="0" w:evenVBand="0" w:oddHBand="0" w:evenHBand="1" w:firstRowFirstColumn="0" w:firstRowLastColumn="0" w:lastRowFirstColumn="0" w:lastRowLastColumn="0"/>
            </w:pPr>
            <w:r w:rsidRPr="0017664F">
              <w:t>18</w:t>
            </w:r>
          </w:p>
        </w:tc>
        <w:tc>
          <w:tcPr>
            <w:tcW w:w="945" w:type="dxa"/>
          </w:tcPr>
          <w:p w14:paraId="0207D374" w14:textId="77777777" w:rsidR="0017664F" w:rsidRPr="0017664F" w:rsidRDefault="0017664F" w:rsidP="0017664F">
            <w:pPr>
              <w:pStyle w:val="tabletextekos"/>
              <w:cnfStyle w:val="000000010000" w:firstRow="0" w:lastRow="0" w:firstColumn="0" w:lastColumn="0" w:oddVBand="0" w:evenVBand="0" w:oddHBand="0" w:evenHBand="1" w:firstRowFirstColumn="0" w:firstRowLastColumn="0" w:lastRowFirstColumn="0" w:lastRowLastColumn="0"/>
            </w:pPr>
            <w:r w:rsidRPr="0017664F">
              <w:t>18</w:t>
            </w:r>
          </w:p>
        </w:tc>
      </w:tr>
      <w:tr w:rsidR="0017664F" w:rsidRPr="00C06AEA" w14:paraId="68BD1D1F" w14:textId="77777777" w:rsidTr="001766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6" w:type="dxa"/>
            <w:tcBorders>
              <w:top w:val="single" w:sz="4" w:space="0" w:color="0066FF"/>
              <w:bottom w:val="single" w:sz="4" w:space="0" w:color="0066FF"/>
            </w:tcBorders>
          </w:tcPr>
          <w:p w14:paraId="39609C76" w14:textId="77777777" w:rsidR="0017664F" w:rsidRPr="0017664F" w:rsidRDefault="0017664F" w:rsidP="0017664F">
            <w:pPr>
              <w:pStyle w:val="tabletextekos"/>
            </w:pPr>
            <w:r w:rsidRPr="0017664F">
              <w:t>Fife</w:t>
            </w:r>
          </w:p>
        </w:tc>
        <w:tc>
          <w:tcPr>
            <w:tcW w:w="944" w:type="dxa"/>
          </w:tcPr>
          <w:p w14:paraId="4A5F1F92" w14:textId="77777777" w:rsidR="0017664F" w:rsidRPr="0017664F" w:rsidRDefault="0017664F" w:rsidP="0017664F">
            <w:pPr>
              <w:pStyle w:val="tabletextekos"/>
              <w:cnfStyle w:val="000000100000" w:firstRow="0" w:lastRow="0" w:firstColumn="0" w:lastColumn="0" w:oddVBand="0" w:evenVBand="0" w:oddHBand="1" w:evenHBand="0" w:firstRowFirstColumn="0" w:firstRowLastColumn="0" w:lastRowFirstColumn="0" w:lastRowLastColumn="0"/>
            </w:pPr>
            <w:r w:rsidRPr="0017664F">
              <w:t>36</w:t>
            </w:r>
          </w:p>
        </w:tc>
        <w:tc>
          <w:tcPr>
            <w:tcW w:w="945" w:type="dxa"/>
          </w:tcPr>
          <w:p w14:paraId="3E4B006D" w14:textId="77777777" w:rsidR="0017664F" w:rsidRPr="0017664F" w:rsidRDefault="0017664F" w:rsidP="0017664F">
            <w:pPr>
              <w:pStyle w:val="tabletextekos"/>
              <w:cnfStyle w:val="000000100000" w:firstRow="0" w:lastRow="0" w:firstColumn="0" w:lastColumn="0" w:oddVBand="0" w:evenVBand="0" w:oddHBand="1" w:evenHBand="0" w:firstRowFirstColumn="0" w:firstRowLastColumn="0" w:lastRowFirstColumn="0" w:lastRowLastColumn="0"/>
            </w:pPr>
            <w:r w:rsidRPr="0017664F">
              <w:t>43</w:t>
            </w:r>
          </w:p>
        </w:tc>
        <w:tc>
          <w:tcPr>
            <w:tcW w:w="945" w:type="dxa"/>
          </w:tcPr>
          <w:p w14:paraId="5E5C2E03" w14:textId="77777777" w:rsidR="0017664F" w:rsidRPr="0017664F" w:rsidRDefault="0017664F" w:rsidP="0017664F">
            <w:pPr>
              <w:pStyle w:val="tabletextekos"/>
              <w:cnfStyle w:val="000000100000" w:firstRow="0" w:lastRow="0" w:firstColumn="0" w:lastColumn="0" w:oddVBand="0" w:evenVBand="0" w:oddHBand="1" w:evenHBand="0" w:firstRowFirstColumn="0" w:firstRowLastColumn="0" w:lastRowFirstColumn="0" w:lastRowLastColumn="0"/>
            </w:pPr>
            <w:r w:rsidRPr="0017664F">
              <w:t>30</w:t>
            </w:r>
          </w:p>
        </w:tc>
        <w:tc>
          <w:tcPr>
            <w:tcW w:w="944" w:type="dxa"/>
          </w:tcPr>
          <w:p w14:paraId="115E0FD2" w14:textId="77777777" w:rsidR="0017664F" w:rsidRPr="0017664F" w:rsidRDefault="0017664F" w:rsidP="0017664F">
            <w:pPr>
              <w:pStyle w:val="tabletextekos"/>
              <w:cnfStyle w:val="000000100000" w:firstRow="0" w:lastRow="0" w:firstColumn="0" w:lastColumn="0" w:oddVBand="0" w:evenVBand="0" w:oddHBand="1" w:evenHBand="0" w:firstRowFirstColumn="0" w:firstRowLastColumn="0" w:lastRowFirstColumn="0" w:lastRowLastColumn="0"/>
            </w:pPr>
            <w:r w:rsidRPr="0017664F">
              <w:t>23</w:t>
            </w:r>
          </w:p>
        </w:tc>
        <w:tc>
          <w:tcPr>
            <w:tcW w:w="945" w:type="dxa"/>
          </w:tcPr>
          <w:p w14:paraId="60919FE3" w14:textId="77777777" w:rsidR="0017664F" w:rsidRPr="0017664F" w:rsidRDefault="0017664F" w:rsidP="0017664F">
            <w:pPr>
              <w:pStyle w:val="tabletextekos"/>
              <w:cnfStyle w:val="000000100000" w:firstRow="0" w:lastRow="0" w:firstColumn="0" w:lastColumn="0" w:oddVBand="0" w:evenVBand="0" w:oddHBand="1" w:evenHBand="0" w:firstRowFirstColumn="0" w:firstRowLastColumn="0" w:lastRowFirstColumn="0" w:lastRowLastColumn="0"/>
            </w:pPr>
            <w:r w:rsidRPr="0017664F">
              <w:t>27</w:t>
            </w:r>
          </w:p>
        </w:tc>
        <w:tc>
          <w:tcPr>
            <w:tcW w:w="945" w:type="dxa"/>
          </w:tcPr>
          <w:p w14:paraId="4DAFB4EF" w14:textId="77777777" w:rsidR="0017664F" w:rsidRPr="0017664F" w:rsidRDefault="0017664F" w:rsidP="0017664F">
            <w:pPr>
              <w:pStyle w:val="tabletextekos"/>
              <w:cnfStyle w:val="000000100000" w:firstRow="0" w:lastRow="0" w:firstColumn="0" w:lastColumn="0" w:oddVBand="0" w:evenVBand="0" w:oddHBand="1" w:evenHBand="0" w:firstRowFirstColumn="0" w:firstRowLastColumn="0" w:lastRowFirstColumn="0" w:lastRowLastColumn="0"/>
            </w:pPr>
            <w:r w:rsidRPr="0017664F">
              <w:t>10</w:t>
            </w:r>
          </w:p>
        </w:tc>
      </w:tr>
      <w:tr w:rsidR="0017664F" w:rsidRPr="00C06AEA" w14:paraId="5E73AC51" w14:textId="77777777" w:rsidTr="001766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6" w:type="dxa"/>
            <w:tcBorders>
              <w:top w:val="single" w:sz="4" w:space="0" w:color="0066FF"/>
              <w:bottom w:val="single" w:sz="4" w:space="0" w:color="0066FF"/>
            </w:tcBorders>
          </w:tcPr>
          <w:p w14:paraId="3A132878" w14:textId="77777777" w:rsidR="0017664F" w:rsidRPr="0017664F" w:rsidRDefault="0017664F" w:rsidP="0017664F">
            <w:pPr>
              <w:pStyle w:val="tabletextekos"/>
            </w:pPr>
            <w:r w:rsidRPr="0017664F">
              <w:t>Glasgow</w:t>
            </w:r>
          </w:p>
        </w:tc>
        <w:tc>
          <w:tcPr>
            <w:tcW w:w="944" w:type="dxa"/>
          </w:tcPr>
          <w:p w14:paraId="0C046740" w14:textId="77777777" w:rsidR="0017664F" w:rsidRPr="0017664F" w:rsidRDefault="0017664F" w:rsidP="0017664F">
            <w:pPr>
              <w:pStyle w:val="tabletextekos"/>
              <w:cnfStyle w:val="000000010000" w:firstRow="0" w:lastRow="0" w:firstColumn="0" w:lastColumn="0" w:oddVBand="0" w:evenVBand="0" w:oddHBand="0" w:evenHBand="1" w:firstRowFirstColumn="0" w:firstRowLastColumn="0" w:lastRowFirstColumn="0" w:lastRowLastColumn="0"/>
            </w:pPr>
            <w:r w:rsidRPr="0017664F">
              <w:t>149</w:t>
            </w:r>
          </w:p>
        </w:tc>
        <w:tc>
          <w:tcPr>
            <w:tcW w:w="945" w:type="dxa"/>
          </w:tcPr>
          <w:p w14:paraId="1FF9CC0F" w14:textId="77777777" w:rsidR="0017664F" w:rsidRPr="0017664F" w:rsidRDefault="0017664F" w:rsidP="0017664F">
            <w:pPr>
              <w:pStyle w:val="tabletextekos"/>
              <w:cnfStyle w:val="000000010000" w:firstRow="0" w:lastRow="0" w:firstColumn="0" w:lastColumn="0" w:oddVBand="0" w:evenVBand="0" w:oddHBand="0" w:evenHBand="1" w:firstRowFirstColumn="0" w:firstRowLastColumn="0" w:lastRowFirstColumn="0" w:lastRowLastColumn="0"/>
            </w:pPr>
            <w:r w:rsidRPr="0017664F">
              <w:t>189</w:t>
            </w:r>
          </w:p>
        </w:tc>
        <w:tc>
          <w:tcPr>
            <w:tcW w:w="945" w:type="dxa"/>
          </w:tcPr>
          <w:p w14:paraId="4D160BB4" w14:textId="77777777" w:rsidR="0017664F" w:rsidRPr="0017664F" w:rsidRDefault="0017664F" w:rsidP="0017664F">
            <w:pPr>
              <w:pStyle w:val="tabletextekos"/>
              <w:cnfStyle w:val="000000010000" w:firstRow="0" w:lastRow="0" w:firstColumn="0" w:lastColumn="0" w:oddVBand="0" w:evenVBand="0" w:oddHBand="0" w:evenHBand="1" w:firstRowFirstColumn="0" w:firstRowLastColumn="0" w:lastRowFirstColumn="0" w:lastRowLastColumn="0"/>
            </w:pPr>
            <w:r w:rsidRPr="0017664F">
              <w:t>145</w:t>
            </w:r>
          </w:p>
        </w:tc>
        <w:tc>
          <w:tcPr>
            <w:tcW w:w="944" w:type="dxa"/>
          </w:tcPr>
          <w:p w14:paraId="61CBD154" w14:textId="77777777" w:rsidR="0017664F" w:rsidRPr="0017664F" w:rsidRDefault="0017664F" w:rsidP="0017664F">
            <w:pPr>
              <w:pStyle w:val="tabletextekos"/>
              <w:cnfStyle w:val="000000010000" w:firstRow="0" w:lastRow="0" w:firstColumn="0" w:lastColumn="0" w:oddVBand="0" w:evenVBand="0" w:oddHBand="0" w:evenHBand="1" w:firstRowFirstColumn="0" w:firstRowLastColumn="0" w:lastRowFirstColumn="0" w:lastRowLastColumn="0"/>
            </w:pPr>
            <w:r w:rsidRPr="0017664F">
              <w:t>27</w:t>
            </w:r>
          </w:p>
        </w:tc>
        <w:tc>
          <w:tcPr>
            <w:tcW w:w="945" w:type="dxa"/>
          </w:tcPr>
          <w:p w14:paraId="632A74A8" w14:textId="77777777" w:rsidR="0017664F" w:rsidRPr="0017664F" w:rsidRDefault="0017664F" w:rsidP="0017664F">
            <w:pPr>
              <w:pStyle w:val="tabletextekos"/>
              <w:cnfStyle w:val="000000010000" w:firstRow="0" w:lastRow="0" w:firstColumn="0" w:lastColumn="0" w:oddVBand="0" w:evenVBand="0" w:oddHBand="0" w:evenHBand="1" w:firstRowFirstColumn="0" w:firstRowLastColumn="0" w:lastRowFirstColumn="0" w:lastRowLastColumn="0"/>
            </w:pPr>
            <w:r w:rsidRPr="0017664F">
              <w:t>30</w:t>
            </w:r>
          </w:p>
        </w:tc>
        <w:tc>
          <w:tcPr>
            <w:tcW w:w="945" w:type="dxa"/>
          </w:tcPr>
          <w:p w14:paraId="6ECA3582" w14:textId="77777777" w:rsidR="0017664F" w:rsidRPr="0017664F" w:rsidRDefault="0017664F" w:rsidP="0017664F">
            <w:pPr>
              <w:pStyle w:val="tabletextekos"/>
              <w:cnfStyle w:val="000000010000" w:firstRow="0" w:lastRow="0" w:firstColumn="0" w:lastColumn="0" w:oddVBand="0" w:evenVBand="0" w:oddHBand="0" w:evenHBand="1" w:firstRowFirstColumn="0" w:firstRowLastColumn="0" w:lastRowFirstColumn="0" w:lastRowLastColumn="0"/>
            </w:pPr>
            <w:r w:rsidRPr="0017664F">
              <w:t>22</w:t>
            </w:r>
          </w:p>
        </w:tc>
      </w:tr>
      <w:tr w:rsidR="0017664F" w:rsidRPr="00C06AEA" w14:paraId="5A0FD6D0" w14:textId="77777777" w:rsidTr="001766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6" w:type="dxa"/>
            <w:tcBorders>
              <w:top w:val="single" w:sz="4" w:space="0" w:color="0066FF"/>
              <w:bottom w:val="single" w:sz="4" w:space="0" w:color="0066FF"/>
            </w:tcBorders>
          </w:tcPr>
          <w:p w14:paraId="16A69571" w14:textId="77777777" w:rsidR="0017664F" w:rsidRPr="0017664F" w:rsidRDefault="0017664F" w:rsidP="0017664F">
            <w:pPr>
              <w:pStyle w:val="tabletextekos"/>
            </w:pPr>
            <w:r w:rsidRPr="0017664F">
              <w:t>Highland &amp; Moray</w:t>
            </w:r>
          </w:p>
        </w:tc>
        <w:tc>
          <w:tcPr>
            <w:tcW w:w="944" w:type="dxa"/>
          </w:tcPr>
          <w:p w14:paraId="0FBFC6C0" w14:textId="77777777" w:rsidR="0017664F" w:rsidRPr="0017664F" w:rsidRDefault="0017664F" w:rsidP="0017664F">
            <w:pPr>
              <w:pStyle w:val="tabletextekos"/>
              <w:cnfStyle w:val="000000100000" w:firstRow="0" w:lastRow="0" w:firstColumn="0" w:lastColumn="0" w:oddVBand="0" w:evenVBand="0" w:oddHBand="1" w:evenHBand="0" w:firstRowFirstColumn="0" w:firstRowLastColumn="0" w:lastRowFirstColumn="0" w:lastRowLastColumn="0"/>
            </w:pPr>
            <w:r>
              <w:t>-</w:t>
            </w:r>
          </w:p>
        </w:tc>
        <w:tc>
          <w:tcPr>
            <w:tcW w:w="945" w:type="dxa"/>
          </w:tcPr>
          <w:p w14:paraId="4B387E27" w14:textId="77777777" w:rsidR="0017664F" w:rsidRPr="0017664F" w:rsidRDefault="0017664F" w:rsidP="0017664F">
            <w:pPr>
              <w:pStyle w:val="tabletextekos"/>
              <w:cnfStyle w:val="000000100000" w:firstRow="0" w:lastRow="0" w:firstColumn="0" w:lastColumn="0" w:oddVBand="0" w:evenVBand="0" w:oddHBand="1" w:evenHBand="0" w:firstRowFirstColumn="0" w:firstRowLastColumn="0" w:lastRowFirstColumn="0" w:lastRowLastColumn="0"/>
            </w:pPr>
            <w:r>
              <w:t>-</w:t>
            </w:r>
          </w:p>
        </w:tc>
        <w:tc>
          <w:tcPr>
            <w:tcW w:w="945" w:type="dxa"/>
          </w:tcPr>
          <w:p w14:paraId="514C862B" w14:textId="77777777" w:rsidR="0017664F" w:rsidRPr="0017664F" w:rsidRDefault="0017664F" w:rsidP="0017664F">
            <w:pPr>
              <w:pStyle w:val="tabletextekos"/>
              <w:cnfStyle w:val="000000100000" w:firstRow="0" w:lastRow="0" w:firstColumn="0" w:lastColumn="0" w:oddVBand="0" w:evenVBand="0" w:oddHBand="1" w:evenHBand="0" w:firstRowFirstColumn="0" w:firstRowLastColumn="0" w:lastRowFirstColumn="0" w:lastRowLastColumn="0"/>
            </w:pPr>
            <w:r w:rsidRPr="0017664F">
              <w:t>48</w:t>
            </w:r>
          </w:p>
        </w:tc>
        <w:tc>
          <w:tcPr>
            <w:tcW w:w="944" w:type="dxa"/>
          </w:tcPr>
          <w:p w14:paraId="7FC3FDF4" w14:textId="77777777" w:rsidR="0017664F" w:rsidRPr="0017664F" w:rsidRDefault="0017664F" w:rsidP="0017664F">
            <w:pPr>
              <w:pStyle w:val="tabletextekos"/>
              <w:cnfStyle w:val="000000100000" w:firstRow="0" w:lastRow="0" w:firstColumn="0" w:lastColumn="0" w:oddVBand="0" w:evenVBand="0" w:oddHBand="1" w:evenHBand="0" w:firstRowFirstColumn="0" w:firstRowLastColumn="0" w:lastRowFirstColumn="0" w:lastRowLastColumn="0"/>
            </w:pPr>
            <w:r>
              <w:t>-</w:t>
            </w:r>
          </w:p>
        </w:tc>
        <w:tc>
          <w:tcPr>
            <w:tcW w:w="945" w:type="dxa"/>
          </w:tcPr>
          <w:p w14:paraId="1CF26DC8" w14:textId="77777777" w:rsidR="0017664F" w:rsidRPr="0017664F" w:rsidRDefault="0017664F" w:rsidP="0017664F">
            <w:pPr>
              <w:pStyle w:val="tabletextekos"/>
              <w:cnfStyle w:val="000000100000" w:firstRow="0" w:lastRow="0" w:firstColumn="0" w:lastColumn="0" w:oddVBand="0" w:evenVBand="0" w:oddHBand="1" w:evenHBand="0" w:firstRowFirstColumn="0" w:firstRowLastColumn="0" w:lastRowFirstColumn="0" w:lastRowLastColumn="0"/>
            </w:pPr>
            <w:r>
              <w:t>-</w:t>
            </w:r>
          </w:p>
        </w:tc>
        <w:tc>
          <w:tcPr>
            <w:tcW w:w="945" w:type="dxa"/>
          </w:tcPr>
          <w:p w14:paraId="1B6A5A1D" w14:textId="77777777" w:rsidR="0017664F" w:rsidRPr="0017664F" w:rsidRDefault="0017664F" w:rsidP="0017664F">
            <w:pPr>
              <w:pStyle w:val="tabletextekos"/>
              <w:cnfStyle w:val="000000100000" w:firstRow="0" w:lastRow="0" w:firstColumn="0" w:lastColumn="0" w:oddVBand="0" w:evenVBand="0" w:oddHBand="1" w:evenHBand="0" w:firstRowFirstColumn="0" w:firstRowLastColumn="0" w:lastRowFirstColumn="0" w:lastRowLastColumn="0"/>
            </w:pPr>
            <w:r w:rsidRPr="0017664F">
              <w:t>15</w:t>
            </w:r>
          </w:p>
        </w:tc>
      </w:tr>
      <w:tr w:rsidR="0017664F" w:rsidRPr="00C06AEA" w14:paraId="466BEB65" w14:textId="77777777" w:rsidTr="001766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6" w:type="dxa"/>
            <w:tcBorders>
              <w:top w:val="single" w:sz="4" w:space="0" w:color="0066FF"/>
              <w:bottom w:val="single" w:sz="4" w:space="0" w:color="0066FF"/>
            </w:tcBorders>
          </w:tcPr>
          <w:p w14:paraId="2CB0BFF5" w14:textId="77777777" w:rsidR="0017664F" w:rsidRPr="0017664F" w:rsidRDefault="0017664F" w:rsidP="0017664F">
            <w:pPr>
              <w:pStyle w:val="tabletextekos"/>
            </w:pPr>
            <w:r w:rsidRPr="0017664F">
              <w:t>Orkney</w:t>
            </w:r>
          </w:p>
        </w:tc>
        <w:tc>
          <w:tcPr>
            <w:tcW w:w="944" w:type="dxa"/>
          </w:tcPr>
          <w:p w14:paraId="13C0DE0B" w14:textId="77777777" w:rsidR="0017664F" w:rsidRPr="0017664F" w:rsidRDefault="0017664F" w:rsidP="0017664F">
            <w:pPr>
              <w:pStyle w:val="tabletextekos"/>
              <w:cnfStyle w:val="000000010000" w:firstRow="0" w:lastRow="0" w:firstColumn="0" w:lastColumn="0" w:oddVBand="0" w:evenVBand="0" w:oddHBand="0" w:evenHBand="1" w:firstRowFirstColumn="0" w:firstRowLastColumn="0" w:lastRowFirstColumn="0" w:lastRowLastColumn="0"/>
            </w:pPr>
            <w:r w:rsidRPr="0017664F">
              <w:t>23</w:t>
            </w:r>
          </w:p>
        </w:tc>
        <w:tc>
          <w:tcPr>
            <w:tcW w:w="945" w:type="dxa"/>
          </w:tcPr>
          <w:p w14:paraId="6912FCC6" w14:textId="77777777" w:rsidR="0017664F" w:rsidRPr="0017664F" w:rsidRDefault="0017664F" w:rsidP="0017664F">
            <w:pPr>
              <w:pStyle w:val="tabletextekos"/>
              <w:cnfStyle w:val="000000010000" w:firstRow="0" w:lastRow="0" w:firstColumn="0" w:lastColumn="0" w:oddVBand="0" w:evenVBand="0" w:oddHBand="0" w:evenHBand="1" w:firstRowFirstColumn="0" w:firstRowLastColumn="0" w:lastRowFirstColumn="0" w:lastRowLastColumn="0"/>
            </w:pPr>
            <w:r w:rsidRPr="0017664F">
              <w:t>3</w:t>
            </w:r>
          </w:p>
        </w:tc>
        <w:tc>
          <w:tcPr>
            <w:tcW w:w="945" w:type="dxa"/>
          </w:tcPr>
          <w:p w14:paraId="18781B4A" w14:textId="77777777" w:rsidR="0017664F" w:rsidRPr="0017664F" w:rsidRDefault="0017664F" w:rsidP="0017664F">
            <w:pPr>
              <w:pStyle w:val="tabletextekos"/>
              <w:cnfStyle w:val="000000010000" w:firstRow="0" w:lastRow="0" w:firstColumn="0" w:lastColumn="0" w:oddVBand="0" w:evenVBand="0" w:oddHBand="0" w:evenHBand="1" w:firstRowFirstColumn="0" w:firstRowLastColumn="0" w:lastRowFirstColumn="0" w:lastRowLastColumn="0"/>
            </w:pPr>
            <w:r w:rsidRPr="0017664F">
              <w:t>11</w:t>
            </w:r>
          </w:p>
        </w:tc>
        <w:tc>
          <w:tcPr>
            <w:tcW w:w="944" w:type="dxa"/>
          </w:tcPr>
          <w:p w14:paraId="52BB93D0" w14:textId="77777777" w:rsidR="0017664F" w:rsidRPr="0017664F" w:rsidRDefault="0017664F" w:rsidP="0017664F">
            <w:pPr>
              <w:pStyle w:val="tabletextekos"/>
              <w:cnfStyle w:val="000000010000" w:firstRow="0" w:lastRow="0" w:firstColumn="0" w:lastColumn="0" w:oddVBand="0" w:evenVBand="0" w:oddHBand="0" w:evenHBand="1" w:firstRowFirstColumn="0" w:firstRowLastColumn="0" w:lastRowFirstColumn="0" w:lastRowLastColumn="0"/>
            </w:pPr>
            <w:r w:rsidRPr="0017664F">
              <w:t>8</w:t>
            </w:r>
          </w:p>
        </w:tc>
        <w:tc>
          <w:tcPr>
            <w:tcW w:w="945" w:type="dxa"/>
          </w:tcPr>
          <w:p w14:paraId="012279AB" w14:textId="77777777" w:rsidR="0017664F" w:rsidRPr="0017664F" w:rsidRDefault="0017664F" w:rsidP="0017664F">
            <w:pPr>
              <w:pStyle w:val="tabletextekos"/>
              <w:cnfStyle w:val="000000010000" w:firstRow="0" w:lastRow="0" w:firstColumn="0" w:lastColumn="0" w:oddVBand="0" w:evenVBand="0" w:oddHBand="0" w:evenHBand="1" w:firstRowFirstColumn="0" w:firstRowLastColumn="0" w:lastRowFirstColumn="0" w:lastRowLastColumn="0"/>
            </w:pPr>
            <w:r w:rsidRPr="0017664F">
              <w:t>1</w:t>
            </w:r>
          </w:p>
        </w:tc>
        <w:tc>
          <w:tcPr>
            <w:tcW w:w="945" w:type="dxa"/>
          </w:tcPr>
          <w:p w14:paraId="22A24634" w14:textId="77777777" w:rsidR="0017664F" w:rsidRPr="0017664F" w:rsidRDefault="0017664F" w:rsidP="0017664F">
            <w:pPr>
              <w:pStyle w:val="tabletextekos"/>
              <w:cnfStyle w:val="000000010000" w:firstRow="0" w:lastRow="0" w:firstColumn="0" w:lastColumn="0" w:oddVBand="0" w:evenVBand="0" w:oddHBand="0" w:evenHBand="1" w:firstRowFirstColumn="0" w:firstRowLastColumn="0" w:lastRowFirstColumn="0" w:lastRowLastColumn="0"/>
            </w:pPr>
            <w:r w:rsidRPr="0017664F">
              <w:t>5</w:t>
            </w:r>
          </w:p>
        </w:tc>
      </w:tr>
      <w:tr w:rsidR="0017664F" w:rsidRPr="00C06AEA" w14:paraId="18C09FF2" w14:textId="77777777" w:rsidTr="001766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6" w:type="dxa"/>
            <w:tcBorders>
              <w:top w:val="single" w:sz="4" w:space="0" w:color="0066FF"/>
              <w:bottom w:val="single" w:sz="4" w:space="0" w:color="0066FF"/>
            </w:tcBorders>
          </w:tcPr>
          <w:p w14:paraId="35325101" w14:textId="77777777" w:rsidR="0017664F" w:rsidRPr="0017664F" w:rsidRDefault="0017664F" w:rsidP="0017664F">
            <w:pPr>
              <w:pStyle w:val="tabletextekos"/>
            </w:pPr>
            <w:r w:rsidRPr="0017664F">
              <w:t>South of Scotland</w:t>
            </w:r>
          </w:p>
        </w:tc>
        <w:tc>
          <w:tcPr>
            <w:tcW w:w="944" w:type="dxa"/>
          </w:tcPr>
          <w:p w14:paraId="665A6449" w14:textId="77777777" w:rsidR="0017664F" w:rsidRPr="0017664F" w:rsidRDefault="0017664F" w:rsidP="0017664F">
            <w:pPr>
              <w:pStyle w:val="tabletextekos"/>
              <w:cnfStyle w:val="000000100000" w:firstRow="0" w:lastRow="0" w:firstColumn="0" w:lastColumn="0" w:oddVBand="0" w:evenVBand="0" w:oddHBand="1" w:evenHBand="0" w:firstRowFirstColumn="0" w:firstRowLastColumn="0" w:lastRowFirstColumn="0" w:lastRowLastColumn="0"/>
            </w:pPr>
            <w:r w:rsidRPr="0017664F">
              <w:t>44</w:t>
            </w:r>
          </w:p>
        </w:tc>
        <w:tc>
          <w:tcPr>
            <w:tcW w:w="945" w:type="dxa"/>
          </w:tcPr>
          <w:p w14:paraId="34C624F4" w14:textId="77777777" w:rsidR="0017664F" w:rsidRPr="0017664F" w:rsidRDefault="0017664F" w:rsidP="0017664F">
            <w:pPr>
              <w:pStyle w:val="tabletextekos"/>
              <w:cnfStyle w:val="000000100000" w:firstRow="0" w:lastRow="0" w:firstColumn="0" w:lastColumn="0" w:oddVBand="0" w:evenVBand="0" w:oddHBand="1" w:evenHBand="0" w:firstRowFirstColumn="0" w:firstRowLastColumn="0" w:lastRowFirstColumn="0" w:lastRowLastColumn="0"/>
            </w:pPr>
            <w:r w:rsidRPr="0017664F">
              <w:t>31</w:t>
            </w:r>
          </w:p>
        </w:tc>
        <w:tc>
          <w:tcPr>
            <w:tcW w:w="945" w:type="dxa"/>
          </w:tcPr>
          <w:p w14:paraId="308475B7" w14:textId="77777777" w:rsidR="0017664F" w:rsidRPr="0017664F" w:rsidRDefault="0017664F" w:rsidP="0017664F">
            <w:pPr>
              <w:pStyle w:val="tabletextekos"/>
              <w:cnfStyle w:val="000000100000" w:firstRow="0" w:lastRow="0" w:firstColumn="0" w:lastColumn="0" w:oddVBand="0" w:evenVBand="0" w:oddHBand="1" w:evenHBand="0" w:firstRowFirstColumn="0" w:firstRowLastColumn="0" w:lastRowFirstColumn="0" w:lastRowLastColumn="0"/>
            </w:pPr>
            <w:r w:rsidRPr="0017664F">
              <w:t>34</w:t>
            </w:r>
          </w:p>
        </w:tc>
        <w:tc>
          <w:tcPr>
            <w:tcW w:w="944" w:type="dxa"/>
          </w:tcPr>
          <w:p w14:paraId="64A4B57C" w14:textId="77777777" w:rsidR="0017664F" w:rsidRPr="0017664F" w:rsidRDefault="0017664F" w:rsidP="0017664F">
            <w:pPr>
              <w:pStyle w:val="tabletextekos"/>
              <w:cnfStyle w:val="000000100000" w:firstRow="0" w:lastRow="0" w:firstColumn="0" w:lastColumn="0" w:oddVBand="0" w:evenVBand="0" w:oddHBand="1" w:evenHBand="0" w:firstRowFirstColumn="0" w:firstRowLastColumn="0" w:lastRowFirstColumn="0" w:lastRowLastColumn="0"/>
            </w:pPr>
            <w:r w:rsidRPr="0017664F">
              <w:t>17</w:t>
            </w:r>
          </w:p>
        </w:tc>
        <w:tc>
          <w:tcPr>
            <w:tcW w:w="945" w:type="dxa"/>
          </w:tcPr>
          <w:p w14:paraId="1DD3453E" w14:textId="77777777" w:rsidR="0017664F" w:rsidRPr="0017664F" w:rsidRDefault="0017664F" w:rsidP="0017664F">
            <w:pPr>
              <w:pStyle w:val="tabletextekos"/>
              <w:cnfStyle w:val="000000100000" w:firstRow="0" w:lastRow="0" w:firstColumn="0" w:lastColumn="0" w:oddVBand="0" w:evenVBand="0" w:oddHBand="1" w:evenHBand="0" w:firstRowFirstColumn="0" w:firstRowLastColumn="0" w:lastRowFirstColumn="0" w:lastRowLastColumn="0"/>
            </w:pPr>
            <w:r w:rsidRPr="0017664F">
              <w:t>14</w:t>
            </w:r>
          </w:p>
        </w:tc>
        <w:tc>
          <w:tcPr>
            <w:tcW w:w="945" w:type="dxa"/>
          </w:tcPr>
          <w:p w14:paraId="4D142447" w14:textId="77777777" w:rsidR="0017664F" w:rsidRPr="0017664F" w:rsidRDefault="0017664F" w:rsidP="0017664F">
            <w:pPr>
              <w:pStyle w:val="tabletextekos"/>
              <w:cnfStyle w:val="000000100000" w:firstRow="0" w:lastRow="0" w:firstColumn="0" w:lastColumn="0" w:oddVBand="0" w:evenVBand="0" w:oddHBand="1" w:evenHBand="0" w:firstRowFirstColumn="0" w:firstRowLastColumn="0" w:lastRowFirstColumn="0" w:lastRowLastColumn="0"/>
            </w:pPr>
            <w:r w:rsidRPr="0017664F">
              <w:t>14</w:t>
            </w:r>
          </w:p>
        </w:tc>
      </w:tr>
      <w:tr w:rsidR="0017664F" w:rsidRPr="00C06AEA" w14:paraId="54EEE895" w14:textId="77777777" w:rsidTr="001766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6" w:type="dxa"/>
            <w:tcBorders>
              <w:top w:val="single" w:sz="4" w:space="0" w:color="0066FF"/>
              <w:bottom w:val="single" w:sz="4" w:space="0" w:color="0066FF"/>
            </w:tcBorders>
          </w:tcPr>
          <w:p w14:paraId="30C4CCD3" w14:textId="77777777" w:rsidR="0017664F" w:rsidRPr="0017664F" w:rsidRDefault="0017664F" w:rsidP="0017664F">
            <w:pPr>
              <w:pStyle w:val="tabletextekos"/>
            </w:pPr>
            <w:r w:rsidRPr="0017664F">
              <w:t>South Ayrshire</w:t>
            </w:r>
          </w:p>
        </w:tc>
        <w:tc>
          <w:tcPr>
            <w:tcW w:w="944" w:type="dxa"/>
          </w:tcPr>
          <w:p w14:paraId="08F28031" w14:textId="77777777" w:rsidR="0017664F" w:rsidRPr="0017664F" w:rsidRDefault="0017664F" w:rsidP="0017664F">
            <w:pPr>
              <w:pStyle w:val="tabletextekos"/>
              <w:cnfStyle w:val="000000010000" w:firstRow="0" w:lastRow="0" w:firstColumn="0" w:lastColumn="0" w:oddVBand="0" w:evenVBand="0" w:oddHBand="0" w:evenHBand="1" w:firstRowFirstColumn="0" w:firstRowLastColumn="0" w:lastRowFirstColumn="0" w:lastRowLastColumn="0"/>
            </w:pPr>
            <w:r>
              <w:t>-</w:t>
            </w:r>
          </w:p>
        </w:tc>
        <w:tc>
          <w:tcPr>
            <w:tcW w:w="945" w:type="dxa"/>
          </w:tcPr>
          <w:p w14:paraId="5A2C7A7E" w14:textId="77777777" w:rsidR="0017664F" w:rsidRPr="0017664F" w:rsidRDefault="0017664F" w:rsidP="0017664F">
            <w:pPr>
              <w:pStyle w:val="tabletextekos"/>
              <w:cnfStyle w:val="000000010000" w:firstRow="0" w:lastRow="0" w:firstColumn="0" w:lastColumn="0" w:oddVBand="0" w:evenVBand="0" w:oddHBand="0" w:evenHBand="1" w:firstRowFirstColumn="0" w:firstRowLastColumn="0" w:lastRowFirstColumn="0" w:lastRowLastColumn="0"/>
            </w:pPr>
            <w:r>
              <w:t>-</w:t>
            </w:r>
          </w:p>
        </w:tc>
        <w:tc>
          <w:tcPr>
            <w:tcW w:w="945" w:type="dxa"/>
          </w:tcPr>
          <w:p w14:paraId="7764116E" w14:textId="77777777" w:rsidR="0017664F" w:rsidRPr="0017664F" w:rsidRDefault="0017664F" w:rsidP="0017664F">
            <w:pPr>
              <w:pStyle w:val="tabletextekos"/>
              <w:cnfStyle w:val="000000010000" w:firstRow="0" w:lastRow="0" w:firstColumn="0" w:lastColumn="0" w:oddVBand="0" w:evenVBand="0" w:oddHBand="0" w:evenHBand="1" w:firstRowFirstColumn="0" w:firstRowLastColumn="0" w:lastRowFirstColumn="0" w:lastRowLastColumn="0"/>
            </w:pPr>
            <w:r w:rsidRPr="0017664F">
              <w:t>8</w:t>
            </w:r>
          </w:p>
        </w:tc>
        <w:tc>
          <w:tcPr>
            <w:tcW w:w="944" w:type="dxa"/>
          </w:tcPr>
          <w:p w14:paraId="54FDAB1C" w14:textId="77777777" w:rsidR="0017664F" w:rsidRPr="0017664F" w:rsidRDefault="0017664F" w:rsidP="0017664F">
            <w:pPr>
              <w:pStyle w:val="tabletextekos"/>
              <w:cnfStyle w:val="000000010000" w:firstRow="0" w:lastRow="0" w:firstColumn="0" w:lastColumn="0" w:oddVBand="0" w:evenVBand="0" w:oddHBand="0" w:evenHBand="1" w:firstRowFirstColumn="0" w:firstRowLastColumn="0" w:lastRowFirstColumn="0" w:lastRowLastColumn="0"/>
            </w:pPr>
            <w:r>
              <w:t>-</w:t>
            </w:r>
          </w:p>
        </w:tc>
        <w:tc>
          <w:tcPr>
            <w:tcW w:w="945" w:type="dxa"/>
          </w:tcPr>
          <w:p w14:paraId="229A3EA5" w14:textId="77777777" w:rsidR="0017664F" w:rsidRPr="0017664F" w:rsidRDefault="0017664F" w:rsidP="0017664F">
            <w:pPr>
              <w:pStyle w:val="tabletextekos"/>
              <w:cnfStyle w:val="000000010000" w:firstRow="0" w:lastRow="0" w:firstColumn="0" w:lastColumn="0" w:oddVBand="0" w:evenVBand="0" w:oddHBand="0" w:evenHBand="1" w:firstRowFirstColumn="0" w:firstRowLastColumn="0" w:lastRowFirstColumn="0" w:lastRowLastColumn="0"/>
            </w:pPr>
            <w:r>
              <w:t>-</w:t>
            </w:r>
          </w:p>
        </w:tc>
        <w:tc>
          <w:tcPr>
            <w:tcW w:w="945" w:type="dxa"/>
          </w:tcPr>
          <w:p w14:paraId="126201E2" w14:textId="77777777" w:rsidR="0017664F" w:rsidRPr="0017664F" w:rsidRDefault="0017664F" w:rsidP="0017664F">
            <w:pPr>
              <w:pStyle w:val="tabletextekos"/>
              <w:cnfStyle w:val="000000010000" w:firstRow="0" w:lastRow="0" w:firstColumn="0" w:lastColumn="0" w:oddVBand="0" w:evenVBand="0" w:oddHBand="0" w:evenHBand="1" w:firstRowFirstColumn="0" w:firstRowLastColumn="0" w:lastRowFirstColumn="0" w:lastRowLastColumn="0"/>
            </w:pPr>
            <w:r w:rsidRPr="0017664F">
              <w:t>2</w:t>
            </w:r>
          </w:p>
        </w:tc>
      </w:tr>
      <w:tr w:rsidR="0017664F" w:rsidRPr="00C06AEA" w14:paraId="7A6E2E15" w14:textId="77777777" w:rsidTr="001766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6" w:type="dxa"/>
            <w:tcBorders>
              <w:top w:val="single" w:sz="4" w:space="0" w:color="0066FF"/>
              <w:bottom w:val="single" w:sz="4" w:space="0" w:color="0066FF"/>
            </w:tcBorders>
          </w:tcPr>
          <w:p w14:paraId="6C5D7FC8" w14:textId="77777777" w:rsidR="0017664F" w:rsidRPr="0017664F" w:rsidRDefault="0017664F" w:rsidP="0017664F">
            <w:pPr>
              <w:pStyle w:val="tabletextekos"/>
            </w:pPr>
            <w:r w:rsidRPr="0017664F">
              <w:t>Na h-Eileanan Siar</w:t>
            </w:r>
          </w:p>
        </w:tc>
        <w:tc>
          <w:tcPr>
            <w:tcW w:w="944" w:type="dxa"/>
          </w:tcPr>
          <w:p w14:paraId="59FC0BD3" w14:textId="77777777" w:rsidR="0017664F" w:rsidRPr="0017664F" w:rsidRDefault="0017664F" w:rsidP="0017664F">
            <w:pPr>
              <w:pStyle w:val="tabletextekos"/>
              <w:cnfStyle w:val="000000100000" w:firstRow="0" w:lastRow="0" w:firstColumn="0" w:lastColumn="0" w:oddVBand="0" w:evenVBand="0" w:oddHBand="1" w:evenHBand="0" w:firstRowFirstColumn="0" w:firstRowLastColumn="0" w:lastRowFirstColumn="0" w:lastRowLastColumn="0"/>
            </w:pPr>
            <w:r>
              <w:t>-</w:t>
            </w:r>
          </w:p>
        </w:tc>
        <w:tc>
          <w:tcPr>
            <w:tcW w:w="945" w:type="dxa"/>
          </w:tcPr>
          <w:p w14:paraId="355E7458" w14:textId="77777777" w:rsidR="0017664F" w:rsidRPr="0017664F" w:rsidRDefault="0017664F" w:rsidP="0017664F">
            <w:pPr>
              <w:pStyle w:val="tabletextekos"/>
              <w:cnfStyle w:val="000000100000" w:firstRow="0" w:lastRow="0" w:firstColumn="0" w:lastColumn="0" w:oddVBand="0" w:evenVBand="0" w:oddHBand="1" w:evenHBand="0" w:firstRowFirstColumn="0" w:firstRowLastColumn="0" w:lastRowFirstColumn="0" w:lastRowLastColumn="0"/>
            </w:pPr>
            <w:r w:rsidRPr="0017664F">
              <w:t>18</w:t>
            </w:r>
          </w:p>
        </w:tc>
        <w:tc>
          <w:tcPr>
            <w:tcW w:w="945" w:type="dxa"/>
          </w:tcPr>
          <w:p w14:paraId="03A233E2" w14:textId="77777777" w:rsidR="0017664F" w:rsidRPr="0017664F" w:rsidRDefault="0017664F" w:rsidP="0017664F">
            <w:pPr>
              <w:pStyle w:val="tabletextekos"/>
              <w:cnfStyle w:val="000000100000" w:firstRow="0" w:lastRow="0" w:firstColumn="0" w:lastColumn="0" w:oddVBand="0" w:evenVBand="0" w:oddHBand="1" w:evenHBand="0" w:firstRowFirstColumn="0" w:firstRowLastColumn="0" w:lastRowFirstColumn="0" w:lastRowLastColumn="0"/>
            </w:pPr>
            <w:r w:rsidRPr="0017664F">
              <w:t>17</w:t>
            </w:r>
          </w:p>
        </w:tc>
        <w:tc>
          <w:tcPr>
            <w:tcW w:w="944" w:type="dxa"/>
          </w:tcPr>
          <w:p w14:paraId="00AD0566" w14:textId="77777777" w:rsidR="0017664F" w:rsidRPr="0017664F" w:rsidRDefault="0017664F" w:rsidP="0017664F">
            <w:pPr>
              <w:pStyle w:val="tabletextekos"/>
              <w:cnfStyle w:val="000000100000" w:firstRow="0" w:lastRow="0" w:firstColumn="0" w:lastColumn="0" w:oddVBand="0" w:evenVBand="0" w:oddHBand="1" w:evenHBand="0" w:firstRowFirstColumn="0" w:firstRowLastColumn="0" w:lastRowFirstColumn="0" w:lastRowLastColumn="0"/>
            </w:pPr>
            <w:r>
              <w:t>-</w:t>
            </w:r>
          </w:p>
        </w:tc>
        <w:tc>
          <w:tcPr>
            <w:tcW w:w="945" w:type="dxa"/>
          </w:tcPr>
          <w:p w14:paraId="08B4D88C" w14:textId="77777777" w:rsidR="0017664F" w:rsidRPr="0017664F" w:rsidRDefault="0017664F" w:rsidP="0017664F">
            <w:pPr>
              <w:pStyle w:val="tabletextekos"/>
              <w:cnfStyle w:val="000000100000" w:firstRow="0" w:lastRow="0" w:firstColumn="0" w:lastColumn="0" w:oddVBand="0" w:evenVBand="0" w:oddHBand="1" w:evenHBand="0" w:firstRowFirstColumn="0" w:firstRowLastColumn="0" w:lastRowFirstColumn="0" w:lastRowLastColumn="0"/>
            </w:pPr>
            <w:r w:rsidRPr="0017664F">
              <w:t>10</w:t>
            </w:r>
          </w:p>
        </w:tc>
        <w:tc>
          <w:tcPr>
            <w:tcW w:w="945" w:type="dxa"/>
          </w:tcPr>
          <w:p w14:paraId="1CE43912" w14:textId="77777777" w:rsidR="0017664F" w:rsidRPr="0017664F" w:rsidRDefault="0017664F" w:rsidP="0017664F">
            <w:pPr>
              <w:pStyle w:val="tabletextekos"/>
              <w:cnfStyle w:val="000000100000" w:firstRow="0" w:lastRow="0" w:firstColumn="0" w:lastColumn="0" w:oddVBand="0" w:evenVBand="0" w:oddHBand="1" w:evenHBand="0" w:firstRowFirstColumn="0" w:firstRowLastColumn="0" w:lastRowFirstColumn="0" w:lastRowLastColumn="0"/>
            </w:pPr>
            <w:r w:rsidRPr="0017664F">
              <w:t>9</w:t>
            </w:r>
          </w:p>
        </w:tc>
      </w:tr>
      <w:tr w:rsidR="0017664F" w:rsidRPr="0017664F" w14:paraId="6DD8F89F" w14:textId="77777777" w:rsidTr="001766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6" w:type="dxa"/>
            <w:tcBorders>
              <w:top w:val="single" w:sz="4" w:space="0" w:color="0066FF"/>
              <w:bottom w:val="single" w:sz="4" w:space="0" w:color="0066FF"/>
            </w:tcBorders>
          </w:tcPr>
          <w:p w14:paraId="6FEAC935" w14:textId="77777777" w:rsidR="0017664F" w:rsidRPr="0017664F" w:rsidRDefault="0017664F" w:rsidP="0017664F">
            <w:pPr>
              <w:pStyle w:val="tabletextekos"/>
              <w:rPr>
                <w:b/>
              </w:rPr>
            </w:pPr>
            <w:r w:rsidRPr="0017664F">
              <w:rPr>
                <w:b/>
              </w:rPr>
              <w:t>Total</w:t>
            </w:r>
          </w:p>
        </w:tc>
        <w:tc>
          <w:tcPr>
            <w:tcW w:w="944" w:type="dxa"/>
            <w:tcBorders>
              <w:bottom w:val="single" w:sz="4" w:space="0" w:color="0066FF"/>
            </w:tcBorders>
          </w:tcPr>
          <w:p w14:paraId="1D35FC4E" w14:textId="77777777" w:rsidR="0017664F" w:rsidRPr="0017664F" w:rsidRDefault="0017664F" w:rsidP="0017664F">
            <w:pPr>
              <w:pStyle w:val="tabletextekos"/>
              <w:cnfStyle w:val="000000010000" w:firstRow="0" w:lastRow="0" w:firstColumn="0" w:lastColumn="0" w:oddVBand="0" w:evenVBand="0" w:oddHBand="0" w:evenHBand="1" w:firstRowFirstColumn="0" w:firstRowLastColumn="0" w:lastRowFirstColumn="0" w:lastRowLastColumn="0"/>
              <w:rPr>
                <w:b/>
              </w:rPr>
            </w:pPr>
            <w:r w:rsidRPr="0017664F">
              <w:rPr>
                <w:b/>
              </w:rPr>
              <w:t>376</w:t>
            </w:r>
          </w:p>
        </w:tc>
        <w:tc>
          <w:tcPr>
            <w:tcW w:w="945" w:type="dxa"/>
            <w:tcBorders>
              <w:bottom w:val="single" w:sz="4" w:space="0" w:color="0066FF"/>
            </w:tcBorders>
          </w:tcPr>
          <w:p w14:paraId="3B1CEE2A" w14:textId="77777777" w:rsidR="0017664F" w:rsidRPr="0017664F" w:rsidRDefault="0017664F" w:rsidP="0017664F">
            <w:pPr>
              <w:pStyle w:val="tabletextekos"/>
              <w:cnfStyle w:val="000000010000" w:firstRow="0" w:lastRow="0" w:firstColumn="0" w:lastColumn="0" w:oddVBand="0" w:evenVBand="0" w:oddHBand="0" w:evenHBand="1" w:firstRowFirstColumn="0" w:firstRowLastColumn="0" w:lastRowFirstColumn="0" w:lastRowLastColumn="0"/>
              <w:rPr>
                <w:b/>
              </w:rPr>
            </w:pPr>
            <w:r w:rsidRPr="0017664F">
              <w:rPr>
                <w:b/>
              </w:rPr>
              <w:t>413</w:t>
            </w:r>
          </w:p>
        </w:tc>
        <w:tc>
          <w:tcPr>
            <w:tcW w:w="945" w:type="dxa"/>
            <w:tcBorders>
              <w:bottom w:val="single" w:sz="4" w:space="0" w:color="0066FF"/>
            </w:tcBorders>
          </w:tcPr>
          <w:p w14:paraId="5FE99314" w14:textId="77777777" w:rsidR="0017664F" w:rsidRPr="0017664F" w:rsidRDefault="0017664F" w:rsidP="0017664F">
            <w:pPr>
              <w:pStyle w:val="tabletextekos"/>
              <w:cnfStyle w:val="000000010000" w:firstRow="0" w:lastRow="0" w:firstColumn="0" w:lastColumn="0" w:oddVBand="0" w:evenVBand="0" w:oddHBand="0" w:evenHBand="1" w:firstRowFirstColumn="0" w:firstRowLastColumn="0" w:lastRowFirstColumn="0" w:lastRowLastColumn="0"/>
              <w:rPr>
                <w:b/>
              </w:rPr>
            </w:pPr>
            <w:r w:rsidRPr="0017664F">
              <w:rPr>
                <w:b/>
              </w:rPr>
              <w:t>397</w:t>
            </w:r>
          </w:p>
        </w:tc>
        <w:tc>
          <w:tcPr>
            <w:tcW w:w="944" w:type="dxa"/>
            <w:tcBorders>
              <w:bottom w:val="single" w:sz="4" w:space="0" w:color="0066FF"/>
            </w:tcBorders>
          </w:tcPr>
          <w:p w14:paraId="1EBC4D98" w14:textId="77777777" w:rsidR="0017664F" w:rsidRPr="0017664F" w:rsidRDefault="0017664F" w:rsidP="0017664F">
            <w:pPr>
              <w:pStyle w:val="tabletextekos"/>
              <w:cnfStyle w:val="000000010000" w:firstRow="0" w:lastRow="0" w:firstColumn="0" w:lastColumn="0" w:oddVBand="0" w:evenVBand="0" w:oddHBand="0" w:evenHBand="1" w:firstRowFirstColumn="0" w:firstRowLastColumn="0" w:lastRowFirstColumn="0" w:lastRowLastColumn="0"/>
              <w:rPr>
                <w:b/>
              </w:rPr>
            </w:pPr>
            <w:r w:rsidRPr="0017664F">
              <w:rPr>
                <w:b/>
              </w:rPr>
              <w:t>121</w:t>
            </w:r>
          </w:p>
        </w:tc>
        <w:tc>
          <w:tcPr>
            <w:tcW w:w="945" w:type="dxa"/>
            <w:tcBorders>
              <w:bottom w:val="single" w:sz="4" w:space="0" w:color="0066FF"/>
            </w:tcBorders>
          </w:tcPr>
          <w:p w14:paraId="38F98634" w14:textId="77777777" w:rsidR="0017664F" w:rsidRPr="0017664F" w:rsidRDefault="0017664F" w:rsidP="0017664F">
            <w:pPr>
              <w:pStyle w:val="tabletextekos"/>
              <w:cnfStyle w:val="000000010000" w:firstRow="0" w:lastRow="0" w:firstColumn="0" w:lastColumn="0" w:oddVBand="0" w:evenVBand="0" w:oddHBand="0" w:evenHBand="1" w:firstRowFirstColumn="0" w:firstRowLastColumn="0" w:lastRowFirstColumn="0" w:lastRowLastColumn="0"/>
              <w:rPr>
                <w:b/>
              </w:rPr>
            </w:pPr>
            <w:r w:rsidRPr="0017664F">
              <w:rPr>
                <w:b/>
              </w:rPr>
              <w:t>144</w:t>
            </w:r>
          </w:p>
        </w:tc>
        <w:tc>
          <w:tcPr>
            <w:tcW w:w="945" w:type="dxa"/>
            <w:tcBorders>
              <w:bottom w:val="single" w:sz="4" w:space="0" w:color="0066FF"/>
            </w:tcBorders>
          </w:tcPr>
          <w:p w14:paraId="579E4564" w14:textId="77777777" w:rsidR="0017664F" w:rsidRPr="0017664F" w:rsidRDefault="0017664F" w:rsidP="0017664F">
            <w:pPr>
              <w:pStyle w:val="tabletextekos"/>
              <w:cnfStyle w:val="000000010000" w:firstRow="0" w:lastRow="0" w:firstColumn="0" w:lastColumn="0" w:oddVBand="0" w:evenVBand="0" w:oddHBand="0" w:evenHBand="1" w:firstRowFirstColumn="0" w:firstRowLastColumn="0" w:lastRowFirstColumn="0" w:lastRowLastColumn="0"/>
              <w:rPr>
                <w:b/>
              </w:rPr>
            </w:pPr>
            <w:r w:rsidRPr="0017664F">
              <w:rPr>
                <w:b/>
              </w:rPr>
              <w:t>120</w:t>
            </w:r>
          </w:p>
        </w:tc>
      </w:tr>
    </w:tbl>
    <w:p w14:paraId="37C6F029" w14:textId="77777777" w:rsidR="0077610A" w:rsidRPr="00D90A49" w:rsidRDefault="0077610A" w:rsidP="0077610A">
      <w:pPr>
        <w:pStyle w:val="sourcetextekos"/>
      </w:pPr>
      <w:r>
        <w:t xml:space="preserve">Note: Excludes Shetland Islands (all three years) and Highland &amp; Moray (2015-16) </w:t>
      </w:r>
      <w:r w:rsidR="0017664F">
        <w:t xml:space="preserve">- </w:t>
      </w:r>
      <w:r>
        <w:t xml:space="preserve">data not provided. Scheme not operational in Highland &amp; Moray and </w:t>
      </w:r>
      <w:r w:rsidRPr="00D90A49">
        <w:t>Na h-Eileanan Siar</w:t>
      </w:r>
      <w:r>
        <w:t xml:space="preserve"> (2014-15), and South Ayrshire (2014-15, 2015-16).</w:t>
      </w:r>
    </w:p>
    <w:p w14:paraId="65F82D3C" w14:textId="77777777" w:rsidR="00CA6B8C" w:rsidRDefault="00CA6B8C" w:rsidP="00BD197D">
      <w:pPr>
        <w:pStyle w:val="bodytextekos"/>
      </w:pPr>
      <w:r>
        <w:t>There have also been considerable fluctuations from year to year within certain local authority areas.</w:t>
      </w:r>
    </w:p>
    <w:p w14:paraId="7CEC368D" w14:textId="77777777" w:rsidR="0077610A" w:rsidRDefault="0077610A" w:rsidP="00BD197D">
      <w:pPr>
        <w:pStyle w:val="bodytextekos"/>
        <w:rPr>
          <w:b/>
          <w:color w:val="0066FF"/>
          <w:szCs w:val="20"/>
          <w:lang w:val="en-US" w:eastAsia="zh-TW"/>
        </w:rPr>
      </w:pPr>
      <w:r w:rsidRPr="0077610A">
        <w:t>The percentage share of applications in 2016-17 is given in</w:t>
      </w:r>
      <w:r>
        <w:rPr>
          <w:b/>
          <w:color w:val="0066FF"/>
          <w:szCs w:val="20"/>
          <w:lang w:val="en-US" w:eastAsia="zh-TW"/>
        </w:rPr>
        <w:t xml:space="preserve"> Figure 2.1.</w:t>
      </w:r>
    </w:p>
    <w:p w14:paraId="0CF5C4AC" w14:textId="77777777" w:rsidR="00C44111" w:rsidRDefault="00C44111">
      <w:pPr>
        <w:spacing w:line="276" w:lineRule="auto"/>
        <w:rPr>
          <w:b/>
          <w:color w:val="0066FF"/>
          <w:szCs w:val="20"/>
          <w:lang w:val="en-US" w:eastAsia="zh-TW"/>
        </w:rPr>
      </w:pPr>
      <w:r>
        <w:br w:type="page"/>
      </w:r>
    </w:p>
    <w:p w14:paraId="4B86C14B" w14:textId="77777777" w:rsidR="00BD197D" w:rsidRDefault="00BD197D" w:rsidP="00BD197D">
      <w:pPr>
        <w:pStyle w:val="tablefiguretitleekos"/>
      </w:pPr>
      <w:r>
        <w:lastRenderedPageBreak/>
        <w:t>Figure 2.1: Applications by Local Authority area (2016-17)</w:t>
      </w:r>
    </w:p>
    <w:p w14:paraId="0BB226AD" w14:textId="77777777" w:rsidR="00BD197D" w:rsidRPr="00BD197D" w:rsidRDefault="00BA54F5" w:rsidP="00BD197D">
      <w:pPr>
        <w:pStyle w:val="bodytextekos"/>
      </w:pPr>
      <w:r w:rsidRPr="00BA54F5">
        <w:rPr>
          <w:noProof/>
          <w:lang w:eastAsia="en-GB"/>
        </w:rPr>
        <w:drawing>
          <wp:inline distT="0" distB="0" distL="0" distR="0" wp14:anchorId="0420E0A8" wp14:editId="7C574779">
            <wp:extent cx="4572000" cy="26003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2000" cy="2600325"/>
                    </a:xfrm>
                    <a:prstGeom prst="rect">
                      <a:avLst/>
                    </a:prstGeom>
                    <a:noFill/>
                    <a:ln>
                      <a:noFill/>
                    </a:ln>
                  </pic:spPr>
                </pic:pic>
              </a:graphicData>
            </a:graphic>
          </wp:inline>
        </w:drawing>
      </w:r>
    </w:p>
    <w:p w14:paraId="4C8278D0" w14:textId="77777777" w:rsidR="00BD197D" w:rsidRDefault="00BD197D" w:rsidP="00BD197D">
      <w:pPr>
        <w:pStyle w:val="bodytextekos"/>
      </w:pPr>
      <w:r>
        <w:t xml:space="preserve">In 2016-17, </w:t>
      </w:r>
      <w:r w:rsidR="00BA54F5">
        <w:t xml:space="preserve">Glasgow had </w:t>
      </w:r>
      <w:r>
        <w:t>the largest number of applications accounting for more than a third (36.3%)</w:t>
      </w:r>
      <w:r w:rsidR="003D7864">
        <w:t xml:space="preserve"> but that does compare with an estimation of 30% of the </w:t>
      </w:r>
      <w:r w:rsidR="0074314C">
        <w:t xml:space="preserve">Visual Arts </w:t>
      </w:r>
      <w:r w:rsidR="005C6E55">
        <w:t>S</w:t>
      </w:r>
      <w:r w:rsidR="003D7864">
        <w:t>ector being located in Glasgow</w:t>
      </w:r>
      <w:r w:rsidR="00FC329E">
        <w:rPr>
          <w:rStyle w:val="FootnoteReference"/>
        </w:rPr>
        <w:footnoteReference w:id="4"/>
      </w:r>
      <w:r w:rsidR="003D7864">
        <w:t>.</w:t>
      </w:r>
      <w:r w:rsidR="00837EBD">
        <w:t xml:space="preserve">  The next largest were Highlands &amp; Moray (12%) and Edin</w:t>
      </w:r>
      <w:r w:rsidR="00E464E8">
        <w:t>burgh (11%), which</w:t>
      </w:r>
      <w:r w:rsidR="00104640">
        <w:t xml:space="preserve"> compares to between 4-5% of the Visual Arts Sector estimated to be in each of these areas.</w:t>
      </w:r>
    </w:p>
    <w:p w14:paraId="4461A5B8" w14:textId="77777777" w:rsidR="00B21D74" w:rsidRDefault="00B21D74" w:rsidP="00BD197D">
      <w:pPr>
        <w:pStyle w:val="bodytextekos"/>
      </w:pPr>
      <w:r>
        <w:t xml:space="preserve">The success rates also vary considerably – </w:t>
      </w:r>
      <w:r w:rsidRPr="00B21D74">
        <w:rPr>
          <w:b/>
          <w:color w:val="0066FF"/>
          <w:szCs w:val="20"/>
          <w:lang w:val="en-US" w:eastAsia="zh-TW"/>
        </w:rPr>
        <w:t>Figure 2.2</w:t>
      </w:r>
      <w:r>
        <w:t xml:space="preserve"> – ranging from 15% in Glasgow to almost 55% in Dundee.</w:t>
      </w:r>
      <w:r w:rsidR="00FC329E">
        <w:t xml:space="preserve">  The low success rate in Glasgow reflects the large number of applications that it receives.  In 2016-17 Glasgow received 145 applications and made 22 grant awards (which was the highest of all the areas).  That compares with Dundee that received 22 applications and made 12 awards.  Also the success rates are not simply a function of the number of applications received but are also dependent on the quality of the applications. </w:t>
      </w:r>
      <w:r w:rsidR="004B221D">
        <w:t xml:space="preserve"> </w:t>
      </w:r>
      <w:r w:rsidR="007A4E60">
        <w:t>So some areas may have a low level of applications and low success rate where there are not enough applications of sufficient quality.</w:t>
      </w:r>
    </w:p>
    <w:p w14:paraId="711F5BBB" w14:textId="77777777" w:rsidR="00FC329E" w:rsidRDefault="00FC329E">
      <w:pPr>
        <w:spacing w:line="276" w:lineRule="auto"/>
        <w:rPr>
          <w:b/>
          <w:color w:val="0066FF"/>
          <w:szCs w:val="20"/>
          <w:lang w:val="en-US" w:eastAsia="zh-TW"/>
        </w:rPr>
      </w:pPr>
      <w:r>
        <w:br w:type="page"/>
      </w:r>
    </w:p>
    <w:p w14:paraId="5B0F179B" w14:textId="77777777" w:rsidR="00BA54F5" w:rsidRDefault="00B21D74" w:rsidP="00B21D74">
      <w:pPr>
        <w:pStyle w:val="tablefiguretitleekos"/>
      </w:pPr>
      <w:r>
        <w:lastRenderedPageBreak/>
        <w:t>Figure 2.2: Success Rates (2016-17)</w:t>
      </w:r>
    </w:p>
    <w:p w14:paraId="6D098D1E" w14:textId="77777777" w:rsidR="00BA54F5" w:rsidRDefault="00B21D74" w:rsidP="00BD197D">
      <w:pPr>
        <w:pStyle w:val="bodytextekos"/>
      </w:pPr>
      <w:r w:rsidRPr="00B21D74">
        <w:rPr>
          <w:noProof/>
          <w:lang w:eastAsia="en-GB"/>
        </w:rPr>
        <w:drawing>
          <wp:inline distT="0" distB="0" distL="0" distR="0" wp14:anchorId="3B5DE0DF" wp14:editId="1B88A4DA">
            <wp:extent cx="4572000" cy="26479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0" cy="2647950"/>
                    </a:xfrm>
                    <a:prstGeom prst="rect">
                      <a:avLst/>
                    </a:prstGeom>
                    <a:noFill/>
                    <a:ln>
                      <a:noFill/>
                    </a:ln>
                  </pic:spPr>
                </pic:pic>
              </a:graphicData>
            </a:graphic>
          </wp:inline>
        </w:drawing>
      </w:r>
    </w:p>
    <w:p w14:paraId="2277A2C0" w14:textId="77777777" w:rsidR="00BA54F5" w:rsidRDefault="00DB3E43" w:rsidP="00BD197D">
      <w:pPr>
        <w:pStyle w:val="bodytextekos"/>
      </w:pPr>
      <w:r>
        <w:t>There is no doubt that the success rates in some areas are constrained by the amount of funding that they have available i.e. they have more applications of quality than they have the funds to suppor</w:t>
      </w:r>
      <w:r w:rsidR="00AB3E0C">
        <w:t>t (this came through in the consultation process –</w:t>
      </w:r>
      <w:r w:rsidR="00C02DC4">
        <w:t xml:space="preserve"> set out</w:t>
      </w:r>
      <w:r w:rsidR="00AB3E0C">
        <w:t xml:space="preserve"> later in Chapter 3).</w:t>
      </w:r>
      <w:r>
        <w:t xml:space="preserve"> </w:t>
      </w:r>
    </w:p>
    <w:p w14:paraId="62AB5420" w14:textId="77777777" w:rsidR="00BD197D" w:rsidRDefault="00BD197D" w:rsidP="00BD197D">
      <w:pPr>
        <w:pStyle w:val="Heading4"/>
      </w:pPr>
      <w:r>
        <w:t>Value</w:t>
      </w:r>
    </w:p>
    <w:p w14:paraId="61C72830" w14:textId="77777777" w:rsidR="007E7601" w:rsidRPr="007E7601" w:rsidRDefault="007E7601" w:rsidP="007E7601">
      <w:pPr>
        <w:pStyle w:val="bodytextekos"/>
      </w:pPr>
      <w:r>
        <w:t xml:space="preserve">The project costs </w:t>
      </w:r>
      <w:r w:rsidR="00C52D8B">
        <w:t xml:space="preserve">(ie the total budget for the project that an individual applicant is developing) </w:t>
      </w:r>
      <w:r>
        <w:t xml:space="preserve">and </w:t>
      </w:r>
      <w:r w:rsidR="00C52D8B">
        <w:t xml:space="preserve">the </w:t>
      </w:r>
      <w:r>
        <w:t xml:space="preserve">grant awards for successful applications are given in </w:t>
      </w:r>
      <w:r w:rsidR="0077610A">
        <w:rPr>
          <w:b/>
          <w:color w:val="0066FF"/>
          <w:szCs w:val="20"/>
          <w:lang w:val="en-US" w:eastAsia="zh-TW"/>
        </w:rPr>
        <w:t>Table 2.4</w:t>
      </w:r>
      <w:r>
        <w:t>.</w:t>
      </w:r>
    </w:p>
    <w:p w14:paraId="305DAE1A" w14:textId="77777777" w:rsidR="006F27A2" w:rsidRPr="00653FFB" w:rsidRDefault="0077610A" w:rsidP="006F27A2">
      <w:pPr>
        <w:pStyle w:val="tablefiguretitleekos"/>
      </w:pPr>
      <w:r>
        <w:t>Table 2.4</w:t>
      </w:r>
      <w:r w:rsidR="006F27A2">
        <w:t xml:space="preserve">: </w:t>
      </w:r>
      <w:r w:rsidR="00D767EA">
        <w:t xml:space="preserve">Total </w:t>
      </w:r>
      <w:r w:rsidR="006F27A2">
        <w:t>Project Costs and Grant Awards</w:t>
      </w:r>
      <w:r w:rsidR="00E21069">
        <w:t xml:space="preserve"> (</w:t>
      </w:r>
      <w:r w:rsidR="007A4E60">
        <w:t xml:space="preserve">All </w:t>
      </w:r>
      <w:r w:rsidR="00E21069">
        <w:t>Successful Applications)</w:t>
      </w:r>
    </w:p>
    <w:tbl>
      <w:tblPr>
        <w:tblStyle w:val="ekos"/>
        <w:tblW w:w="7406" w:type="dxa"/>
        <w:tblLook w:val="04A0" w:firstRow="1" w:lastRow="0" w:firstColumn="1" w:lastColumn="0" w:noHBand="0" w:noVBand="1"/>
      </w:tblPr>
      <w:tblGrid>
        <w:gridCol w:w="2445"/>
        <w:gridCol w:w="1653"/>
        <w:gridCol w:w="1653"/>
        <w:gridCol w:w="1655"/>
      </w:tblGrid>
      <w:tr w:rsidR="006F27A2" w:rsidRPr="00C5187C" w14:paraId="3C69023E" w14:textId="77777777" w:rsidTr="00C519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5" w:type="dxa"/>
          </w:tcPr>
          <w:p w14:paraId="14ECEE2B" w14:textId="77777777" w:rsidR="006F27A2" w:rsidRPr="00C5187C" w:rsidRDefault="006F27A2" w:rsidP="00062F14">
            <w:pPr>
              <w:spacing w:before="60" w:after="60" w:line="240" w:lineRule="auto"/>
              <w:jc w:val="center"/>
              <w:rPr>
                <w:sz w:val="18"/>
              </w:rPr>
            </w:pPr>
          </w:p>
        </w:tc>
        <w:tc>
          <w:tcPr>
            <w:tcW w:w="1653" w:type="dxa"/>
          </w:tcPr>
          <w:p w14:paraId="6079AF7A" w14:textId="77777777" w:rsidR="006F27A2" w:rsidRPr="00C5187C" w:rsidRDefault="006F27A2" w:rsidP="00062F14">
            <w:pPr>
              <w:spacing w:before="60" w:after="60" w:line="240" w:lineRule="auto"/>
              <w:cnfStyle w:val="100000000000" w:firstRow="1" w:lastRow="0" w:firstColumn="0" w:lastColumn="0" w:oddVBand="0" w:evenVBand="0" w:oddHBand="0" w:evenHBand="0" w:firstRowFirstColumn="0" w:firstRowLastColumn="0" w:lastRowFirstColumn="0" w:lastRowLastColumn="0"/>
              <w:rPr>
                <w:sz w:val="18"/>
              </w:rPr>
            </w:pPr>
            <w:r>
              <w:rPr>
                <w:sz w:val="18"/>
              </w:rPr>
              <w:t>Project Cost</w:t>
            </w:r>
          </w:p>
        </w:tc>
        <w:tc>
          <w:tcPr>
            <w:tcW w:w="1653" w:type="dxa"/>
          </w:tcPr>
          <w:p w14:paraId="374DBC94" w14:textId="77777777" w:rsidR="006F27A2" w:rsidRPr="006F27A2" w:rsidRDefault="006F27A2" w:rsidP="00062F14">
            <w:pPr>
              <w:spacing w:before="60" w:after="60" w:line="240" w:lineRule="auto"/>
              <w:cnfStyle w:val="100000000000" w:firstRow="1" w:lastRow="0" w:firstColumn="0" w:lastColumn="0" w:oddVBand="0" w:evenVBand="0" w:oddHBand="0" w:evenHBand="0" w:firstRowFirstColumn="0" w:firstRowLastColumn="0" w:lastRowFirstColumn="0" w:lastRowLastColumn="0"/>
              <w:rPr>
                <w:sz w:val="18"/>
              </w:rPr>
            </w:pPr>
            <w:r w:rsidRPr="006F27A2">
              <w:rPr>
                <w:sz w:val="18"/>
              </w:rPr>
              <w:t>Amount Requested</w:t>
            </w:r>
          </w:p>
        </w:tc>
        <w:tc>
          <w:tcPr>
            <w:tcW w:w="1655" w:type="dxa"/>
          </w:tcPr>
          <w:p w14:paraId="3C484AC3" w14:textId="77777777" w:rsidR="006F27A2" w:rsidRPr="00C5187C" w:rsidRDefault="006F27A2" w:rsidP="00062F14">
            <w:pPr>
              <w:spacing w:before="60" w:after="60" w:line="240" w:lineRule="auto"/>
              <w:cnfStyle w:val="100000000000" w:firstRow="1" w:lastRow="0" w:firstColumn="0" w:lastColumn="0" w:oddVBand="0" w:evenVBand="0" w:oddHBand="0" w:evenHBand="0" w:firstRowFirstColumn="0" w:firstRowLastColumn="0" w:lastRowFirstColumn="0" w:lastRowLastColumn="0"/>
              <w:rPr>
                <w:sz w:val="18"/>
              </w:rPr>
            </w:pPr>
            <w:r>
              <w:rPr>
                <w:sz w:val="18"/>
              </w:rPr>
              <w:t>Grant Award</w:t>
            </w:r>
          </w:p>
        </w:tc>
      </w:tr>
      <w:tr w:rsidR="00556FEC" w:rsidRPr="00C06AEA" w14:paraId="0AC79029" w14:textId="77777777" w:rsidTr="00C519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5" w:type="dxa"/>
            <w:tcBorders>
              <w:top w:val="single" w:sz="12" w:space="0" w:color="0066FF"/>
              <w:bottom w:val="single" w:sz="4" w:space="0" w:color="0066FF"/>
            </w:tcBorders>
          </w:tcPr>
          <w:p w14:paraId="2387D17A" w14:textId="77777777" w:rsidR="00556FEC" w:rsidRPr="00C06AEA" w:rsidRDefault="00556FEC" w:rsidP="00556FEC">
            <w:pPr>
              <w:pStyle w:val="tabletextekos"/>
            </w:pPr>
            <w:r w:rsidRPr="00C06AEA">
              <w:t>2014-15</w:t>
            </w:r>
          </w:p>
        </w:tc>
        <w:tc>
          <w:tcPr>
            <w:tcW w:w="1653" w:type="dxa"/>
            <w:tcBorders>
              <w:top w:val="single" w:sz="12" w:space="0" w:color="0066FF"/>
              <w:bottom w:val="single" w:sz="4" w:space="0" w:color="0066FF"/>
            </w:tcBorders>
          </w:tcPr>
          <w:p w14:paraId="2C7BFDB4" w14:textId="77777777" w:rsidR="00556FEC" w:rsidRPr="00556FEC" w:rsidRDefault="00556FEC" w:rsidP="00556FEC">
            <w:pPr>
              <w:pStyle w:val="tabletextekos"/>
              <w:cnfStyle w:val="000000100000" w:firstRow="0" w:lastRow="0" w:firstColumn="0" w:lastColumn="0" w:oddVBand="0" w:evenVBand="0" w:oddHBand="1" w:evenHBand="0" w:firstRowFirstColumn="0" w:firstRowLastColumn="0" w:lastRowFirstColumn="0" w:lastRowLastColumn="0"/>
            </w:pPr>
            <w:r w:rsidRPr="00556FEC">
              <w:t>£174,968</w:t>
            </w:r>
          </w:p>
        </w:tc>
        <w:tc>
          <w:tcPr>
            <w:tcW w:w="1653" w:type="dxa"/>
            <w:tcBorders>
              <w:top w:val="single" w:sz="12" w:space="0" w:color="0066FF"/>
            </w:tcBorders>
          </w:tcPr>
          <w:p w14:paraId="2BC0A7B3" w14:textId="77777777" w:rsidR="00556FEC" w:rsidRPr="00556FEC" w:rsidRDefault="00556FEC" w:rsidP="00556FEC">
            <w:pPr>
              <w:pStyle w:val="tabletextekos"/>
              <w:cnfStyle w:val="000000100000" w:firstRow="0" w:lastRow="0" w:firstColumn="0" w:lastColumn="0" w:oddVBand="0" w:evenVBand="0" w:oddHBand="1" w:evenHBand="0" w:firstRowFirstColumn="0" w:firstRowLastColumn="0" w:lastRowFirstColumn="0" w:lastRowLastColumn="0"/>
            </w:pPr>
            <w:r w:rsidRPr="00556FEC">
              <w:t>£118,916</w:t>
            </w:r>
          </w:p>
        </w:tc>
        <w:tc>
          <w:tcPr>
            <w:tcW w:w="1655" w:type="dxa"/>
            <w:tcBorders>
              <w:top w:val="single" w:sz="12" w:space="0" w:color="0066FF"/>
            </w:tcBorders>
          </w:tcPr>
          <w:p w14:paraId="18EE588B" w14:textId="77777777" w:rsidR="00556FEC" w:rsidRPr="00556FEC" w:rsidRDefault="00556FEC" w:rsidP="00556FEC">
            <w:pPr>
              <w:pStyle w:val="tabletextekos"/>
              <w:cnfStyle w:val="000000100000" w:firstRow="0" w:lastRow="0" w:firstColumn="0" w:lastColumn="0" w:oddVBand="0" w:evenVBand="0" w:oddHBand="1" w:evenHBand="0" w:firstRowFirstColumn="0" w:firstRowLastColumn="0" w:lastRowFirstColumn="0" w:lastRowLastColumn="0"/>
            </w:pPr>
            <w:r w:rsidRPr="00556FEC">
              <w:t>£103,675</w:t>
            </w:r>
          </w:p>
        </w:tc>
      </w:tr>
      <w:tr w:rsidR="00556FEC" w:rsidRPr="00C06AEA" w14:paraId="248EBE51" w14:textId="77777777" w:rsidTr="00C519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5" w:type="dxa"/>
            <w:tcBorders>
              <w:top w:val="single" w:sz="4" w:space="0" w:color="0066FF"/>
              <w:bottom w:val="single" w:sz="4" w:space="0" w:color="0066FF"/>
            </w:tcBorders>
          </w:tcPr>
          <w:p w14:paraId="24F22932" w14:textId="77777777" w:rsidR="00556FEC" w:rsidRPr="00C06AEA" w:rsidRDefault="00556FEC" w:rsidP="00556FEC">
            <w:pPr>
              <w:pStyle w:val="tabletextekos"/>
            </w:pPr>
            <w:r w:rsidRPr="00C06AEA">
              <w:t>2015-16</w:t>
            </w:r>
          </w:p>
        </w:tc>
        <w:tc>
          <w:tcPr>
            <w:tcW w:w="1653" w:type="dxa"/>
            <w:tcBorders>
              <w:top w:val="single" w:sz="4" w:space="0" w:color="0066FF"/>
              <w:bottom w:val="single" w:sz="4" w:space="0" w:color="0066FF"/>
            </w:tcBorders>
          </w:tcPr>
          <w:p w14:paraId="792334C2" w14:textId="77777777" w:rsidR="00556FEC" w:rsidRPr="00556FEC" w:rsidRDefault="00556FEC" w:rsidP="00556FEC">
            <w:pPr>
              <w:pStyle w:val="tabletextekos"/>
              <w:cnfStyle w:val="000000010000" w:firstRow="0" w:lastRow="0" w:firstColumn="0" w:lastColumn="0" w:oddVBand="0" w:evenVBand="0" w:oddHBand="0" w:evenHBand="1" w:firstRowFirstColumn="0" w:firstRowLastColumn="0" w:lastRowFirstColumn="0" w:lastRowLastColumn="0"/>
            </w:pPr>
            <w:r w:rsidRPr="00556FEC">
              <w:t>£210,818</w:t>
            </w:r>
          </w:p>
        </w:tc>
        <w:tc>
          <w:tcPr>
            <w:tcW w:w="1653" w:type="dxa"/>
            <w:tcBorders>
              <w:bottom w:val="single" w:sz="4" w:space="0" w:color="0066FF"/>
            </w:tcBorders>
          </w:tcPr>
          <w:p w14:paraId="56ABEF43" w14:textId="77777777" w:rsidR="00556FEC" w:rsidRPr="00556FEC" w:rsidRDefault="00556FEC" w:rsidP="00556FEC">
            <w:pPr>
              <w:pStyle w:val="tabletextekos"/>
              <w:cnfStyle w:val="000000010000" w:firstRow="0" w:lastRow="0" w:firstColumn="0" w:lastColumn="0" w:oddVBand="0" w:evenVBand="0" w:oddHBand="0" w:evenHBand="1" w:firstRowFirstColumn="0" w:firstRowLastColumn="0" w:lastRowFirstColumn="0" w:lastRowLastColumn="0"/>
            </w:pPr>
            <w:r w:rsidRPr="00556FEC">
              <w:t>£151,315</w:t>
            </w:r>
          </w:p>
        </w:tc>
        <w:tc>
          <w:tcPr>
            <w:tcW w:w="1655" w:type="dxa"/>
            <w:tcBorders>
              <w:bottom w:val="single" w:sz="4" w:space="0" w:color="0066FF"/>
            </w:tcBorders>
          </w:tcPr>
          <w:p w14:paraId="1D06AFB0" w14:textId="77777777" w:rsidR="00556FEC" w:rsidRPr="00556FEC" w:rsidRDefault="00556FEC" w:rsidP="00556FEC">
            <w:pPr>
              <w:pStyle w:val="tabletextekos"/>
              <w:cnfStyle w:val="000000010000" w:firstRow="0" w:lastRow="0" w:firstColumn="0" w:lastColumn="0" w:oddVBand="0" w:evenVBand="0" w:oddHBand="0" w:evenHBand="1" w:firstRowFirstColumn="0" w:firstRowLastColumn="0" w:lastRowFirstColumn="0" w:lastRowLastColumn="0"/>
            </w:pPr>
            <w:r w:rsidRPr="00556FEC">
              <w:t>£116,534</w:t>
            </w:r>
          </w:p>
        </w:tc>
      </w:tr>
      <w:tr w:rsidR="00556FEC" w:rsidRPr="00C06AEA" w14:paraId="351E1C2A" w14:textId="77777777" w:rsidTr="00C519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5" w:type="dxa"/>
            <w:tcBorders>
              <w:top w:val="single" w:sz="4" w:space="0" w:color="0066FF"/>
              <w:bottom w:val="single" w:sz="4" w:space="0" w:color="0066FF"/>
            </w:tcBorders>
          </w:tcPr>
          <w:p w14:paraId="1327F8EE" w14:textId="77777777" w:rsidR="00556FEC" w:rsidRPr="00C06AEA" w:rsidRDefault="00556FEC" w:rsidP="00556FEC">
            <w:pPr>
              <w:pStyle w:val="tabletextekos"/>
            </w:pPr>
            <w:r w:rsidRPr="00C06AEA">
              <w:t>2016-17</w:t>
            </w:r>
          </w:p>
        </w:tc>
        <w:tc>
          <w:tcPr>
            <w:tcW w:w="1653" w:type="dxa"/>
            <w:tcBorders>
              <w:top w:val="single" w:sz="4" w:space="0" w:color="0066FF"/>
              <w:bottom w:val="single" w:sz="4" w:space="0" w:color="0066FF"/>
            </w:tcBorders>
          </w:tcPr>
          <w:p w14:paraId="7F856B38" w14:textId="77777777" w:rsidR="00556FEC" w:rsidRPr="00556FEC" w:rsidRDefault="00556FEC" w:rsidP="00556FEC">
            <w:pPr>
              <w:pStyle w:val="tabletextekos"/>
              <w:cnfStyle w:val="000000100000" w:firstRow="0" w:lastRow="0" w:firstColumn="0" w:lastColumn="0" w:oddVBand="0" w:evenVBand="0" w:oddHBand="1" w:evenHBand="0" w:firstRowFirstColumn="0" w:firstRowLastColumn="0" w:lastRowFirstColumn="0" w:lastRowLastColumn="0"/>
            </w:pPr>
            <w:r w:rsidRPr="00556FEC">
              <w:t>£304,030</w:t>
            </w:r>
          </w:p>
        </w:tc>
        <w:tc>
          <w:tcPr>
            <w:tcW w:w="1653" w:type="dxa"/>
            <w:tcBorders>
              <w:top w:val="single" w:sz="4" w:space="0" w:color="0066FF"/>
              <w:bottom w:val="single" w:sz="4" w:space="0" w:color="0066FF"/>
            </w:tcBorders>
          </w:tcPr>
          <w:p w14:paraId="3C6F3C5A" w14:textId="77777777" w:rsidR="00556FEC" w:rsidRPr="00556FEC" w:rsidRDefault="00556FEC" w:rsidP="00556FEC">
            <w:pPr>
              <w:pStyle w:val="tabletextekos"/>
              <w:cnfStyle w:val="000000100000" w:firstRow="0" w:lastRow="0" w:firstColumn="0" w:lastColumn="0" w:oddVBand="0" w:evenVBand="0" w:oddHBand="1" w:evenHBand="0" w:firstRowFirstColumn="0" w:firstRowLastColumn="0" w:lastRowFirstColumn="0" w:lastRowLastColumn="0"/>
            </w:pPr>
            <w:r w:rsidRPr="00556FEC">
              <w:t>£139,498</w:t>
            </w:r>
          </w:p>
        </w:tc>
        <w:tc>
          <w:tcPr>
            <w:tcW w:w="1655" w:type="dxa"/>
            <w:tcBorders>
              <w:top w:val="single" w:sz="4" w:space="0" w:color="0066FF"/>
              <w:bottom w:val="single" w:sz="4" w:space="0" w:color="0066FF"/>
            </w:tcBorders>
          </w:tcPr>
          <w:p w14:paraId="126B3006" w14:textId="77777777" w:rsidR="00556FEC" w:rsidRPr="00556FEC" w:rsidRDefault="00556FEC" w:rsidP="00556FEC">
            <w:pPr>
              <w:pStyle w:val="tabletextekos"/>
              <w:cnfStyle w:val="000000100000" w:firstRow="0" w:lastRow="0" w:firstColumn="0" w:lastColumn="0" w:oddVBand="0" w:evenVBand="0" w:oddHBand="1" w:evenHBand="0" w:firstRowFirstColumn="0" w:firstRowLastColumn="0" w:lastRowFirstColumn="0" w:lastRowLastColumn="0"/>
            </w:pPr>
            <w:r w:rsidRPr="00556FEC">
              <w:t>£103,646</w:t>
            </w:r>
          </w:p>
        </w:tc>
      </w:tr>
    </w:tbl>
    <w:p w14:paraId="5F2B43C2" w14:textId="77777777" w:rsidR="00385A14" w:rsidRPr="00D90A49" w:rsidRDefault="00385A14" w:rsidP="00385A14">
      <w:pPr>
        <w:pStyle w:val="sourcetextekos"/>
      </w:pPr>
      <w:r>
        <w:t xml:space="preserve">Note: Excludes Shetland Islands (all three years) and Highland &amp; Moray (2015-16) </w:t>
      </w:r>
      <w:r w:rsidR="0017664F">
        <w:t xml:space="preserve">- </w:t>
      </w:r>
      <w:r>
        <w:t xml:space="preserve">data not provided. Scheme not operational in Highland &amp; Moray and </w:t>
      </w:r>
      <w:r w:rsidRPr="00D90A49">
        <w:t>Na h-Eileanan Siar</w:t>
      </w:r>
      <w:r>
        <w:t xml:space="preserve"> (2014-15), and South Ayrshire (2014-15, 2015-16).</w:t>
      </w:r>
    </w:p>
    <w:p w14:paraId="19D354C7" w14:textId="77777777" w:rsidR="00986CC0" w:rsidRDefault="00986CC0" w:rsidP="00986CC0">
      <w:pPr>
        <w:pStyle w:val="bodytextekos"/>
      </w:pPr>
      <w:r>
        <w:t>The total proje</w:t>
      </w:r>
      <w:r w:rsidR="007A4E60">
        <w:t>ct costs have risen by 74% between 2014-15 and 2016-17</w:t>
      </w:r>
      <w:r>
        <w:t xml:space="preserve"> but the amount requested and awarded declined in 2016-17 compared with 2015-16.</w:t>
      </w:r>
    </w:p>
    <w:p w14:paraId="5B680DF7" w14:textId="77777777" w:rsidR="00986CC0" w:rsidRDefault="00986CC0" w:rsidP="00986CC0">
      <w:pPr>
        <w:pStyle w:val="bodytextekos"/>
      </w:pPr>
      <w:r>
        <w:t xml:space="preserve">The average project cost and grant award for successful applications are given in </w:t>
      </w:r>
      <w:r w:rsidR="0077610A">
        <w:rPr>
          <w:b/>
          <w:color w:val="0066FF"/>
          <w:szCs w:val="20"/>
          <w:lang w:val="en-US" w:eastAsia="zh-TW"/>
        </w:rPr>
        <w:t>Table 2.5</w:t>
      </w:r>
      <w:r>
        <w:t>.</w:t>
      </w:r>
    </w:p>
    <w:p w14:paraId="41EC94FF" w14:textId="77777777" w:rsidR="007678F5" w:rsidRPr="00653FFB" w:rsidRDefault="0077610A" w:rsidP="007678F5">
      <w:pPr>
        <w:pStyle w:val="tablefiguretitleekos"/>
      </w:pPr>
      <w:r>
        <w:lastRenderedPageBreak/>
        <w:t>Table 2.5</w:t>
      </w:r>
      <w:r w:rsidR="007678F5">
        <w:t xml:space="preserve">: </w:t>
      </w:r>
      <w:r w:rsidR="00D767EA">
        <w:t xml:space="preserve">Total </w:t>
      </w:r>
      <w:r w:rsidR="007678F5">
        <w:t>Project Costs and Grant Awards</w:t>
      </w:r>
      <w:r w:rsidR="00DE63A5">
        <w:t xml:space="preserve"> (average per project</w:t>
      </w:r>
      <w:r w:rsidR="007678F5">
        <w:t>)</w:t>
      </w:r>
    </w:p>
    <w:tbl>
      <w:tblPr>
        <w:tblStyle w:val="ekos"/>
        <w:tblW w:w="0" w:type="auto"/>
        <w:tblLook w:val="04A0" w:firstRow="1" w:lastRow="0" w:firstColumn="1" w:lastColumn="0" w:noHBand="0" w:noVBand="1"/>
      </w:tblPr>
      <w:tblGrid>
        <w:gridCol w:w="1480"/>
        <w:gridCol w:w="1481"/>
        <w:gridCol w:w="1481"/>
        <w:gridCol w:w="1481"/>
        <w:gridCol w:w="1481"/>
      </w:tblGrid>
      <w:tr w:rsidR="00561907" w:rsidRPr="00C5187C" w14:paraId="4F6A9942" w14:textId="77777777" w:rsidTr="005619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0" w:type="dxa"/>
          </w:tcPr>
          <w:p w14:paraId="2C1CD36E" w14:textId="77777777" w:rsidR="00561907" w:rsidRPr="00C5187C" w:rsidRDefault="00561907" w:rsidP="00062F14">
            <w:pPr>
              <w:spacing w:before="60" w:after="60" w:line="240" w:lineRule="auto"/>
              <w:jc w:val="center"/>
              <w:rPr>
                <w:sz w:val="18"/>
              </w:rPr>
            </w:pPr>
          </w:p>
        </w:tc>
        <w:tc>
          <w:tcPr>
            <w:tcW w:w="1481" w:type="dxa"/>
          </w:tcPr>
          <w:p w14:paraId="68E7DFCD" w14:textId="77777777" w:rsidR="00561907" w:rsidRPr="00C5187C" w:rsidRDefault="00E21069" w:rsidP="00062F14">
            <w:pPr>
              <w:spacing w:before="60" w:after="60" w:line="240" w:lineRule="auto"/>
              <w:cnfStyle w:val="100000000000" w:firstRow="1" w:lastRow="0" w:firstColumn="0" w:lastColumn="0" w:oddVBand="0" w:evenVBand="0" w:oddHBand="0" w:evenHBand="0" w:firstRowFirstColumn="0" w:firstRowLastColumn="0" w:lastRowFirstColumn="0" w:lastRowLastColumn="0"/>
              <w:rPr>
                <w:sz w:val="18"/>
              </w:rPr>
            </w:pPr>
            <w:r>
              <w:rPr>
                <w:sz w:val="18"/>
              </w:rPr>
              <w:t xml:space="preserve">Average </w:t>
            </w:r>
            <w:r w:rsidR="00561907">
              <w:rPr>
                <w:sz w:val="18"/>
              </w:rPr>
              <w:t>Project Cost</w:t>
            </w:r>
          </w:p>
        </w:tc>
        <w:tc>
          <w:tcPr>
            <w:tcW w:w="1481" w:type="dxa"/>
          </w:tcPr>
          <w:p w14:paraId="2281A832" w14:textId="77777777" w:rsidR="00561907" w:rsidRPr="006F27A2" w:rsidRDefault="00E21069" w:rsidP="00062F14">
            <w:pPr>
              <w:spacing w:before="60" w:after="60" w:line="240" w:lineRule="auto"/>
              <w:cnfStyle w:val="100000000000" w:firstRow="1" w:lastRow="0" w:firstColumn="0" w:lastColumn="0" w:oddVBand="0" w:evenVBand="0" w:oddHBand="0" w:evenHBand="0" w:firstRowFirstColumn="0" w:firstRowLastColumn="0" w:lastRowFirstColumn="0" w:lastRowLastColumn="0"/>
              <w:rPr>
                <w:sz w:val="18"/>
              </w:rPr>
            </w:pPr>
            <w:r>
              <w:rPr>
                <w:sz w:val="18"/>
              </w:rPr>
              <w:t xml:space="preserve">Average </w:t>
            </w:r>
            <w:r w:rsidR="00561907" w:rsidRPr="006F27A2">
              <w:rPr>
                <w:sz w:val="18"/>
              </w:rPr>
              <w:t>Amount Requested</w:t>
            </w:r>
          </w:p>
        </w:tc>
        <w:tc>
          <w:tcPr>
            <w:tcW w:w="1481" w:type="dxa"/>
          </w:tcPr>
          <w:p w14:paraId="631E4F24" w14:textId="77777777" w:rsidR="00561907" w:rsidRPr="00C5187C" w:rsidRDefault="00E21069" w:rsidP="00062F14">
            <w:pPr>
              <w:spacing w:before="60" w:after="60" w:line="240" w:lineRule="auto"/>
              <w:cnfStyle w:val="100000000000" w:firstRow="1" w:lastRow="0" w:firstColumn="0" w:lastColumn="0" w:oddVBand="0" w:evenVBand="0" w:oddHBand="0" w:evenHBand="0" w:firstRowFirstColumn="0" w:firstRowLastColumn="0" w:lastRowFirstColumn="0" w:lastRowLastColumn="0"/>
              <w:rPr>
                <w:b w:val="0"/>
                <w:sz w:val="18"/>
              </w:rPr>
            </w:pPr>
            <w:r>
              <w:rPr>
                <w:sz w:val="18"/>
              </w:rPr>
              <w:t xml:space="preserve">Average </w:t>
            </w:r>
            <w:r w:rsidR="00561907">
              <w:rPr>
                <w:sz w:val="18"/>
              </w:rPr>
              <w:t>Grant Award</w:t>
            </w:r>
          </w:p>
        </w:tc>
        <w:tc>
          <w:tcPr>
            <w:tcW w:w="1481" w:type="dxa"/>
          </w:tcPr>
          <w:p w14:paraId="1CCF1523" w14:textId="77777777" w:rsidR="00561907" w:rsidRPr="00C5187C" w:rsidRDefault="00561907" w:rsidP="00062F14">
            <w:pPr>
              <w:spacing w:before="60" w:after="60" w:line="240" w:lineRule="auto"/>
              <w:cnfStyle w:val="100000000000" w:firstRow="1" w:lastRow="0" w:firstColumn="0" w:lastColumn="0" w:oddVBand="0" w:evenVBand="0" w:oddHBand="0" w:evenHBand="0" w:firstRowFirstColumn="0" w:firstRowLastColumn="0" w:lastRowFirstColumn="0" w:lastRowLastColumn="0"/>
              <w:rPr>
                <w:sz w:val="18"/>
              </w:rPr>
            </w:pPr>
            <w:r>
              <w:rPr>
                <w:sz w:val="18"/>
              </w:rPr>
              <w:t>% of Request</w:t>
            </w:r>
          </w:p>
        </w:tc>
      </w:tr>
      <w:tr w:rsidR="00561907" w:rsidRPr="00C06AEA" w14:paraId="7AD9048A" w14:textId="77777777" w:rsidTr="005619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0" w:type="dxa"/>
            <w:tcBorders>
              <w:top w:val="single" w:sz="12" w:space="0" w:color="0066FF"/>
              <w:bottom w:val="single" w:sz="4" w:space="0" w:color="0066FF"/>
            </w:tcBorders>
          </w:tcPr>
          <w:p w14:paraId="478665FF" w14:textId="77777777" w:rsidR="00561907" w:rsidRPr="00C06AEA" w:rsidRDefault="00561907" w:rsidP="00DE63A5">
            <w:pPr>
              <w:pStyle w:val="tabletextekos"/>
            </w:pPr>
            <w:r w:rsidRPr="00C06AEA">
              <w:t>2014-15</w:t>
            </w:r>
          </w:p>
        </w:tc>
        <w:tc>
          <w:tcPr>
            <w:tcW w:w="1481" w:type="dxa"/>
            <w:tcBorders>
              <w:top w:val="single" w:sz="12" w:space="0" w:color="0066FF"/>
              <w:bottom w:val="single" w:sz="4" w:space="0" w:color="0066FF"/>
            </w:tcBorders>
          </w:tcPr>
          <w:p w14:paraId="0A03CC7E" w14:textId="77777777" w:rsidR="00561907" w:rsidRPr="00DE63A5" w:rsidRDefault="00561907" w:rsidP="00561907">
            <w:pPr>
              <w:pStyle w:val="tabletextekos"/>
              <w:cnfStyle w:val="000000100000" w:firstRow="0" w:lastRow="0" w:firstColumn="0" w:lastColumn="0" w:oddVBand="0" w:evenVBand="0" w:oddHBand="1" w:evenHBand="0" w:firstRowFirstColumn="0" w:firstRowLastColumn="0" w:lastRowFirstColumn="0" w:lastRowLastColumn="0"/>
            </w:pPr>
            <w:r w:rsidRPr="00DE63A5">
              <w:t>£1,535</w:t>
            </w:r>
          </w:p>
        </w:tc>
        <w:tc>
          <w:tcPr>
            <w:tcW w:w="1481" w:type="dxa"/>
            <w:tcBorders>
              <w:top w:val="single" w:sz="12" w:space="0" w:color="0066FF"/>
            </w:tcBorders>
          </w:tcPr>
          <w:p w14:paraId="4EC8C3FB" w14:textId="77777777" w:rsidR="00561907" w:rsidRPr="00DE63A5" w:rsidRDefault="00561907" w:rsidP="00561907">
            <w:pPr>
              <w:pStyle w:val="tabletextekos"/>
              <w:cnfStyle w:val="000000100000" w:firstRow="0" w:lastRow="0" w:firstColumn="0" w:lastColumn="0" w:oddVBand="0" w:evenVBand="0" w:oddHBand="1" w:evenHBand="0" w:firstRowFirstColumn="0" w:firstRowLastColumn="0" w:lastRowFirstColumn="0" w:lastRowLastColumn="0"/>
            </w:pPr>
            <w:r w:rsidRPr="00DE63A5">
              <w:t>£983</w:t>
            </w:r>
          </w:p>
        </w:tc>
        <w:tc>
          <w:tcPr>
            <w:tcW w:w="1481" w:type="dxa"/>
            <w:tcBorders>
              <w:top w:val="single" w:sz="12" w:space="0" w:color="0066FF"/>
            </w:tcBorders>
          </w:tcPr>
          <w:p w14:paraId="07135598" w14:textId="77777777" w:rsidR="00561907" w:rsidRPr="00DE63A5" w:rsidRDefault="00561907" w:rsidP="00561907">
            <w:pPr>
              <w:pStyle w:val="tabletextekos"/>
              <w:cnfStyle w:val="000000100000" w:firstRow="0" w:lastRow="0" w:firstColumn="0" w:lastColumn="0" w:oddVBand="0" w:evenVBand="0" w:oddHBand="1" w:evenHBand="0" w:firstRowFirstColumn="0" w:firstRowLastColumn="0" w:lastRowFirstColumn="0" w:lastRowLastColumn="0"/>
            </w:pPr>
            <w:r w:rsidRPr="00DE63A5">
              <w:t>£857</w:t>
            </w:r>
          </w:p>
        </w:tc>
        <w:tc>
          <w:tcPr>
            <w:tcW w:w="1481" w:type="dxa"/>
            <w:tcBorders>
              <w:top w:val="single" w:sz="12" w:space="0" w:color="0066FF"/>
            </w:tcBorders>
          </w:tcPr>
          <w:p w14:paraId="0BC760CB" w14:textId="77777777" w:rsidR="00561907" w:rsidRPr="00561907" w:rsidRDefault="00561907" w:rsidP="00561907">
            <w:pPr>
              <w:pStyle w:val="tabletextekos"/>
              <w:cnfStyle w:val="000000100000" w:firstRow="0" w:lastRow="0" w:firstColumn="0" w:lastColumn="0" w:oddVBand="0" w:evenVBand="0" w:oddHBand="1" w:evenHBand="0" w:firstRowFirstColumn="0" w:firstRowLastColumn="0" w:lastRowFirstColumn="0" w:lastRowLastColumn="0"/>
            </w:pPr>
            <w:r w:rsidRPr="00561907">
              <w:t>87%</w:t>
            </w:r>
          </w:p>
        </w:tc>
      </w:tr>
      <w:tr w:rsidR="00561907" w:rsidRPr="00C06AEA" w14:paraId="2BADB75A" w14:textId="77777777" w:rsidTr="00062F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0" w:type="dxa"/>
            <w:tcBorders>
              <w:top w:val="single" w:sz="4" w:space="0" w:color="0066FF"/>
              <w:bottom w:val="single" w:sz="4" w:space="0" w:color="0066FF"/>
            </w:tcBorders>
          </w:tcPr>
          <w:p w14:paraId="72901632" w14:textId="77777777" w:rsidR="00561907" w:rsidRPr="00C06AEA" w:rsidRDefault="00561907" w:rsidP="00DE63A5">
            <w:pPr>
              <w:pStyle w:val="tabletextekos"/>
            </w:pPr>
            <w:r w:rsidRPr="00C06AEA">
              <w:t>2015-16</w:t>
            </w:r>
          </w:p>
        </w:tc>
        <w:tc>
          <w:tcPr>
            <w:tcW w:w="1481" w:type="dxa"/>
            <w:tcBorders>
              <w:top w:val="single" w:sz="4" w:space="0" w:color="0066FF"/>
              <w:bottom w:val="single" w:sz="4" w:space="0" w:color="0066FF"/>
            </w:tcBorders>
          </w:tcPr>
          <w:p w14:paraId="1CB063F1" w14:textId="77777777" w:rsidR="00561907" w:rsidRPr="00DE63A5" w:rsidRDefault="00561907" w:rsidP="00561907">
            <w:pPr>
              <w:pStyle w:val="tabletextekos"/>
              <w:cnfStyle w:val="000000010000" w:firstRow="0" w:lastRow="0" w:firstColumn="0" w:lastColumn="0" w:oddVBand="0" w:evenVBand="0" w:oddHBand="0" w:evenHBand="1" w:firstRowFirstColumn="0" w:firstRowLastColumn="0" w:lastRowFirstColumn="0" w:lastRowLastColumn="0"/>
            </w:pPr>
            <w:r w:rsidRPr="00DE63A5">
              <w:t>£1,550</w:t>
            </w:r>
          </w:p>
        </w:tc>
        <w:tc>
          <w:tcPr>
            <w:tcW w:w="1481" w:type="dxa"/>
            <w:tcBorders>
              <w:bottom w:val="single" w:sz="4" w:space="0" w:color="0066FF"/>
            </w:tcBorders>
          </w:tcPr>
          <w:p w14:paraId="35F6DE0E" w14:textId="77777777" w:rsidR="00561907" w:rsidRPr="00DE63A5" w:rsidRDefault="00561907" w:rsidP="00561907">
            <w:pPr>
              <w:pStyle w:val="tabletextekos"/>
              <w:cnfStyle w:val="000000010000" w:firstRow="0" w:lastRow="0" w:firstColumn="0" w:lastColumn="0" w:oddVBand="0" w:evenVBand="0" w:oddHBand="0" w:evenHBand="1" w:firstRowFirstColumn="0" w:firstRowLastColumn="0" w:lastRowFirstColumn="0" w:lastRowLastColumn="0"/>
            </w:pPr>
            <w:r w:rsidRPr="00DE63A5">
              <w:t>£1,051</w:t>
            </w:r>
          </w:p>
        </w:tc>
        <w:tc>
          <w:tcPr>
            <w:tcW w:w="1481" w:type="dxa"/>
            <w:tcBorders>
              <w:bottom w:val="single" w:sz="4" w:space="0" w:color="0066FF"/>
            </w:tcBorders>
          </w:tcPr>
          <w:p w14:paraId="5AB1A031" w14:textId="77777777" w:rsidR="00561907" w:rsidRPr="00DE63A5" w:rsidRDefault="00561907" w:rsidP="00561907">
            <w:pPr>
              <w:pStyle w:val="tabletextekos"/>
              <w:cnfStyle w:val="000000010000" w:firstRow="0" w:lastRow="0" w:firstColumn="0" w:lastColumn="0" w:oddVBand="0" w:evenVBand="0" w:oddHBand="0" w:evenHBand="1" w:firstRowFirstColumn="0" w:firstRowLastColumn="0" w:lastRowFirstColumn="0" w:lastRowLastColumn="0"/>
            </w:pPr>
            <w:r w:rsidRPr="00DE63A5">
              <w:t>£809</w:t>
            </w:r>
          </w:p>
        </w:tc>
        <w:tc>
          <w:tcPr>
            <w:tcW w:w="1481" w:type="dxa"/>
            <w:tcBorders>
              <w:bottom w:val="single" w:sz="4" w:space="0" w:color="0066FF"/>
            </w:tcBorders>
          </w:tcPr>
          <w:p w14:paraId="6B5B6139" w14:textId="77777777" w:rsidR="00561907" w:rsidRPr="00561907" w:rsidRDefault="00561907" w:rsidP="00561907">
            <w:pPr>
              <w:pStyle w:val="tabletextekos"/>
              <w:cnfStyle w:val="000000010000" w:firstRow="0" w:lastRow="0" w:firstColumn="0" w:lastColumn="0" w:oddVBand="0" w:evenVBand="0" w:oddHBand="0" w:evenHBand="1" w:firstRowFirstColumn="0" w:firstRowLastColumn="0" w:lastRowFirstColumn="0" w:lastRowLastColumn="0"/>
            </w:pPr>
            <w:r w:rsidRPr="00561907">
              <w:t>77%</w:t>
            </w:r>
          </w:p>
        </w:tc>
      </w:tr>
      <w:tr w:rsidR="00561907" w:rsidRPr="00C06AEA" w14:paraId="686EEB91" w14:textId="77777777" w:rsidTr="00062F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0" w:type="dxa"/>
            <w:tcBorders>
              <w:top w:val="single" w:sz="4" w:space="0" w:color="0066FF"/>
              <w:bottom w:val="single" w:sz="4" w:space="0" w:color="0066FF"/>
            </w:tcBorders>
          </w:tcPr>
          <w:p w14:paraId="425FC40C" w14:textId="77777777" w:rsidR="00561907" w:rsidRPr="00C06AEA" w:rsidRDefault="00561907" w:rsidP="00DE63A5">
            <w:pPr>
              <w:pStyle w:val="tabletextekos"/>
            </w:pPr>
            <w:r w:rsidRPr="00C06AEA">
              <w:t>2016-17</w:t>
            </w:r>
          </w:p>
        </w:tc>
        <w:tc>
          <w:tcPr>
            <w:tcW w:w="1481" w:type="dxa"/>
            <w:tcBorders>
              <w:top w:val="single" w:sz="4" w:space="0" w:color="0066FF"/>
              <w:bottom w:val="single" w:sz="4" w:space="0" w:color="0066FF"/>
            </w:tcBorders>
          </w:tcPr>
          <w:p w14:paraId="6EF0DDB8" w14:textId="77777777" w:rsidR="00561907" w:rsidRPr="00DE63A5" w:rsidRDefault="00561907" w:rsidP="00561907">
            <w:pPr>
              <w:pStyle w:val="tabletextekos"/>
              <w:cnfStyle w:val="000000100000" w:firstRow="0" w:lastRow="0" w:firstColumn="0" w:lastColumn="0" w:oddVBand="0" w:evenVBand="0" w:oddHBand="1" w:evenHBand="0" w:firstRowFirstColumn="0" w:firstRowLastColumn="0" w:lastRowFirstColumn="0" w:lastRowLastColumn="0"/>
            </w:pPr>
            <w:r w:rsidRPr="00DE63A5">
              <w:t>£2,621</w:t>
            </w:r>
          </w:p>
        </w:tc>
        <w:tc>
          <w:tcPr>
            <w:tcW w:w="1481" w:type="dxa"/>
            <w:tcBorders>
              <w:top w:val="single" w:sz="4" w:space="0" w:color="0066FF"/>
              <w:bottom w:val="single" w:sz="4" w:space="0" w:color="0066FF"/>
            </w:tcBorders>
          </w:tcPr>
          <w:p w14:paraId="2976C21F" w14:textId="77777777" w:rsidR="00561907" w:rsidRPr="00DE63A5" w:rsidRDefault="00561907" w:rsidP="00561907">
            <w:pPr>
              <w:pStyle w:val="tabletextekos"/>
              <w:cnfStyle w:val="000000100000" w:firstRow="0" w:lastRow="0" w:firstColumn="0" w:lastColumn="0" w:oddVBand="0" w:evenVBand="0" w:oddHBand="1" w:evenHBand="0" w:firstRowFirstColumn="0" w:firstRowLastColumn="0" w:lastRowFirstColumn="0" w:lastRowLastColumn="0"/>
            </w:pPr>
            <w:r w:rsidRPr="00DE63A5">
              <w:t>£1,162</w:t>
            </w:r>
          </w:p>
        </w:tc>
        <w:tc>
          <w:tcPr>
            <w:tcW w:w="1481" w:type="dxa"/>
            <w:tcBorders>
              <w:top w:val="single" w:sz="4" w:space="0" w:color="0066FF"/>
              <w:bottom w:val="single" w:sz="4" w:space="0" w:color="0066FF"/>
            </w:tcBorders>
          </w:tcPr>
          <w:p w14:paraId="4C01F6DA" w14:textId="77777777" w:rsidR="00561907" w:rsidRPr="00DE63A5" w:rsidRDefault="00561907" w:rsidP="00561907">
            <w:pPr>
              <w:pStyle w:val="tabletextekos"/>
              <w:cnfStyle w:val="000000100000" w:firstRow="0" w:lastRow="0" w:firstColumn="0" w:lastColumn="0" w:oddVBand="0" w:evenVBand="0" w:oddHBand="1" w:evenHBand="0" w:firstRowFirstColumn="0" w:firstRowLastColumn="0" w:lastRowFirstColumn="0" w:lastRowLastColumn="0"/>
            </w:pPr>
            <w:r w:rsidRPr="00DE63A5">
              <w:t>£864</w:t>
            </w:r>
          </w:p>
        </w:tc>
        <w:tc>
          <w:tcPr>
            <w:tcW w:w="1481" w:type="dxa"/>
            <w:tcBorders>
              <w:top w:val="single" w:sz="4" w:space="0" w:color="0066FF"/>
              <w:bottom w:val="single" w:sz="4" w:space="0" w:color="0066FF"/>
            </w:tcBorders>
          </w:tcPr>
          <w:p w14:paraId="0267F000" w14:textId="77777777" w:rsidR="00561907" w:rsidRPr="00561907" w:rsidRDefault="00561907" w:rsidP="00561907">
            <w:pPr>
              <w:pStyle w:val="tabletextekos"/>
              <w:cnfStyle w:val="000000100000" w:firstRow="0" w:lastRow="0" w:firstColumn="0" w:lastColumn="0" w:oddVBand="0" w:evenVBand="0" w:oddHBand="1" w:evenHBand="0" w:firstRowFirstColumn="0" w:firstRowLastColumn="0" w:lastRowFirstColumn="0" w:lastRowLastColumn="0"/>
            </w:pPr>
            <w:r w:rsidRPr="00561907">
              <w:t>74%</w:t>
            </w:r>
          </w:p>
        </w:tc>
      </w:tr>
    </w:tbl>
    <w:p w14:paraId="02500308" w14:textId="77777777" w:rsidR="00385A14" w:rsidRPr="00D90A49" w:rsidRDefault="00385A14" w:rsidP="00385A14">
      <w:pPr>
        <w:pStyle w:val="sourcetextekos"/>
      </w:pPr>
      <w:r>
        <w:t xml:space="preserve">Note: Excludes Shetland Islands (all three years) and Highland &amp; Moray (2015-16) </w:t>
      </w:r>
      <w:r w:rsidR="0017664F">
        <w:t xml:space="preserve">- </w:t>
      </w:r>
      <w:r>
        <w:t xml:space="preserve">data not provided. Scheme not operational in Highland &amp; Moray and </w:t>
      </w:r>
      <w:r w:rsidRPr="00D90A49">
        <w:t>Na h-Eileanan Siar</w:t>
      </w:r>
      <w:r>
        <w:t xml:space="preserve"> (2014-15), and South Ayrshire (2014-15, 2015-16).</w:t>
      </w:r>
    </w:p>
    <w:p w14:paraId="5290FCDB" w14:textId="77777777" w:rsidR="005C6E55" w:rsidRDefault="00DE63A5" w:rsidP="006A4DF2">
      <w:pPr>
        <w:pStyle w:val="bodytextekos"/>
      </w:pPr>
      <w:r>
        <w:t xml:space="preserve">The average size of the projects increased significantly in 2016-17, although the amount requested has only increased marginally in comparison.  The </w:t>
      </w:r>
      <w:r w:rsidR="00067025">
        <w:t xml:space="preserve">average </w:t>
      </w:r>
      <w:r w:rsidR="007A4E60">
        <w:t>level of grant award has</w:t>
      </w:r>
      <w:r>
        <w:t xml:space="preserve"> fluctuated </w:t>
      </w:r>
      <w:r w:rsidR="00561907">
        <w:t>within the £800-900 range</w:t>
      </w:r>
      <w:r w:rsidR="00067025">
        <w:t xml:space="preserve"> over the three year period</w:t>
      </w:r>
      <w:r w:rsidR="00561907">
        <w:t>, with the percentage of the requested received declining over the period.</w:t>
      </w:r>
      <w:r w:rsidR="006A4DF2">
        <w:t xml:space="preserve">  </w:t>
      </w:r>
    </w:p>
    <w:p w14:paraId="1F414B2F" w14:textId="77777777" w:rsidR="0084368B" w:rsidRDefault="0084368B" w:rsidP="006A4DF2">
      <w:pPr>
        <w:pStyle w:val="bodytextekos"/>
      </w:pPr>
      <w:r>
        <w:t>In 20</w:t>
      </w:r>
      <w:r w:rsidR="00062F14">
        <w:t>1</w:t>
      </w:r>
      <w:r>
        <w:t xml:space="preserve">6-17 the average grant award by local authority ranged from </w:t>
      </w:r>
      <w:r w:rsidR="006A4DF2">
        <w:t>£733 to £1,145</w:t>
      </w:r>
      <w:r w:rsidR="00067025">
        <w:t xml:space="preserve"> with the overall weighted average being £864</w:t>
      </w:r>
      <w:r w:rsidR="006A4DF2">
        <w:t>.</w:t>
      </w:r>
    </w:p>
    <w:p w14:paraId="26EE0A97" w14:textId="77777777" w:rsidR="002900BF" w:rsidRDefault="002900BF" w:rsidP="002900BF">
      <w:pPr>
        <w:pStyle w:val="Heading4"/>
      </w:pPr>
      <w:r>
        <w:t>Artists Days</w:t>
      </w:r>
    </w:p>
    <w:p w14:paraId="15190565" w14:textId="77777777" w:rsidR="002900BF" w:rsidRDefault="002900BF" w:rsidP="002900BF">
      <w:pPr>
        <w:pStyle w:val="bodytextekos"/>
      </w:pPr>
      <w:r>
        <w:t>Artists are asked as part of their application how many days they will be spending on the project that is being supported through VACMA</w:t>
      </w:r>
      <w:r w:rsidR="007A4E60">
        <w:rPr>
          <w:rStyle w:val="FootnoteReference"/>
        </w:rPr>
        <w:footnoteReference w:id="5"/>
      </w:r>
      <w:r>
        <w:t>.  In 2016-17, the number of days was 3,386 (an average of 36 per artist)</w:t>
      </w:r>
      <w:r w:rsidR="0063181D">
        <w:t>.</w:t>
      </w:r>
      <w:r w:rsidR="00D767EA">
        <w:t xml:space="preserve">  C</w:t>
      </w:r>
      <w:r w:rsidR="00067025">
        <w:t>aution should be applied when using these figures, as there was considerable variation in the answers suggesting that there was variation in interpretation.  However, the large number of days committed to projects does highlight the important enabling role of the grants.</w:t>
      </w:r>
    </w:p>
    <w:p w14:paraId="7BF0B28E" w14:textId="77777777" w:rsidR="00994F53" w:rsidRDefault="007F1DA7" w:rsidP="00994F53">
      <w:pPr>
        <w:pStyle w:val="Heading4"/>
      </w:pPr>
      <w:r>
        <w:t>Type of Project</w:t>
      </w:r>
    </w:p>
    <w:p w14:paraId="5BFEDAA2" w14:textId="77777777" w:rsidR="00C06AEA" w:rsidRPr="00080288" w:rsidRDefault="00B635B4" w:rsidP="00B635B4">
      <w:pPr>
        <w:pStyle w:val="bodytextekos"/>
      </w:pPr>
      <w:r>
        <w:t xml:space="preserve">The applications from visual artists (70%) is more than double those from craft makers (30%).  </w:t>
      </w:r>
      <w:r w:rsidR="00A814F5">
        <w:t xml:space="preserve">The </w:t>
      </w:r>
      <w:r>
        <w:t xml:space="preserve">success rate across the two different art forms </w:t>
      </w:r>
      <w:r w:rsidR="00A814F5">
        <w:t xml:space="preserve">is given in </w:t>
      </w:r>
      <w:r w:rsidR="007E7601">
        <w:rPr>
          <w:b/>
          <w:color w:val="0066FF"/>
          <w:szCs w:val="20"/>
          <w:lang w:val="en-US" w:eastAsia="zh-TW"/>
        </w:rPr>
        <w:t>Figure 2.3</w:t>
      </w:r>
      <w:r>
        <w:rPr>
          <w:b/>
          <w:color w:val="0066FF"/>
          <w:szCs w:val="20"/>
          <w:lang w:val="en-US" w:eastAsia="zh-TW"/>
        </w:rPr>
        <w:t>.</w:t>
      </w:r>
    </w:p>
    <w:p w14:paraId="5B166C2A" w14:textId="77777777" w:rsidR="00B635B4" w:rsidRDefault="00B635B4">
      <w:pPr>
        <w:spacing w:line="276" w:lineRule="auto"/>
        <w:rPr>
          <w:b/>
          <w:color w:val="0066FF"/>
          <w:szCs w:val="20"/>
          <w:lang w:val="en-US" w:eastAsia="zh-TW"/>
        </w:rPr>
      </w:pPr>
      <w:r>
        <w:br w:type="page"/>
      </w:r>
    </w:p>
    <w:p w14:paraId="06407601" w14:textId="77777777" w:rsidR="00D9296C" w:rsidRDefault="007E7601" w:rsidP="00041C64">
      <w:pPr>
        <w:pStyle w:val="tablefiguretitleekos"/>
      </w:pPr>
      <w:r>
        <w:lastRenderedPageBreak/>
        <w:t>Figure 2.3</w:t>
      </w:r>
      <w:r w:rsidR="00041C64">
        <w:t>: Visual Arts and Craft Makers</w:t>
      </w:r>
      <w:r w:rsidR="008A1A71">
        <w:t xml:space="preserve"> (three-year average)</w:t>
      </w:r>
    </w:p>
    <w:p w14:paraId="71FBC9AB" w14:textId="77777777" w:rsidR="00A814F5" w:rsidRDefault="00477D9E" w:rsidP="00D9296C">
      <w:pPr>
        <w:pStyle w:val="bodytextekos"/>
      </w:pPr>
      <w:r w:rsidRPr="00477D9E">
        <w:rPr>
          <w:noProof/>
          <w:lang w:eastAsia="en-GB"/>
        </w:rPr>
        <w:drawing>
          <wp:inline distT="0" distB="0" distL="0" distR="0" wp14:anchorId="642910DE" wp14:editId="1678EE0A">
            <wp:extent cx="4572000" cy="274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14:paraId="6374A5FF" w14:textId="77777777" w:rsidR="00B635B4" w:rsidRDefault="00B635B4" w:rsidP="00B635B4">
      <w:pPr>
        <w:pStyle w:val="bodytextekos"/>
      </w:pPr>
      <w:r>
        <w:t>Whilst craft makers had a much lower proportion of total applications their success rate was a little higher than the visual artists.</w:t>
      </w:r>
    </w:p>
    <w:p w14:paraId="0D1111AA" w14:textId="77777777" w:rsidR="00F174BE" w:rsidRDefault="00F174BE" w:rsidP="00F174BE">
      <w:pPr>
        <w:pStyle w:val="Heading4"/>
      </w:pPr>
      <w:r>
        <w:t>Gender</w:t>
      </w:r>
    </w:p>
    <w:p w14:paraId="62DF5B0E" w14:textId="77777777" w:rsidR="00B635B4" w:rsidRDefault="00DD37A4" w:rsidP="00B635B4">
      <w:pPr>
        <w:pStyle w:val="bodytextekos"/>
      </w:pPr>
      <w:r>
        <w:t>A</w:t>
      </w:r>
      <w:r w:rsidR="00B635B4">
        <w:t xml:space="preserve"> much higher proportion of </w:t>
      </w:r>
      <w:r>
        <w:t xml:space="preserve">applications were from </w:t>
      </w:r>
      <w:r w:rsidR="00B635B4">
        <w:t>female</w:t>
      </w:r>
      <w:r>
        <w:t>s (73%</w:t>
      </w:r>
      <w:r w:rsidR="00B635B4">
        <w:t>) compared to males (27%).  However, other research suggests that this is probably reflective of the wider sector as the SCAN sur</w:t>
      </w:r>
      <w:r>
        <w:t>vey (referred to previously) reported</w:t>
      </w:r>
      <w:r w:rsidR="00B635B4">
        <w:t xml:space="preserve"> a gender split of 70% female and 30% male.  Also the Visual Arts Sector Review highlighted a higher proportion of females studying visual art.</w:t>
      </w:r>
    </w:p>
    <w:p w14:paraId="2DB5200C" w14:textId="77777777" w:rsidR="001D30F1" w:rsidRDefault="001B20F1" w:rsidP="001B20F1">
      <w:pPr>
        <w:pStyle w:val="bodytextekos"/>
      </w:pPr>
      <w:r>
        <w:t>In terms of success rates</w:t>
      </w:r>
      <w:r w:rsidR="00F174BE">
        <w:t xml:space="preserve"> with their applications</w:t>
      </w:r>
      <w:r>
        <w:t xml:space="preserve">, </w:t>
      </w:r>
      <w:r w:rsidR="006F3081">
        <w:t xml:space="preserve">not only do females account for a much higher proportion </w:t>
      </w:r>
      <w:r w:rsidR="00DD37A4">
        <w:t xml:space="preserve">of applications (73%), they </w:t>
      </w:r>
      <w:r w:rsidR="006F3081">
        <w:t>also have a higher success ra</w:t>
      </w:r>
      <w:r w:rsidR="00DD37A4">
        <w:t>te in their applications and</w:t>
      </w:r>
      <w:r w:rsidR="006F3081">
        <w:t xml:space="preserve"> account for 78% of successful applicants</w:t>
      </w:r>
      <w:r w:rsidR="00F174BE">
        <w:t>.</w:t>
      </w:r>
    </w:p>
    <w:p w14:paraId="189B3EC9" w14:textId="77777777" w:rsidR="007F1DA7" w:rsidRDefault="00DD37A4" w:rsidP="00041C64">
      <w:pPr>
        <w:pStyle w:val="bodytextekos"/>
      </w:pPr>
      <w:r>
        <w:t xml:space="preserve">For 2016-17 additional data was captured </w:t>
      </w:r>
      <w:r w:rsidR="0036728A">
        <w:t>on the type of projects which the awards supported, age group, years in practice and disability</w:t>
      </w:r>
      <w:r w:rsidR="00994F53">
        <w:t xml:space="preserve">.  </w:t>
      </w:r>
    </w:p>
    <w:p w14:paraId="16C45101" w14:textId="77777777" w:rsidR="007F1DA7" w:rsidRDefault="00AE61F3" w:rsidP="007F1DA7">
      <w:pPr>
        <w:pStyle w:val="Heading4"/>
      </w:pPr>
      <w:r>
        <w:t>Project Purpose</w:t>
      </w:r>
    </w:p>
    <w:p w14:paraId="04645EBF" w14:textId="77777777" w:rsidR="00E764FC" w:rsidRDefault="0036728A" w:rsidP="0036728A">
      <w:pPr>
        <w:pStyle w:val="bodytextekos"/>
        <w:rPr>
          <w:color w:val="0066FF"/>
          <w:szCs w:val="20"/>
          <w:lang w:val="en-US" w:eastAsia="zh-TW"/>
        </w:rPr>
      </w:pPr>
      <w:r>
        <w:t xml:space="preserve">The project purpose is given in </w:t>
      </w:r>
      <w:r w:rsidR="00DD37A4">
        <w:rPr>
          <w:b/>
          <w:color w:val="0066FF"/>
          <w:szCs w:val="20"/>
          <w:lang w:val="en-US" w:eastAsia="zh-TW"/>
        </w:rPr>
        <w:t>Figure 2.4</w:t>
      </w:r>
      <w:r w:rsidRPr="0036728A">
        <w:rPr>
          <w:b/>
          <w:color w:val="0066FF"/>
          <w:szCs w:val="20"/>
          <w:lang w:val="en-US" w:eastAsia="zh-TW"/>
        </w:rPr>
        <w:t>.</w:t>
      </w:r>
      <w:r w:rsidR="00E764FC">
        <w:br w:type="page"/>
      </w:r>
    </w:p>
    <w:p w14:paraId="19936E86" w14:textId="77777777" w:rsidR="00062F14" w:rsidRDefault="00DD37A4" w:rsidP="00062F14">
      <w:pPr>
        <w:pStyle w:val="tablefiguretitleekos"/>
      </w:pPr>
      <w:r>
        <w:lastRenderedPageBreak/>
        <w:t>Figure 2.4</w:t>
      </w:r>
      <w:r w:rsidR="00477D9E">
        <w:t>: Project Purpose</w:t>
      </w:r>
      <w:r w:rsidR="00994F53">
        <w:t xml:space="preserve"> (2016-17)</w:t>
      </w:r>
    </w:p>
    <w:p w14:paraId="4803D9CE" w14:textId="77777777" w:rsidR="00062F14" w:rsidRPr="005264B7" w:rsidRDefault="00D544EE" w:rsidP="00041C64">
      <w:pPr>
        <w:pStyle w:val="bodytextekos"/>
      </w:pPr>
      <w:r w:rsidRPr="00D544EE">
        <w:rPr>
          <w:noProof/>
          <w:lang w:eastAsia="en-GB"/>
        </w:rPr>
        <w:drawing>
          <wp:inline distT="0" distB="0" distL="0" distR="0" wp14:anchorId="3850C3DC" wp14:editId="0D769AAE">
            <wp:extent cx="4572000" cy="2743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14:paraId="56C7867B" w14:textId="77777777" w:rsidR="0036728A" w:rsidRDefault="0036728A" w:rsidP="0036728A">
      <w:pPr>
        <w:pStyle w:val="bodytextekos"/>
      </w:pPr>
      <w:r>
        <w:t xml:space="preserve">The most common area for applications in 2016-17 was Development of New Work (46%) followed by Skills Development (18%) – </w:t>
      </w:r>
      <w:r w:rsidRPr="007F1DA7">
        <w:rPr>
          <w:b/>
          <w:color w:val="0066FF"/>
          <w:szCs w:val="20"/>
          <w:lang w:val="en-US" w:eastAsia="zh-TW"/>
        </w:rPr>
        <w:t xml:space="preserve">Figure </w:t>
      </w:r>
      <w:r w:rsidR="00DD37A4">
        <w:rPr>
          <w:b/>
          <w:color w:val="0066FF"/>
          <w:szCs w:val="20"/>
          <w:lang w:val="en-US" w:eastAsia="zh-TW"/>
        </w:rPr>
        <w:t>2.4</w:t>
      </w:r>
      <w:r>
        <w:t>.  The proportion of successful applications accounted for by Development of New Work (44%) was similar to its share of the applications, whilst for Skills Development (26%) it was</w:t>
      </w:r>
      <w:r w:rsidR="00AC1928">
        <w:t xml:space="preserve"> higher.  T</w:t>
      </w:r>
      <w:r w:rsidR="005C6E55">
        <w:t>he relative success</w:t>
      </w:r>
      <w:r>
        <w:t xml:space="preserve"> rate for Skills Development was higher than for Development of New Work but the latter still accounted for the largest share of successful applications.</w:t>
      </w:r>
    </w:p>
    <w:p w14:paraId="3F7F03EF" w14:textId="77777777" w:rsidR="00A3333D" w:rsidRDefault="00A3333D" w:rsidP="004D0B9A">
      <w:pPr>
        <w:pStyle w:val="bodytextekos"/>
      </w:pPr>
      <w:r>
        <w:t xml:space="preserve">In 2016-17, 36% </w:t>
      </w:r>
      <w:r w:rsidR="00E764FC">
        <w:t>of applications and 35% of successful awards</w:t>
      </w:r>
      <w:r w:rsidR="00866BA5">
        <w:t xml:space="preserve"> </w:t>
      </w:r>
      <w:r w:rsidR="00E764FC">
        <w:t xml:space="preserve">had </w:t>
      </w:r>
      <w:r w:rsidR="00866BA5">
        <w:t xml:space="preserve">an international </w:t>
      </w:r>
      <w:r w:rsidR="00E764FC">
        <w:t>dimension to their work</w:t>
      </w:r>
      <w:r w:rsidR="00866BA5">
        <w:t>.</w:t>
      </w:r>
      <w:r w:rsidR="00BA04C9">
        <w:t xml:space="preserve">  T</w:t>
      </w:r>
      <w:r w:rsidR="002B4A41">
        <w:t xml:space="preserve">he success rate reflected </w:t>
      </w:r>
      <w:r w:rsidR="0036728A">
        <w:t>the proportion of applications received.</w:t>
      </w:r>
    </w:p>
    <w:p w14:paraId="06C6CD35" w14:textId="77777777" w:rsidR="00866BA5" w:rsidRDefault="00866BA5" w:rsidP="00866BA5">
      <w:pPr>
        <w:pStyle w:val="Heading4"/>
      </w:pPr>
      <w:r>
        <w:t>Age</w:t>
      </w:r>
      <w:r w:rsidR="009A2162">
        <w:t xml:space="preserve"> Groups</w:t>
      </w:r>
    </w:p>
    <w:p w14:paraId="13BB1484" w14:textId="77777777" w:rsidR="004D0B9A" w:rsidRDefault="004D0B9A" w:rsidP="004D0B9A">
      <w:pPr>
        <w:pStyle w:val="bodytextekos"/>
      </w:pPr>
      <w:r>
        <w:t>The 25-44 age group</w:t>
      </w:r>
      <w:r w:rsidR="00F0189B">
        <w:t xml:space="preserve"> (59%)</w:t>
      </w:r>
      <w:r>
        <w:t xml:space="preserve"> had the highest propor</w:t>
      </w:r>
      <w:r w:rsidR="00F0189B">
        <w:t xml:space="preserve">tion of applications in 2016-17 and the highest proportion of successful applications (50%) – </w:t>
      </w:r>
      <w:r w:rsidR="00DD37A4">
        <w:rPr>
          <w:b/>
          <w:color w:val="0066FF"/>
          <w:szCs w:val="20"/>
          <w:lang w:val="en-US" w:eastAsia="zh-TW"/>
        </w:rPr>
        <w:t>Figure 2.5</w:t>
      </w:r>
      <w:r w:rsidR="00F0189B" w:rsidRPr="00F0189B">
        <w:rPr>
          <w:b/>
          <w:color w:val="0066FF"/>
          <w:szCs w:val="20"/>
          <w:lang w:val="en-US" w:eastAsia="zh-TW"/>
        </w:rPr>
        <w:t>.</w:t>
      </w:r>
    </w:p>
    <w:p w14:paraId="0B0ED084" w14:textId="77777777" w:rsidR="0036728A" w:rsidRDefault="0036728A">
      <w:pPr>
        <w:spacing w:line="276" w:lineRule="auto"/>
        <w:rPr>
          <w:b/>
          <w:color w:val="0066FF"/>
          <w:szCs w:val="20"/>
          <w:lang w:val="en-US" w:eastAsia="zh-TW"/>
        </w:rPr>
      </w:pPr>
      <w:r>
        <w:br w:type="page"/>
      </w:r>
    </w:p>
    <w:p w14:paraId="52621325" w14:textId="77777777" w:rsidR="00D544EE" w:rsidRDefault="00DD37A4" w:rsidP="00D544EE">
      <w:pPr>
        <w:pStyle w:val="tablefiguretitleekos"/>
      </w:pPr>
      <w:r>
        <w:lastRenderedPageBreak/>
        <w:t>Figure 2.5</w:t>
      </w:r>
      <w:r w:rsidR="00D544EE">
        <w:t>: Age (2016-17)</w:t>
      </w:r>
    </w:p>
    <w:p w14:paraId="17855F51" w14:textId="77777777" w:rsidR="00377405" w:rsidRDefault="00D544EE" w:rsidP="00994F53">
      <w:pPr>
        <w:pStyle w:val="bodytextekos"/>
      </w:pPr>
      <w:r w:rsidRPr="00D544EE">
        <w:rPr>
          <w:noProof/>
          <w:lang w:eastAsia="en-GB"/>
        </w:rPr>
        <w:drawing>
          <wp:inline distT="0" distB="0" distL="0" distR="0" wp14:anchorId="1A18AAD4" wp14:editId="3F5E4189">
            <wp:extent cx="4572000" cy="25622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72000" cy="2562225"/>
                    </a:xfrm>
                    <a:prstGeom prst="rect">
                      <a:avLst/>
                    </a:prstGeom>
                    <a:noFill/>
                    <a:ln>
                      <a:noFill/>
                    </a:ln>
                  </pic:spPr>
                </pic:pic>
              </a:graphicData>
            </a:graphic>
          </wp:inline>
        </w:drawing>
      </w:r>
    </w:p>
    <w:p w14:paraId="72A656FA" w14:textId="77777777" w:rsidR="00377405" w:rsidRDefault="00377405" w:rsidP="00377405">
      <w:pPr>
        <w:pStyle w:val="bodytextekos"/>
      </w:pPr>
      <w:r>
        <w:t>The highest proportion of applications</w:t>
      </w:r>
      <w:r w:rsidR="00F0189B">
        <w:t xml:space="preserve"> (40%)</w:t>
      </w:r>
      <w:r>
        <w:t xml:space="preserve"> were from people that had been developing their practice for less than 5 years – </w:t>
      </w:r>
      <w:r w:rsidR="00DD37A4">
        <w:rPr>
          <w:b/>
          <w:color w:val="0066FF"/>
          <w:szCs w:val="20"/>
          <w:lang w:val="en-US" w:eastAsia="zh-TW"/>
        </w:rPr>
        <w:t>Figure 2.6</w:t>
      </w:r>
      <w:r>
        <w:t xml:space="preserve">.  </w:t>
      </w:r>
      <w:r w:rsidR="00F0189B">
        <w:t>This group also accounted for 40% of s</w:t>
      </w:r>
      <w:r w:rsidR="00BA04C9">
        <w:t>uccessful applicants.  S</w:t>
      </w:r>
      <w:r>
        <w:t>uccessful applicants wer</w:t>
      </w:r>
      <w:r w:rsidR="00F0189B">
        <w:t>e very similar in profile to total</w:t>
      </w:r>
      <w:r>
        <w:t xml:space="preserve"> applications</w:t>
      </w:r>
      <w:r w:rsidR="00F0189B">
        <w:t xml:space="preserve"> across all of the </w:t>
      </w:r>
      <w:r w:rsidR="00CD1D03">
        <w:t>years in practice categories</w:t>
      </w:r>
      <w:r>
        <w:t>.</w:t>
      </w:r>
    </w:p>
    <w:p w14:paraId="7263A9A1" w14:textId="77777777" w:rsidR="00BA04C9" w:rsidRDefault="00BA04C9" w:rsidP="00377405">
      <w:pPr>
        <w:pStyle w:val="bodytextekos"/>
      </w:pPr>
      <w:r>
        <w:t>The high percentages of applicants in the younger age groups and in less than 5 years in practice suggest</w:t>
      </w:r>
      <w:r w:rsidR="00B54F14">
        <w:t>s</w:t>
      </w:r>
      <w:r>
        <w:t xml:space="preserve"> the awards are a source of support for early career artists.  However, the categories are too broad for this data to be conclusive.</w:t>
      </w:r>
    </w:p>
    <w:p w14:paraId="746F8C95" w14:textId="77777777" w:rsidR="00377405" w:rsidRDefault="00DD37A4" w:rsidP="00377405">
      <w:pPr>
        <w:pStyle w:val="tablefiguretitleekos"/>
      </w:pPr>
      <w:r>
        <w:t>Figure 2.6</w:t>
      </w:r>
      <w:r w:rsidR="00377405">
        <w:t>: Year in Practice (2016-17)</w:t>
      </w:r>
    </w:p>
    <w:p w14:paraId="76711D26" w14:textId="77777777" w:rsidR="00377405" w:rsidRDefault="00377405" w:rsidP="00994F53">
      <w:pPr>
        <w:pStyle w:val="bodytextekos"/>
      </w:pPr>
      <w:r w:rsidRPr="00377405">
        <w:rPr>
          <w:noProof/>
          <w:lang w:eastAsia="en-GB"/>
        </w:rPr>
        <w:drawing>
          <wp:inline distT="0" distB="0" distL="0" distR="0" wp14:anchorId="1E04F94B" wp14:editId="3FDC6187">
            <wp:extent cx="4572000" cy="24193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00" cy="2419350"/>
                    </a:xfrm>
                    <a:prstGeom prst="rect">
                      <a:avLst/>
                    </a:prstGeom>
                    <a:noFill/>
                    <a:ln>
                      <a:noFill/>
                    </a:ln>
                  </pic:spPr>
                </pic:pic>
              </a:graphicData>
            </a:graphic>
          </wp:inline>
        </w:drawing>
      </w:r>
    </w:p>
    <w:p w14:paraId="6C781FBB" w14:textId="77777777" w:rsidR="00866BA5" w:rsidRDefault="00866BA5" w:rsidP="00866BA5">
      <w:pPr>
        <w:pStyle w:val="Heading4"/>
      </w:pPr>
      <w:r>
        <w:lastRenderedPageBreak/>
        <w:t>Disability</w:t>
      </w:r>
    </w:p>
    <w:p w14:paraId="57663C8C" w14:textId="77777777" w:rsidR="009B0DA5" w:rsidRDefault="009E259B" w:rsidP="00866BA5">
      <w:pPr>
        <w:pStyle w:val="bodytextekos"/>
      </w:pPr>
      <w:r>
        <w:t>Across all the</w:t>
      </w:r>
      <w:r w:rsidR="0074690D">
        <w:t xml:space="preserve"> applicant</w:t>
      </w:r>
      <w:r w:rsidR="00CF5F19">
        <w:t xml:space="preserve">s in 2016-17, 8% </w:t>
      </w:r>
      <w:r w:rsidR="00866BA5">
        <w:t>classed themse</w:t>
      </w:r>
      <w:r w:rsidR="00CF5F19">
        <w:t xml:space="preserve">lves as disabled.  Of </w:t>
      </w:r>
      <w:r w:rsidR="00866BA5">
        <w:t>suc</w:t>
      </w:r>
      <w:r w:rsidR="00CF5F19">
        <w:t xml:space="preserve">cessful applicants, </w:t>
      </w:r>
      <w:r w:rsidR="00866BA5">
        <w:t>16%</w:t>
      </w:r>
      <w:r w:rsidR="00CF5F19">
        <w:t xml:space="preserve"> classed themselves as disabled</w:t>
      </w:r>
      <w:r w:rsidR="00866BA5">
        <w:t>.</w:t>
      </w:r>
      <w:r w:rsidR="00CF5F19">
        <w:t xml:space="preserve">  So the relative success rate for disabled applicants was better than non-</w:t>
      </w:r>
      <w:r>
        <w:t>disabled in that year.</w:t>
      </w:r>
      <w:r w:rsidR="00CF5F19">
        <w:t xml:space="preserve"> </w:t>
      </w:r>
    </w:p>
    <w:p w14:paraId="082DAB31" w14:textId="77777777" w:rsidR="00C06AEA" w:rsidRPr="009B0DA5" w:rsidRDefault="00C06AEA" w:rsidP="009B0DA5">
      <w:pPr>
        <w:pStyle w:val="bodytextekos"/>
      </w:pPr>
      <w:r>
        <w:br w:type="page"/>
      </w:r>
    </w:p>
    <w:p w14:paraId="5B0D3298" w14:textId="77777777" w:rsidR="00A51DC8" w:rsidRDefault="00A51DC8" w:rsidP="00A51DC8">
      <w:pPr>
        <w:pStyle w:val="Heading1"/>
      </w:pPr>
      <w:bookmarkStart w:id="9" w:name="_Toc500151152"/>
      <w:r>
        <w:lastRenderedPageBreak/>
        <w:t>Stakeholder Consultations</w:t>
      </w:r>
      <w:bookmarkEnd w:id="9"/>
    </w:p>
    <w:p w14:paraId="245AC91D" w14:textId="77777777" w:rsidR="00B85F40" w:rsidRDefault="00B85F40" w:rsidP="00FB0D76">
      <w:pPr>
        <w:pStyle w:val="Heading2"/>
      </w:pPr>
      <w:r>
        <w:t>Introduction</w:t>
      </w:r>
    </w:p>
    <w:p w14:paraId="49E2137C" w14:textId="77777777" w:rsidR="00B85F40" w:rsidRPr="000A68C8" w:rsidRDefault="00B85F40" w:rsidP="000A68C8">
      <w:pPr>
        <w:pStyle w:val="bodytextekos"/>
      </w:pPr>
      <w:r>
        <w:t xml:space="preserve">This chapter provides a summary of the consultations with the key stakeholders which included </w:t>
      </w:r>
      <w:r w:rsidRPr="00731421">
        <w:rPr>
          <w:szCs w:val="20"/>
        </w:rPr>
        <w:t>Creative</w:t>
      </w:r>
      <w:r w:rsidR="00D47C3A">
        <w:t xml:space="preserve"> Scotland and Partners</w:t>
      </w:r>
      <w:r>
        <w:t xml:space="preserve"> that administer the schemes in the local authority areas that participate in the VACMA programme</w:t>
      </w:r>
      <w:r w:rsidR="000A68C8">
        <w:t xml:space="preserve">, as well as </w:t>
      </w:r>
      <w:r w:rsidR="00875893">
        <w:t xml:space="preserve">consultations with two local authorities </w:t>
      </w:r>
      <w:r>
        <w:t>that had previously part</w:t>
      </w:r>
      <w:r w:rsidR="00875893">
        <w:t>icipated in the VACMA Programme</w:t>
      </w:r>
      <w:r w:rsidR="000A68C8">
        <w:t xml:space="preserve"> (a list of consultees is given in </w:t>
      </w:r>
      <w:r w:rsidR="000A68C8" w:rsidRPr="00731421">
        <w:rPr>
          <w:rFonts w:eastAsia="Times New Roman" w:cs="Times New Roman"/>
          <w:b/>
          <w:bCs/>
          <w:color w:val="0066FF"/>
          <w:szCs w:val="20"/>
        </w:rPr>
        <w:t>Appendix A</w:t>
      </w:r>
      <w:r w:rsidR="000A68C8">
        <w:t>)</w:t>
      </w:r>
      <w:r w:rsidR="00875893">
        <w:t>.</w:t>
      </w:r>
    </w:p>
    <w:p w14:paraId="01124D80" w14:textId="77777777" w:rsidR="00B85F40" w:rsidRDefault="00B85F40" w:rsidP="00FB0D76">
      <w:pPr>
        <w:pStyle w:val="Heading2"/>
      </w:pPr>
      <w:r>
        <w:t>Strategic Fit and Rationale</w:t>
      </w:r>
    </w:p>
    <w:p w14:paraId="3633C59F" w14:textId="77777777" w:rsidR="00B85F40" w:rsidRPr="008C35D7" w:rsidRDefault="000A68C8" w:rsidP="00B85F40">
      <w:pPr>
        <w:pStyle w:val="bodytextekos"/>
      </w:pPr>
      <w:r>
        <w:t xml:space="preserve">CS representatives felt that </w:t>
      </w:r>
      <w:r w:rsidR="00B85F40">
        <w:t>VACMA fits and contributes to a number of key aims of Creative Scotland’s Strategy including promoting excellence, access, place, leadership and connect</w:t>
      </w:r>
      <w:r w:rsidR="00D47C3A">
        <w:t>ivity.  Also amongst the P</w:t>
      </w:r>
      <w:r w:rsidR="00B85F40">
        <w:t>artners there was a feeling that VACMA has a strong fit and contribution to their local strategies.  This was particularly the case regarding arts and creative industries strategies but also extended to aims under wider economic and community strategies.  Some of the key strategic aims that VACMA is helping support includes skills development, capacity building, engagement, emerging talent, talent retention, sustainability and inno</w:t>
      </w:r>
      <w:r w:rsidR="009A2162">
        <w:t xml:space="preserve">vation.  It </w:t>
      </w:r>
      <w:r w:rsidR="003144E2">
        <w:t>allows the P</w:t>
      </w:r>
      <w:r w:rsidR="00B85F40">
        <w:t>artners to engage with individual artists and help to support the artistic community within their area.</w:t>
      </w:r>
    </w:p>
    <w:p w14:paraId="7B313F59" w14:textId="77777777" w:rsidR="00B85F40" w:rsidRDefault="00B85F40" w:rsidP="00FB0D76">
      <w:pPr>
        <w:pStyle w:val="Heading2"/>
      </w:pPr>
      <w:r>
        <w:t>Key Objectives and Achievement to Date</w:t>
      </w:r>
    </w:p>
    <w:p w14:paraId="2B5835CA" w14:textId="77777777" w:rsidR="00B85F40" w:rsidRDefault="00B85F40" w:rsidP="00B85F40">
      <w:pPr>
        <w:pStyle w:val="bodytextekos"/>
      </w:pPr>
      <w:r>
        <w:t>There are a num</w:t>
      </w:r>
      <w:r w:rsidR="003144E2">
        <w:t>ber of key objectives that the P</w:t>
      </w:r>
      <w:r w:rsidR="00477D9E">
        <w:t xml:space="preserve">artners felt </w:t>
      </w:r>
      <w:r>
        <w:t>the VACMA scheme was achieving.</w:t>
      </w:r>
    </w:p>
    <w:p w14:paraId="721454FB" w14:textId="77777777" w:rsidR="00B85F40" w:rsidRDefault="00B85F40" w:rsidP="00B85F40">
      <w:pPr>
        <w:pStyle w:val="Heading4"/>
      </w:pPr>
      <w:r>
        <w:t>Helping Develop Talent/Artists’ Practices</w:t>
      </w:r>
    </w:p>
    <w:p w14:paraId="110D0FC8" w14:textId="77777777" w:rsidR="00B85F40" w:rsidRDefault="00B85F40" w:rsidP="00B85F40">
      <w:pPr>
        <w:pStyle w:val="bodytextekos"/>
      </w:pPr>
      <w:r>
        <w:t xml:space="preserve">A key aim of VACMA was seen as helping artists to develop their talent and practices.  Several mentioned the programme as acting like a ‘stepping stone’ </w:t>
      </w:r>
      <w:r w:rsidR="000A68C8">
        <w:t xml:space="preserve">in their development </w:t>
      </w:r>
      <w:r>
        <w:t>and allowing the artists to experiment and innovate.</w:t>
      </w:r>
    </w:p>
    <w:p w14:paraId="3D232307" w14:textId="77777777" w:rsidR="00B85F40" w:rsidRDefault="00B85F40" w:rsidP="00B85F40">
      <w:pPr>
        <w:pStyle w:val="Heading4"/>
      </w:pPr>
      <w:r>
        <w:t>Supporting the Local Arts Community</w:t>
      </w:r>
    </w:p>
    <w:p w14:paraId="0803A64D" w14:textId="77777777" w:rsidR="00477D9E" w:rsidRDefault="00B85F40" w:rsidP="00B85F40">
      <w:pPr>
        <w:pStyle w:val="bodytextekos"/>
      </w:pPr>
      <w:r>
        <w:t xml:space="preserve">The local focus was identified as an important dimension in VACMA.  </w:t>
      </w:r>
    </w:p>
    <w:p w14:paraId="0F0F9AE3" w14:textId="77777777" w:rsidR="00B85F40" w:rsidRDefault="00B85F40" w:rsidP="00B85F40">
      <w:pPr>
        <w:pStyle w:val="bodytextekos"/>
      </w:pPr>
      <w:r>
        <w:lastRenderedPageBreak/>
        <w:t>Many felt that the programme has helped in supporting the local arts co</w:t>
      </w:r>
      <w:r w:rsidR="009A2162">
        <w:t>mmunities and capacity building</w:t>
      </w:r>
      <w:r>
        <w:t xml:space="preserve"> thus</w:t>
      </w:r>
      <w:r w:rsidR="009A2162">
        <w:t>,</w:t>
      </w:r>
      <w:r>
        <w:t xml:space="preserve"> in turn, creating stronger local arts networks.  This has then creat</w:t>
      </w:r>
      <w:r w:rsidR="00343254">
        <w:t>ed stronger relationships at a</w:t>
      </w:r>
      <w:r>
        <w:t xml:space="preserve"> local level.</w:t>
      </w:r>
    </w:p>
    <w:p w14:paraId="64B5B1CE" w14:textId="77777777" w:rsidR="00B85F40" w:rsidRDefault="00B85F40" w:rsidP="00B85F40">
      <w:pPr>
        <w:pStyle w:val="bodytextekos"/>
      </w:pPr>
      <w:r>
        <w:t>Its role in retaining talent within the local area was also a key factor for a numbe</w:t>
      </w:r>
      <w:r w:rsidR="009A2162">
        <w:t>r of areas by helping support emerging talent and allow</w:t>
      </w:r>
      <w:r w:rsidR="00477D9E">
        <w:t>ing</w:t>
      </w:r>
      <w:r>
        <w:t xml:space="preserve"> progression.</w:t>
      </w:r>
    </w:p>
    <w:p w14:paraId="297326A5" w14:textId="77777777" w:rsidR="00B85F40" w:rsidRDefault="00B85F40" w:rsidP="00B85F40">
      <w:pPr>
        <w:pStyle w:val="Heading4"/>
      </w:pPr>
      <w:r>
        <w:t>Profile of the Sector</w:t>
      </w:r>
    </w:p>
    <w:p w14:paraId="419E569E" w14:textId="77777777" w:rsidR="00B85F40" w:rsidRDefault="00B85F40" w:rsidP="00B85F40">
      <w:pPr>
        <w:pStyle w:val="bodytextekos"/>
      </w:pPr>
      <w:r>
        <w:t>The profile of the sector has been enhanced by giving artists greater exposure and through there being a greater awareness of who is operating within the local arts sector.  VACMA is also helping to raise awareness of the role that visual arts and crafts play within the cre</w:t>
      </w:r>
      <w:r w:rsidR="00371A89">
        <w:t xml:space="preserve">ative industries sector and </w:t>
      </w:r>
      <w:r>
        <w:t>wider local economies.</w:t>
      </w:r>
    </w:p>
    <w:p w14:paraId="726DBA98" w14:textId="77777777" w:rsidR="003F7328" w:rsidRDefault="003F7328" w:rsidP="00B85F40">
      <w:pPr>
        <w:pStyle w:val="bodytextekos"/>
      </w:pPr>
      <w:r>
        <w:t>A comparison between the key strategic themes (set out earlier in Se</w:t>
      </w:r>
      <w:r w:rsidR="00BA083E">
        <w:t>ction 2.3) and the views of</w:t>
      </w:r>
      <w:r>
        <w:t xml:space="preserve"> stakeholders on what is being achieved is give</w:t>
      </w:r>
      <w:r w:rsidR="00BA083E">
        <w:t>n</w:t>
      </w:r>
      <w:r>
        <w:t xml:space="preserve"> in </w:t>
      </w:r>
      <w:r w:rsidRPr="00AF602E">
        <w:rPr>
          <w:b/>
          <w:color w:val="0066FF"/>
          <w:szCs w:val="20"/>
          <w:lang w:val="en-US" w:eastAsia="zh-TW"/>
        </w:rPr>
        <w:t xml:space="preserve">Table </w:t>
      </w:r>
      <w:r w:rsidR="00AF602E" w:rsidRPr="00AF602E">
        <w:rPr>
          <w:b/>
          <w:color w:val="0066FF"/>
          <w:szCs w:val="20"/>
          <w:lang w:val="en-US" w:eastAsia="zh-TW"/>
        </w:rPr>
        <w:t>3.1</w:t>
      </w:r>
      <w:r w:rsidR="00AF602E">
        <w:t>.</w:t>
      </w:r>
    </w:p>
    <w:p w14:paraId="769C5931" w14:textId="77777777" w:rsidR="003F7328" w:rsidRDefault="003F7328" w:rsidP="003F7328">
      <w:pPr>
        <w:pStyle w:val="tablefiguretitleekos"/>
      </w:pPr>
      <w:r>
        <w:t>Table 3.1: Strategic Objectives and Achievements</w:t>
      </w:r>
    </w:p>
    <w:tbl>
      <w:tblPr>
        <w:tblStyle w:val="ekos"/>
        <w:tblW w:w="7406" w:type="dxa"/>
        <w:tblLook w:val="04A0" w:firstRow="1" w:lastRow="0" w:firstColumn="1" w:lastColumn="0" w:noHBand="0" w:noVBand="1"/>
      </w:tblPr>
      <w:tblGrid>
        <w:gridCol w:w="3703"/>
        <w:gridCol w:w="3703"/>
      </w:tblGrid>
      <w:tr w:rsidR="003F7328" w:rsidRPr="00B0382F" w14:paraId="073949FA" w14:textId="77777777" w:rsidTr="00BA08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3" w:type="dxa"/>
          </w:tcPr>
          <w:p w14:paraId="6716B64B" w14:textId="77777777" w:rsidR="003F7328" w:rsidRPr="003F7328" w:rsidRDefault="003F7328" w:rsidP="00EC0A95">
            <w:pPr>
              <w:pStyle w:val="tabletextekos"/>
            </w:pPr>
            <w:r w:rsidRPr="003F7328">
              <w:t>Strategic Objectives</w:t>
            </w:r>
          </w:p>
        </w:tc>
        <w:tc>
          <w:tcPr>
            <w:tcW w:w="3703" w:type="dxa"/>
          </w:tcPr>
          <w:p w14:paraId="6D5C4112" w14:textId="77777777" w:rsidR="003F7328" w:rsidRPr="00B0382F" w:rsidRDefault="003F7328" w:rsidP="003F7328">
            <w:pPr>
              <w:pStyle w:val="tabletextekos"/>
              <w:jc w:val="left"/>
              <w:cnfStyle w:val="100000000000" w:firstRow="1" w:lastRow="0" w:firstColumn="0" w:lastColumn="0" w:oddVBand="0" w:evenVBand="0" w:oddHBand="0" w:evenHBand="0" w:firstRowFirstColumn="0" w:firstRowLastColumn="0" w:lastRowFirstColumn="0" w:lastRowLastColumn="0"/>
            </w:pPr>
            <w:r>
              <w:t>Stakeholder Views on Achievements</w:t>
            </w:r>
          </w:p>
        </w:tc>
      </w:tr>
      <w:tr w:rsidR="00BA083E" w:rsidRPr="004E0EFC" w14:paraId="40CAEE7B" w14:textId="77777777" w:rsidTr="00BA083E">
        <w:trPr>
          <w:cnfStyle w:val="000000100000" w:firstRow="0" w:lastRow="0" w:firstColumn="0" w:lastColumn="0" w:oddVBand="0" w:evenVBand="0" w:oddHBand="1" w:evenHBand="0" w:firstRowFirstColumn="0" w:firstRowLastColumn="0" w:lastRowFirstColumn="0" w:lastRowLastColumn="0"/>
          <w:trHeight w:val="595"/>
        </w:trPr>
        <w:tc>
          <w:tcPr>
            <w:cnfStyle w:val="001000000000" w:firstRow="0" w:lastRow="0" w:firstColumn="1" w:lastColumn="0" w:oddVBand="0" w:evenVBand="0" w:oddHBand="0" w:evenHBand="0" w:firstRowFirstColumn="0" w:firstRowLastColumn="0" w:lastRowFirstColumn="0" w:lastRowLastColumn="0"/>
            <w:tcW w:w="3703" w:type="dxa"/>
            <w:tcBorders>
              <w:top w:val="single" w:sz="12" w:space="0" w:color="0066FF"/>
              <w:bottom w:val="single" w:sz="8" w:space="0" w:color="0066FF"/>
            </w:tcBorders>
            <w:vAlign w:val="top"/>
          </w:tcPr>
          <w:p w14:paraId="3BD7A7CE" w14:textId="77777777" w:rsidR="00BA083E" w:rsidRPr="001571B9" w:rsidRDefault="00BA083E" w:rsidP="00BA083E">
            <w:pPr>
              <w:pStyle w:val="tabletextekos"/>
              <w:numPr>
                <w:ilvl w:val="0"/>
                <w:numId w:val="30"/>
              </w:numPr>
              <w:ind w:left="352" w:hanging="283"/>
            </w:pPr>
            <w:r>
              <w:t>Excellence, experimentation, innovation, high quality work</w:t>
            </w:r>
          </w:p>
        </w:tc>
        <w:tc>
          <w:tcPr>
            <w:tcW w:w="3703" w:type="dxa"/>
            <w:tcBorders>
              <w:top w:val="single" w:sz="12" w:space="0" w:color="0066FF"/>
            </w:tcBorders>
            <w:vAlign w:val="top"/>
          </w:tcPr>
          <w:p w14:paraId="5B4D5536" w14:textId="77777777" w:rsidR="00BA083E" w:rsidRPr="004E0EFC" w:rsidRDefault="00532E16" w:rsidP="00BA083E">
            <w:pPr>
              <w:pStyle w:val="tabletextekos"/>
              <w:numPr>
                <w:ilvl w:val="0"/>
                <w:numId w:val="30"/>
              </w:numPr>
              <w:ind w:left="352" w:hanging="283"/>
              <w:jc w:val="left"/>
              <w:cnfStyle w:val="000000100000" w:firstRow="0" w:lastRow="0" w:firstColumn="0" w:lastColumn="0" w:oddVBand="0" w:evenVBand="0" w:oddHBand="1" w:evenHBand="0" w:firstRowFirstColumn="0" w:firstRowLastColumn="0" w:lastRowFirstColumn="0" w:lastRowLastColumn="0"/>
            </w:pPr>
            <w:r>
              <w:t>Allows artists the</w:t>
            </w:r>
            <w:r w:rsidR="00BA083E">
              <w:t xml:space="preserve"> opportunities to experiment/innovate</w:t>
            </w:r>
          </w:p>
        </w:tc>
      </w:tr>
      <w:tr w:rsidR="00BA083E" w:rsidRPr="004E0EFC" w14:paraId="50B1D739" w14:textId="77777777" w:rsidTr="00BA083E">
        <w:trPr>
          <w:cnfStyle w:val="000000010000" w:firstRow="0" w:lastRow="0" w:firstColumn="0" w:lastColumn="0" w:oddVBand="0" w:evenVBand="0" w:oddHBand="0" w:evenHBand="1" w:firstRowFirstColumn="0" w:firstRowLastColumn="0" w:lastRowFirstColumn="0" w:lastRowLastColumn="0"/>
          <w:trHeight w:val="740"/>
        </w:trPr>
        <w:tc>
          <w:tcPr>
            <w:cnfStyle w:val="001000000000" w:firstRow="0" w:lastRow="0" w:firstColumn="1" w:lastColumn="0" w:oddVBand="0" w:evenVBand="0" w:oddHBand="0" w:evenHBand="0" w:firstRowFirstColumn="0" w:firstRowLastColumn="0" w:lastRowFirstColumn="0" w:lastRowLastColumn="0"/>
            <w:tcW w:w="3703" w:type="dxa"/>
            <w:tcBorders>
              <w:top w:val="single" w:sz="8" w:space="0" w:color="0066FF"/>
              <w:bottom w:val="single" w:sz="8" w:space="0" w:color="0066FF"/>
            </w:tcBorders>
            <w:vAlign w:val="top"/>
          </w:tcPr>
          <w:p w14:paraId="442BB3CF" w14:textId="77777777" w:rsidR="00BA083E" w:rsidRDefault="00BA083E" w:rsidP="00BA083E">
            <w:pPr>
              <w:pStyle w:val="tabletextekos"/>
              <w:numPr>
                <w:ilvl w:val="0"/>
                <w:numId w:val="30"/>
              </w:numPr>
              <w:ind w:left="352" w:hanging="283"/>
            </w:pPr>
            <w:r>
              <w:t>Supporting local artists/communities</w:t>
            </w:r>
          </w:p>
          <w:p w14:paraId="5B9DDED8" w14:textId="77777777" w:rsidR="00BA083E" w:rsidRDefault="00BA083E" w:rsidP="00BA083E">
            <w:pPr>
              <w:pStyle w:val="tabletextekos"/>
            </w:pPr>
          </w:p>
        </w:tc>
        <w:tc>
          <w:tcPr>
            <w:tcW w:w="3703" w:type="dxa"/>
            <w:vAlign w:val="top"/>
          </w:tcPr>
          <w:p w14:paraId="527AEBB8" w14:textId="77777777" w:rsidR="00BA083E" w:rsidRDefault="00BA083E" w:rsidP="00BA083E">
            <w:pPr>
              <w:pStyle w:val="tabletextekos"/>
              <w:numPr>
                <w:ilvl w:val="0"/>
                <w:numId w:val="30"/>
              </w:numPr>
              <w:ind w:left="352" w:hanging="284"/>
              <w:jc w:val="left"/>
              <w:cnfStyle w:val="000000010000" w:firstRow="0" w:lastRow="0" w:firstColumn="0" w:lastColumn="0" w:oddVBand="0" w:evenVBand="0" w:oddHBand="0" w:evenHBand="1" w:firstRowFirstColumn="0" w:firstRowLastColumn="0" w:lastRowFirstColumn="0" w:lastRowLastColumn="0"/>
            </w:pPr>
            <w:r>
              <w:t>Capacity building, stronger local arts networks, retaining talent, increased awareness of those working locally</w:t>
            </w:r>
          </w:p>
        </w:tc>
      </w:tr>
      <w:tr w:rsidR="00BA083E" w:rsidRPr="004E0EFC" w14:paraId="3C909065" w14:textId="77777777" w:rsidTr="00BA083E">
        <w:trPr>
          <w:cnfStyle w:val="000000100000" w:firstRow="0" w:lastRow="0" w:firstColumn="0" w:lastColumn="0" w:oddVBand="0" w:evenVBand="0" w:oddHBand="1" w:evenHBand="0" w:firstRowFirstColumn="0" w:firstRowLastColumn="0" w:lastRowFirstColumn="0" w:lastRowLastColumn="0"/>
          <w:trHeight w:val="740"/>
        </w:trPr>
        <w:tc>
          <w:tcPr>
            <w:cnfStyle w:val="001000000000" w:firstRow="0" w:lastRow="0" w:firstColumn="1" w:lastColumn="0" w:oddVBand="0" w:evenVBand="0" w:oddHBand="0" w:evenHBand="0" w:firstRowFirstColumn="0" w:firstRowLastColumn="0" w:lastRowFirstColumn="0" w:lastRowLastColumn="0"/>
            <w:tcW w:w="3703" w:type="dxa"/>
            <w:tcBorders>
              <w:top w:val="single" w:sz="8" w:space="0" w:color="0066FF"/>
              <w:bottom w:val="single" w:sz="8" w:space="0" w:color="0066FF"/>
            </w:tcBorders>
            <w:vAlign w:val="top"/>
          </w:tcPr>
          <w:p w14:paraId="519A7654" w14:textId="77777777" w:rsidR="00BA083E" w:rsidRDefault="00BA083E" w:rsidP="00BA083E">
            <w:pPr>
              <w:pStyle w:val="tabletextekos"/>
              <w:numPr>
                <w:ilvl w:val="0"/>
                <w:numId w:val="30"/>
              </w:numPr>
              <w:ind w:left="352" w:hanging="283"/>
            </w:pPr>
            <w:r>
              <w:t>Development of talent/skills</w:t>
            </w:r>
          </w:p>
          <w:p w14:paraId="2DBA5F71" w14:textId="77777777" w:rsidR="00BA083E" w:rsidRDefault="00BA083E" w:rsidP="00BA083E">
            <w:pPr>
              <w:pStyle w:val="tabletextekos"/>
              <w:ind w:left="352"/>
            </w:pPr>
          </w:p>
        </w:tc>
        <w:tc>
          <w:tcPr>
            <w:tcW w:w="3703" w:type="dxa"/>
            <w:vAlign w:val="top"/>
          </w:tcPr>
          <w:p w14:paraId="61EC2D3E" w14:textId="77777777" w:rsidR="00BA083E" w:rsidRDefault="00532E16" w:rsidP="00BA083E">
            <w:pPr>
              <w:pStyle w:val="tabletextekos"/>
              <w:numPr>
                <w:ilvl w:val="0"/>
                <w:numId w:val="30"/>
              </w:numPr>
              <w:ind w:left="352" w:hanging="283"/>
              <w:jc w:val="left"/>
              <w:cnfStyle w:val="000000100000" w:firstRow="0" w:lastRow="0" w:firstColumn="0" w:lastColumn="0" w:oddVBand="0" w:evenVBand="0" w:oddHBand="1" w:evenHBand="0" w:firstRowFirstColumn="0" w:firstRowLastColumn="0" w:lastRowFirstColumn="0" w:lastRowLastColumn="0"/>
            </w:pPr>
            <w:r>
              <w:t>Allows</w:t>
            </w:r>
            <w:r w:rsidR="00BA083E">
              <w:t xml:space="preserve"> artists the t</w:t>
            </w:r>
            <w:r>
              <w:t>ime and resources to develop</w:t>
            </w:r>
            <w:r w:rsidR="00BA083E">
              <w:t xml:space="preserve"> their talent, skills and practices</w:t>
            </w:r>
          </w:p>
        </w:tc>
      </w:tr>
      <w:tr w:rsidR="00BA083E" w:rsidRPr="004E0EFC" w14:paraId="5C4EE9EB" w14:textId="77777777" w:rsidTr="00BA083E">
        <w:trPr>
          <w:cnfStyle w:val="000000010000" w:firstRow="0" w:lastRow="0" w:firstColumn="0" w:lastColumn="0" w:oddVBand="0" w:evenVBand="0" w:oddHBand="0" w:evenHBand="1"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3703" w:type="dxa"/>
            <w:tcBorders>
              <w:top w:val="single" w:sz="8" w:space="0" w:color="0066FF"/>
              <w:bottom w:val="single" w:sz="8" w:space="0" w:color="0066FF"/>
            </w:tcBorders>
            <w:vAlign w:val="top"/>
          </w:tcPr>
          <w:p w14:paraId="1100499D" w14:textId="77777777" w:rsidR="00BA083E" w:rsidRDefault="00BA083E" w:rsidP="00BA083E">
            <w:pPr>
              <w:pStyle w:val="tabletextekos"/>
              <w:numPr>
                <w:ilvl w:val="0"/>
                <w:numId w:val="30"/>
              </w:numPr>
              <w:ind w:left="352" w:hanging="284"/>
            </w:pPr>
            <w:r>
              <w:t>Presentation/distribution of work &amp; public engagement</w:t>
            </w:r>
          </w:p>
        </w:tc>
        <w:tc>
          <w:tcPr>
            <w:tcW w:w="3703" w:type="dxa"/>
            <w:vAlign w:val="top"/>
          </w:tcPr>
          <w:p w14:paraId="5314B41F" w14:textId="77777777" w:rsidR="00BA083E" w:rsidRDefault="00BA083E" w:rsidP="00BA083E">
            <w:pPr>
              <w:pStyle w:val="tabletextekos"/>
              <w:numPr>
                <w:ilvl w:val="0"/>
                <w:numId w:val="30"/>
              </w:numPr>
              <w:ind w:left="352" w:hanging="283"/>
              <w:jc w:val="left"/>
              <w:cnfStyle w:val="000000010000" w:firstRow="0" w:lastRow="0" w:firstColumn="0" w:lastColumn="0" w:oddVBand="0" w:evenVBand="0" w:oddHBand="0" w:evenHBand="1" w:firstRowFirstColumn="0" w:firstRowLastColumn="0" w:lastRowFirstColumn="0" w:lastRowLastColumn="0"/>
            </w:pPr>
            <w:r>
              <w:t>Greater exposure, raising awareness of role of visual arts and crafts</w:t>
            </w:r>
          </w:p>
        </w:tc>
      </w:tr>
      <w:tr w:rsidR="00BA083E" w:rsidRPr="004E0EFC" w14:paraId="57B27D8F" w14:textId="77777777" w:rsidTr="00BA083E">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3703" w:type="dxa"/>
            <w:tcBorders>
              <w:top w:val="single" w:sz="8" w:space="0" w:color="0066FF"/>
              <w:bottom w:val="single" w:sz="8" w:space="0" w:color="0066FF"/>
            </w:tcBorders>
            <w:vAlign w:val="top"/>
          </w:tcPr>
          <w:p w14:paraId="5A70C259" w14:textId="77777777" w:rsidR="00BA083E" w:rsidRDefault="00BA083E" w:rsidP="00BA083E">
            <w:pPr>
              <w:pStyle w:val="tabletextekos"/>
              <w:numPr>
                <w:ilvl w:val="0"/>
                <w:numId w:val="30"/>
              </w:numPr>
              <w:ind w:left="352" w:hanging="283"/>
            </w:pPr>
            <w:r>
              <w:t>Accessing international markets</w:t>
            </w:r>
          </w:p>
        </w:tc>
        <w:tc>
          <w:tcPr>
            <w:tcW w:w="3703" w:type="dxa"/>
            <w:vAlign w:val="top"/>
          </w:tcPr>
          <w:p w14:paraId="32DCB257" w14:textId="77777777" w:rsidR="00BA083E" w:rsidRDefault="00BA083E" w:rsidP="00BA083E">
            <w:pPr>
              <w:pStyle w:val="tabletextekos"/>
              <w:numPr>
                <w:ilvl w:val="0"/>
                <w:numId w:val="30"/>
              </w:numPr>
              <w:ind w:left="352" w:hanging="283"/>
              <w:jc w:val="left"/>
              <w:cnfStyle w:val="000000100000" w:firstRow="0" w:lastRow="0" w:firstColumn="0" w:lastColumn="0" w:oddVBand="0" w:evenVBand="0" w:oddHBand="1" w:evenHBand="0" w:firstRowFirstColumn="0" w:firstRowLastColumn="0" w:lastRowFirstColumn="0" w:lastRowLastColumn="0"/>
            </w:pPr>
            <w:r>
              <w:t>Increased exposure for those with an international focus</w:t>
            </w:r>
          </w:p>
        </w:tc>
      </w:tr>
      <w:tr w:rsidR="00BA083E" w:rsidRPr="004E0EFC" w14:paraId="3CEEA3EA" w14:textId="77777777" w:rsidTr="00BA083E">
        <w:trPr>
          <w:cnfStyle w:val="000000010000" w:firstRow="0" w:lastRow="0" w:firstColumn="0" w:lastColumn="0" w:oddVBand="0" w:evenVBand="0" w:oddHBand="0" w:evenHBand="1" w:firstRowFirstColumn="0" w:firstRowLastColumn="0" w:lastRowFirstColumn="0" w:lastRowLastColumn="0"/>
          <w:trHeight w:val="740"/>
        </w:trPr>
        <w:tc>
          <w:tcPr>
            <w:cnfStyle w:val="001000000000" w:firstRow="0" w:lastRow="0" w:firstColumn="1" w:lastColumn="0" w:oddVBand="0" w:evenVBand="0" w:oddHBand="0" w:evenHBand="0" w:firstRowFirstColumn="0" w:firstRowLastColumn="0" w:lastRowFirstColumn="0" w:lastRowLastColumn="0"/>
            <w:tcW w:w="3703" w:type="dxa"/>
            <w:tcBorders>
              <w:top w:val="single" w:sz="8" w:space="0" w:color="0066FF"/>
              <w:bottom w:val="single" w:sz="4" w:space="0" w:color="0066FF"/>
            </w:tcBorders>
            <w:vAlign w:val="top"/>
          </w:tcPr>
          <w:p w14:paraId="7587BB80" w14:textId="77777777" w:rsidR="00BA083E" w:rsidRDefault="00BA083E" w:rsidP="00BA083E">
            <w:pPr>
              <w:pStyle w:val="tabletextekos"/>
              <w:numPr>
                <w:ilvl w:val="0"/>
                <w:numId w:val="30"/>
              </w:numPr>
              <w:ind w:left="352" w:hanging="283"/>
            </w:pPr>
            <w:r>
              <w:t>Sustainable businesses/improving financial position</w:t>
            </w:r>
          </w:p>
        </w:tc>
        <w:tc>
          <w:tcPr>
            <w:tcW w:w="3703" w:type="dxa"/>
            <w:tcBorders>
              <w:bottom w:val="single" w:sz="4" w:space="0" w:color="0066FF"/>
            </w:tcBorders>
            <w:vAlign w:val="top"/>
          </w:tcPr>
          <w:p w14:paraId="7331148F" w14:textId="77777777" w:rsidR="00BA083E" w:rsidRDefault="00BA083E" w:rsidP="00BA083E">
            <w:pPr>
              <w:pStyle w:val="tabletextekos"/>
              <w:numPr>
                <w:ilvl w:val="0"/>
                <w:numId w:val="30"/>
              </w:numPr>
              <w:ind w:left="352" w:hanging="283"/>
              <w:jc w:val="left"/>
              <w:cnfStyle w:val="000000010000" w:firstRow="0" w:lastRow="0" w:firstColumn="0" w:lastColumn="0" w:oddVBand="0" w:evenVBand="0" w:oddHBand="0" w:evenHBand="1" w:firstRowFirstColumn="0" w:firstRowLastColumn="0" w:lastRowFirstColumn="0" w:lastRowLastColumn="0"/>
            </w:pPr>
            <w:r>
              <w:t>Acts as ‘stepping stone’, supporting emerging talent and allowing progression</w:t>
            </w:r>
          </w:p>
        </w:tc>
      </w:tr>
    </w:tbl>
    <w:p w14:paraId="2A132C7D" w14:textId="77777777" w:rsidR="00B85F40" w:rsidRDefault="00B85F40" w:rsidP="00FB0D76">
      <w:pPr>
        <w:pStyle w:val="Heading2"/>
      </w:pPr>
      <w:r>
        <w:t>Continued Need</w:t>
      </w:r>
    </w:p>
    <w:p w14:paraId="3C9E8124" w14:textId="77777777" w:rsidR="00B85F40" w:rsidRDefault="000A68C8" w:rsidP="00B85F40">
      <w:pPr>
        <w:pStyle w:val="bodytextekos"/>
      </w:pPr>
      <w:r>
        <w:t>All interviewees felt</w:t>
      </w:r>
      <w:r w:rsidR="00B85F40">
        <w:t xml:space="preserve"> that there was a continued need for VACMA.  A number of aspects</w:t>
      </w:r>
      <w:r w:rsidR="009A2162">
        <w:t xml:space="preserve"> were</w:t>
      </w:r>
      <w:r w:rsidR="00B85F40">
        <w:t xml:space="preserve"> mentioned in demonstrat</w:t>
      </w:r>
      <w:r w:rsidR="009A2162">
        <w:t>ing its continued need, including</w:t>
      </w:r>
      <w:r w:rsidR="00B85F40">
        <w:t>:</w:t>
      </w:r>
    </w:p>
    <w:p w14:paraId="27CD11BB" w14:textId="77777777" w:rsidR="00B85F40" w:rsidRDefault="009A2162" w:rsidP="00B85F40">
      <w:pPr>
        <w:pStyle w:val="bodytextekos"/>
        <w:numPr>
          <w:ilvl w:val="0"/>
          <w:numId w:val="31"/>
        </w:numPr>
      </w:pPr>
      <w:r>
        <w:t>r</w:t>
      </w:r>
      <w:r w:rsidR="00B85F40">
        <w:t>eceiving more quality applications than they can support;</w:t>
      </w:r>
    </w:p>
    <w:p w14:paraId="012DE9A3" w14:textId="77777777" w:rsidR="00B85F40" w:rsidRDefault="009A2162" w:rsidP="00B85F40">
      <w:pPr>
        <w:pStyle w:val="bodytextekos"/>
        <w:numPr>
          <w:ilvl w:val="0"/>
          <w:numId w:val="31"/>
        </w:numPr>
      </w:pPr>
      <w:r>
        <w:lastRenderedPageBreak/>
        <w:t>w</w:t>
      </w:r>
      <w:r w:rsidR="00DC0B91">
        <w:t>hilst the grants are modest they</w:t>
      </w:r>
      <w:r w:rsidR="00B85F40">
        <w:t xml:space="preserve"> make a big difference to those supported;</w:t>
      </w:r>
    </w:p>
    <w:p w14:paraId="5968B641" w14:textId="77777777" w:rsidR="00B85F40" w:rsidRDefault="009A2162" w:rsidP="00B85F40">
      <w:pPr>
        <w:pStyle w:val="bodytextekos"/>
        <w:numPr>
          <w:ilvl w:val="0"/>
          <w:numId w:val="31"/>
        </w:numPr>
      </w:pPr>
      <w:r>
        <w:t>i</w:t>
      </w:r>
      <w:r w:rsidR="00B85F40">
        <w:t>ts supports a range of artists that would not be able to access funding elsewhere;</w:t>
      </w:r>
    </w:p>
    <w:p w14:paraId="2124C39E" w14:textId="77777777" w:rsidR="00B85F40" w:rsidRDefault="009A2162" w:rsidP="00B85F40">
      <w:pPr>
        <w:pStyle w:val="bodytextekos"/>
        <w:numPr>
          <w:ilvl w:val="0"/>
          <w:numId w:val="31"/>
        </w:numPr>
      </w:pPr>
      <w:r>
        <w:t>i</w:t>
      </w:r>
      <w:r w:rsidR="00B85F40">
        <w:t>t allows more devolved support in local areas;</w:t>
      </w:r>
    </w:p>
    <w:p w14:paraId="1A7147D6" w14:textId="77777777" w:rsidR="00B85F40" w:rsidRDefault="00532E16" w:rsidP="00B85F40">
      <w:pPr>
        <w:pStyle w:val="bodytextekos"/>
        <w:numPr>
          <w:ilvl w:val="0"/>
          <w:numId w:val="31"/>
        </w:numPr>
      </w:pPr>
      <w:r>
        <w:t>the number of applications they are receiving</w:t>
      </w:r>
      <w:r w:rsidR="00B85F40">
        <w:t>; and</w:t>
      </w:r>
    </w:p>
    <w:p w14:paraId="06DDA281" w14:textId="77777777" w:rsidR="00B85F40" w:rsidRPr="00E30AC6" w:rsidRDefault="009A2162" w:rsidP="00B85F40">
      <w:pPr>
        <w:pStyle w:val="bodytextekos"/>
        <w:numPr>
          <w:ilvl w:val="0"/>
          <w:numId w:val="31"/>
        </w:numPr>
      </w:pPr>
      <w:r>
        <w:t>t</w:t>
      </w:r>
      <w:r w:rsidR="00B85F40">
        <w:t>he type of support is not available elsewhere.</w:t>
      </w:r>
    </w:p>
    <w:p w14:paraId="7FAFE675" w14:textId="77777777" w:rsidR="00B85F40" w:rsidRDefault="00B85F40" w:rsidP="00FB0D76">
      <w:pPr>
        <w:pStyle w:val="Heading2"/>
      </w:pPr>
      <w:r>
        <w:t>Strengths and Weaknesses</w:t>
      </w:r>
    </w:p>
    <w:p w14:paraId="1A290E2B" w14:textId="77777777" w:rsidR="00B85F40" w:rsidRDefault="00B85F40" w:rsidP="00B85F40">
      <w:pPr>
        <w:pStyle w:val="bodytextekos"/>
      </w:pPr>
      <w:r>
        <w:t>Respondents were asked for their views on the strengths and weaknesses of the scheme.</w:t>
      </w:r>
      <w:r w:rsidR="000C2A7F">
        <w:t xml:space="preserve">  These are summarised below by theme.</w:t>
      </w:r>
    </w:p>
    <w:p w14:paraId="34113E3F" w14:textId="77777777" w:rsidR="00B85F40" w:rsidRDefault="00B85F40" w:rsidP="00B85F40">
      <w:pPr>
        <w:pStyle w:val="Heading4"/>
      </w:pPr>
      <w:r>
        <w:t>Programme Delivery</w:t>
      </w:r>
    </w:p>
    <w:p w14:paraId="148DBA53" w14:textId="77777777" w:rsidR="00B85F40" w:rsidRDefault="00B85F40" w:rsidP="00B85F40">
      <w:pPr>
        <w:pStyle w:val="bodytextekos"/>
      </w:pPr>
      <w:r>
        <w:t>VACMA was seen as a programme that encourage</w:t>
      </w:r>
      <w:r w:rsidR="000C2A7F">
        <w:t>s</w:t>
      </w:r>
      <w:r>
        <w:t xml:space="preserve"> excellence and diversity of practice by providing support to a range of different artists.  There is very little funding of this type available.  VACMA was considered a good example of a partnership approach and its flexibility means that it can fit with local needs</w:t>
      </w:r>
      <w:r w:rsidR="00C01CA9">
        <w:t xml:space="preserve"> e.g. they can support projects that are linking into other activities taking place locally</w:t>
      </w:r>
      <w:r>
        <w:t xml:space="preserve">.  </w:t>
      </w:r>
    </w:p>
    <w:p w14:paraId="1C31C7EA" w14:textId="77777777" w:rsidR="00B85F40" w:rsidRDefault="00B85F40" w:rsidP="00B85F40">
      <w:pPr>
        <w:pStyle w:val="bodytextekos"/>
      </w:pPr>
      <w:r>
        <w:t>Having artists on the panel</w:t>
      </w:r>
      <w:r w:rsidR="00DE33D2">
        <w:t>s</w:t>
      </w:r>
      <w:r>
        <w:t xml:space="preserve"> means that there is a strong element of specialist knowledge and they are an important resource in allowing the programme to operate.  However, an associated weakness identified by some was that depending on who is sitting on the panel </w:t>
      </w:r>
      <w:r w:rsidR="00477D9E">
        <w:t xml:space="preserve">this may determine the </w:t>
      </w:r>
      <w:r>
        <w:t xml:space="preserve">applications that get supported.  </w:t>
      </w:r>
      <w:r w:rsidR="000A68C8">
        <w:t xml:space="preserve">Although this is mitigated by the changing nature of the panels and independent support provided by CS.  </w:t>
      </w:r>
      <w:r>
        <w:t>Also</w:t>
      </w:r>
      <w:r w:rsidR="00D767EA">
        <w:t xml:space="preserve"> Panel Members in areas of high demand have a large workload</w:t>
      </w:r>
      <w:r>
        <w:t xml:space="preserve"> appraising applications</w:t>
      </w:r>
      <w:r w:rsidR="00DC0B91">
        <w:t xml:space="preserve"> due to the number that they receive</w:t>
      </w:r>
      <w:r>
        <w:t>.</w:t>
      </w:r>
    </w:p>
    <w:p w14:paraId="3CCF139B" w14:textId="77777777" w:rsidR="00B85F40" w:rsidRDefault="00B85F40" w:rsidP="00B85F40">
      <w:pPr>
        <w:pStyle w:val="bodytextekos"/>
      </w:pPr>
      <w:r>
        <w:t xml:space="preserve">Although it is not offered in all </w:t>
      </w:r>
      <w:r w:rsidR="000A68C8">
        <w:t xml:space="preserve">Local Authority </w:t>
      </w:r>
      <w:r>
        <w:t xml:space="preserve">areas it is considered by many to </w:t>
      </w:r>
      <w:r w:rsidR="000A68C8">
        <w:t>be a ‘national’ scheme.  O</w:t>
      </w:r>
      <w:r>
        <w:t>thers identified the lack of provision in many areas in Scotland as a weakness.  In particular</w:t>
      </w:r>
      <w:r w:rsidR="00DE33D2">
        <w:t>,</w:t>
      </w:r>
      <w:r>
        <w:t xml:space="preserve"> some areas commented that they receive applications/enquiries from surrounding areas that they are not able to support</w:t>
      </w:r>
      <w:r w:rsidR="00C01A9B">
        <w:t xml:space="preserve"> e.g. Glasgow and</w:t>
      </w:r>
      <w:r w:rsidR="000A68C8">
        <w:t xml:space="preserve"> Highland</w:t>
      </w:r>
      <w:r>
        <w:t>.</w:t>
      </w:r>
    </w:p>
    <w:p w14:paraId="6F2FF29A" w14:textId="77777777" w:rsidR="00B85F40" w:rsidRDefault="00B85F40" w:rsidP="00B85F40">
      <w:pPr>
        <w:pStyle w:val="bodytextekos"/>
      </w:pPr>
      <w:r>
        <w:t>The flexibility of carrying funding over into the next year was also highlighted.</w:t>
      </w:r>
    </w:p>
    <w:p w14:paraId="1D7B0139" w14:textId="77777777" w:rsidR="00B85F40" w:rsidRDefault="008E6237" w:rsidP="00B85F40">
      <w:pPr>
        <w:pStyle w:val="bodytextekos"/>
      </w:pPr>
      <w:r>
        <w:lastRenderedPageBreak/>
        <w:t>Budget cuts have</w:t>
      </w:r>
      <w:r w:rsidR="00B85F40">
        <w:t xml:space="preserve"> brought into doubt the future viability of the scheme in certain areas and increased workloads for some others.  Many are having to secure the budgets on an annual basis</w:t>
      </w:r>
      <w:r w:rsidR="00C01CA9">
        <w:t xml:space="preserve">, including Creative Scotland, </w:t>
      </w:r>
      <w:r w:rsidR="00B85F40">
        <w:t>which means it is very difficult to plan for the future.</w:t>
      </w:r>
    </w:p>
    <w:p w14:paraId="12EAA42D" w14:textId="77777777" w:rsidR="00B85F40" w:rsidRDefault="00B85F40" w:rsidP="00B85F40">
      <w:pPr>
        <w:pStyle w:val="bodytextekos"/>
      </w:pPr>
      <w:r>
        <w:t>The fact that the scheme was limited to visual artist and craft makers was seen as a strength by many as it provided a specific</w:t>
      </w:r>
      <w:r w:rsidR="00A56CCB">
        <w:t xml:space="preserve"> focus, whereas some felt that not supporting</w:t>
      </w:r>
      <w:r>
        <w:t xml:space="preserve"> other art forms was a weakness.</w:t>
      </w:r>
    </w:p>
    <w:p w14:paraId="4EA91C3A" w14:textId="77777777" w:rsidR="00B85F40" w:rsidRDefault="00B85F40" w:rsidP="00B85F40">
      <w:pPr>
        <w:pStyle w:val="Heading4"/>
      </w:pPr>
      <w:r>
        <w:t>Promotion</w:t>
      </w:r>
    </w:p>
    <w:p w14:paraId="48ACBAA8" w14:textId="77777777" w:rsidR="00DE33D2" w:rsidRDefault="00B85F40" w:rsidP="00B85F40">
      <w:pPr>
        <w:pStyle w:val="bodytextekos"/>
      </w:pPr>
      <w:r>
        <w:t xml:space="preserve">The level of promotion of the scheme was noted as a weakness in some areas, as was the consistency of promotion across the different schemes.  The level of promotion links to another experience which is fluctuations in demand (with some citing the rural nature of their areas as a factor in this).  </w:t>
      </w:r>
    </w:p>
    <w:p w14:paraId="258193DA" w14:textId="77777777" w:rsidR="00B85F40" w:rsidRDefault="00B54F14" w:rsidP="00B85F40">
      <w:pPr>
        <w:pStyle w:val="bodytextekos"/>
      </w:pPr>
      <w:r>
        <w:t>T</w:t>
      </w:r>
      <w:r w:rsidR="00B85F40">
        <w:t>here are</w:t>
      </w:r>
      <w:r>
        <w:t xml:space="preserve"> potentially</w:t>
      </w:r>
      <w:r w:rsidR="00B85F40">
        <w:t xml:space="preserve"> other people out there that could apply but restricted budgets makes it difficult to target/promote the scheme to them.  </w:t>
      </w:r>
    </w:p>
    <w:p w14:paraId="7711DD58" w14:textId="77777777" w:rsidR="00B85F40" w:rsidRDefault="00B85F40" w:rsidP="00B85F40">
      <w:pPr>
        <w:pStyle w:val="Heading4"/>
      </w:pPr>
      <w:r>
        <w:t>Applications</w:t>
      </w:r>
    </w:p>
    <w:p w14:paraId="0365804B" w14:textId="77777777" w:rsidR="00B85F40" w:rsidRDefault="00B85F40" w:rsidP="00B85F40">
      <w:pPr>
        <w:pStyle w:val="bodytextekos"/>
      </w:pPr>
      <w:r>
        <w:t xml:space="preserve">In the delivery of the programme a key strength cited was the </w:t>
      </w:r>
      <w:r w:rsidR="007E2FB5">
        <w:t>straightforward application process</w:t>
      </w:r>
      <w:r>
        <w:t xml:space="preserve"> (although some noted that there were still artists that struggled with it).  Providing advice and feedback was also a strength as it helped artists with future applications.  However, this was a</w:t>
      </w:r>
      <w:r w:rsidR="00755852">
        <w:t>lso an area of weakness for some</w:t>
      </w:r>
      <w:r>
        <w:t xml:space="preserve"> as they did not have the resource to do this or could only do it on an ad-hoc basis.  The quality of some applications was also noted as being poor. Reference was made to the previous support provided by the Cultural Enterprise Office in</w:t>
      </w:r>
      <w:r w:rsidR="00755852">
        <w:t xml:space="preserve"> improving the quality of applications</w:t>
      </w:r>
      <w:r>
        <w:t xml:space="preserve"> for funding</w:t>
      </w:r>
      <w:r w:rsidR="00B54F14">
        <w:t>,</w:t>
      </w:r>
      <w:r>
        <w:t xml:space="preserve"> but there was now a gap in this provision. </w:t>
      </w:r>
    </w:p>
    <w:p w14:paraId="67F77285" w14:textId="77777777" w:rsidR="00B85F40" w:rsidRDefault="00C01CA9" w:rsidP="00B85F40">
      <w:pPr>
        <w:pStyle w:val="bodytextekos"/>
      </w:pPr>
      <w:r>
        <w:t>Several areas reported</w:t>
      </w:r>
      <w:r w:rsidR="00B85F40">
        <w:t xml:space="preserve"> receiving a lot of applications that were not relevant to the scheme but it was unclear whether this was due to the guidance or whether artists are just trying anywhere to find funding.</w:t>
      </w:r>
    </w:p>
    <w:p w14:paraId="1AF137C7" w14:textId="77777777" w:rsidR="00B85F40" w:rsidRDefault="00B85F40" w:rsidP="00B85F40">
      <w:pPr>
        <w:pStyle w:val="bodytextekos"/>
      </w:pPr>
      <w:r>
        <w:t xml:space="preserve">There was also a feeling amongst some that the type of applications vary between visual artists (who </w:t>
      </w:r>
      <w:r w:rsidR="00A56CCB">
        <w:t xml:space="preserve">may feel free to </w:t>
      </w:r>
      <w:r>
        <w:t xml:space="preserve">experiment </w:t>
      </w:r>
      <w:r w:rsidR="00A56CCB">
        <w:t>more) and craft makers (where they may feel the need</w:t>
      </w:r>
      <w:r>
        <w:t xml:space="preserve"> to be more commercial).</w:t>
      </w:r>
    </w:p>
    <w:p w14:paraId="32F59081" w14:textId="77777777" w:rsidR="00B85F40" w:rsidRDefault="00B85F40" w:rsidP="00B85F40">
      <w:pPr>
        <w:pStyle w:val="bodytextekos"/>
      </w:pPr>
      <w:r>
        <w:lastRenderedPageBreak/>
        <w:t>Severa</w:t>
      </w:r>
      <w:r w:rsidR="00755852">
        <w:t xml:space="preserve">l commented that </w:t>
      </w:r>
      <w:r>
        <w:t>going through the application process (successful or otherwise) helps individuals reflect on where they are and gives them a better understanding of the requirements when applying for funding.</w:t>
      </w:r>
    </w:p>
    <w:p w14:paraId="11B57C15" w14:textId="77777777" w:rsidR="00C01CA9" w:rsidRDefault="00C01CA9" w:rsidP="00C01CA9">
      <w:pPr>
        <w:pStyle w:val="bodytextekos"/>
      </w:pPr>
      <w:r>
        <w:t>Also some people felt that not being able to support artists living costs through the scheme was a weakness.</w:t>
      </w:r>
    </w:p>
    <w:p w14:paraId="7A65F596" w14:textId="77777777" w:rsidR="00B85F40" w:rsidRDefault="00B85F40" w:rsidP="00B85F40">
      <w:pPr>
        <w:pStyle w:val="Heading4"/>
      </w:pPr>
      <w:r>
        <w:t>Benefits to Individuals and the Local Area</w:t>
      </w:r>
    </w:p>
    <w:p w14:paraId="348B7208" w14:textId="77777777" w:rsidR="00B85F40" w:rsidRDefault="00B85F40" w:rsidP="00B85F40">
      <w:pPr>
        <w:pStyle w:val="bodytextekos"/>
      </w:pPr>
      <w:r>
        <w:t>Partners also identified the benefits that the programme brings to individuals and the local areas as key strengths.  These are discussed in greater detail later in this section.</w:t>
      </w:r>
    </w:p>
    <w:p w14:paraId="64A25E2B" w14:textId="77777777" w:rsidR="00B85F40" w:rsidRPr="00CB51B5" w:rsidRDefault="00B85F40" w:rsidP="00B85F40">
      <w:pPr>
        <w:pStyle w:val="bodytextekos"/>
      </w:pPr>
      <w:r>
        <w:t>However, a point to note h</w:t>
      </w:r>
      <w:r w:rsidR="00F60392">
        <w:t>ere is that whilst the scheme was originally</w:t>
      </w:r>
      <w:r>
        <w:t xml:space="preserve"> designed to be a ‘steppin</w:t>
      </w:r>
      <w:r w:rsidR="003144E2">
        <w:t>g stone’ for the artists, some P</w:t>
      </w:r>
      <w:r>
        <w:t>artners are not seeing this as they have a number of returning applicants.</w:t>
      </w:r>
    </w:p>
    <w:p w14:paraId="4403797A" w14:textId="77777777" w:rsidR="00B85F40" w:rsidRDefault="00B85F40" w:rsidP="00FB0D76">
      <w:pPr>
        <w:pStyle w:val="Heading2"/>
      </w:pPr>
      <w:r>
        <w:t>Suggested Improvements</w:t>
      </w:r>
    </w:p>
    <w:p w14:paraId="54581FB3" w14:textId="77777777" w:rsidR="00B85F40" w:rsidRDefault="00B85F40" w:rsidP="00B85F40">
      <w:pPr>
        <w:pStyle w:val="bodytextekos"/>
      </w:pPr>
      <w:r>
        <w:t>There were suggested improvements around a number of areas.</w:t>
      </w:r>
    </w:p>
    <w:p w14:paraId="53C502D3" w14:textId="77777777" w:rsidR="00B85F40" w:rsidRPr="00A44207" w:rsidRDefault="00B85F40" w:rsidP="00B85F40">
      <w:pPr>
        <w:pStyle w:val="Heading4"/>
      </w:pPr>
      <w:r>
        <w:t>Promotion</w:t>
      </w:r>
    </w:p>
    <w:p w14:paraId="480A289A" w14:textId="77777777" w:rsidR="00B85F40" w:rsidRDefault="00B85F40" w:rsidP="00B85F40">
      <w:pPr>
        <w:pStyle w:val="bodytextekos"/>
      </w:pPr>
      <w:r>
        <w:t xml:space="preserve">Many felt there is a need to promote the scheme more, both at a local and national level.  </w:t>
      </w:r>
      <w:r w:rsidR="00DE33D2">
        <w:t xml:space="preserve">The quality and consistency of the branding could also be improved.  </w:t>
      </w:r>
      <w:r>
        <w:t>This, in turn, should increase the number and quality of the applications</w:t>
      </w:r>
      <w:r w:rsidR="006511A0">
        <w:t xml:space="preserve"> for those areas that are currently receiving low numbers</w:t>
      </w:r>
      <w:r>
        <w:t xml:space="preserve">. </w:t>
      </w:r>
    </w:p>
    <w:p w14:paraId="48C46E84" w14:textId="77777777" w:rsidR="00F5330A" w:rsidRDefault="00B85F40" w:rsidP="00B85F40">
      <w:pPr>
        <w:pStyle w:val="bodytextekos"/>
      </w:pPr>
      <w:r>
        <w:t>There has recently been a move to have the same application deadlines and t</w:t>
      </w:r>
      <w:r w:rsidR="006511A0">
        <w:t>his has been achieved for</w:t>
      </w:r>
      <w:r>
        <w:t xml:space="preserve"> all of the areas.  </w:t>
      </w:r>
    </w:p>
    <w:p w14:paraId="32D09E3D" w14:textId="77777777" w:rsidR="00B85F40" w:rsidRDefault="00B85F40" w:rsidP="00B85F40">
      <w:pPr>
        <w:pStyle w:val="bodytextekos"/>
      </w:pPr>
      <w:r>
        <w:t>It was felt that this made it more of a ‘national’ scheme and allows for a more consistent and cost effective marketing approach.</w:t>
      </w:r>
    </w:p>
    <w:p w14:paraId="08534D4D" w14:textId="77777777" w:rsidR="00B85F40" w:rsidRDefault="00B85F40" w:rsidP="00B85F40">
      <w:pPr>
        <w:pStyle w:val="bodytextekos"/>
      </w:pPr>
      <w:r>
        <w:t>There could be much greater promotion of who has been successful and the sort o</w:t>
      </w:r>
      <w:r w:rsidR="0038018B">
        <w:t>f projects that they undertook</w:t>
      </w:r>
      <w:r w:rsidR="006511A0">
        <w:t xml:space="preserve"> both locally and nationally</w:t>
      </w:r>
      <w:r w:rsidR="0038018B">
        <w:t>, as p</w:t>
      </w:r>
      <w:r>
        <w:t xml:space="preserve">romoting the work will be beneficial both for the individual artists and the scheme itself. </w:t>
      </w:r>
    </w:p>
    <w:p w14:paraId="7EC92CDB" w14:textId="77777777" w:rsidR="00B85F40" w:rsidRDefault="00B85F40" w:rsidP="00B85F40">
      <w:pPr>
        <w:pStyle w:val="Heading4"/>
      </w:pPr>
      <w:r>
        <w:lastRenderedPageBreak/>
        <w:t>Artist Forum</w:t>
      </w:r>
    </w:p>
    <w:p w14:paraId="06CABC02" w14:textId="77777777" w:rsidR="00B85F40" w:rsidRDefault="00B85F40" w:rsidP="00B85F40">
      <w:pPr>
        <w:pStyle w:val="bodytextekos"/>
      </w:pPr>
      <w:r>
        <w:t>At present while those operating the scheme meet on an annual basis there is no forum for artists to meet.  Such a forum would allow for knowledge exchange, increased networking and collaboration.</w:t>
      </w:r>
    </w:p>
    <w:p w14:paraId="2A9B4250" w14:textId="77777777" w:rsidR="00B85F40" w:rsidRDefault="00B85F40" w:rsidP="00B85F40">
      <w:pPr>
        <w:pStyle w:val="Heading4"/>
      </w:pPr>
      <w:r>
        <w:t>Recent Graduates/Emerging Practices</w:t>
      </w:r>
    </w:p>
    <w:p w14:paraId="214BC9A3" w14:textId="77777777" w:rsidR="00B85F40" w:rsidRDefault="00B85F40" w:rsidP="00B85F40">
      <w:pPr>
        <w:pStyle w:val="bodytextekos"/>
      </w:pPr>
      <w:r>
        <w:t>The feeling is that there are less applications and successful awards from recent graduates/emerging practices.  There has previously been some discussion about developing bespoke support for this group, possibly an emerging practice bursary.</w:t>
      </w:r>
    </w:p>
    <w:p w14:paraId="73832C22" w14:textId="77777777" w:rsidR="00B85F40" w:rsidRDefault="00B85F40" w:rsidP="00B85F40">
      <w:pPr>
        <w:pStyle w:val="bodytextekos"/>
      </w:pPr>
      <w:r>
        <w:t>There may be a possibility of supporting collectives (as some people choose to work in this way), particularly if recent graduates formed this type of approach.</w:t>
      </w:r>
    </w:p>
    <w:p w14:paraId="0A40FDDB" w14:textId="77777777" w:rsidR="00B85F40" w:rsidRPr="00A44207" w:rsidRDefault="00B85F40" w:rsidP="00B85F40">
      <w:pPr>
        <w:pStyle w:val="Heading4"/>
      </w:pPr>
      <w:r>
        <w:t>Applications and Monitoring</w:t>
      </w:r>
    </w:p>
    <w:p w14:paraId="7A576471" w14:textId="77777777" w:rsidR="00B85F40" w:rsidRDefault="00F5330A" w:rsidP="00B85F40">
      <w:pPr>
        <w:pStyle w:val="bodytextekos"/>
      </w:pPr>
      <w:r>
        <w:t>There has</w:t>
      </w:r>
      <w:r w:rsidR="00B85F40">
        <w:t xml:space="preserve"> been recent work in making the application process more consistent across the diff</w:t>
      </w:r>
      <w:r w:rsidR="00755852">
        <w:t>erent areas and this has been welcomed by the Partners</w:t>
      </w:r>
      <w:r w:rsidR="00B85F40">
        <w:t>, but there is a need to go further.</w:t>
      </w:r>
    </w:p>
    <w:p w14:paraId="05B53180" w14:textId="77777777" w:rsidR="00B85F40" w:rsidRDefault="00B85F40" w:rsidP="00B85F40">
      <w:pPr>
        <w:pStyle w:val="bodytextekos"/>
      </w:pPr>
      <w:r>
        <w:t>There have been recent improvements in the monitoring data particularly around eq</w:t>
      </w:r>
      <w:r w:rsidR="0038018B">
        <w:t>uality, diversity and inclusion but some commented that t</w:t>
      </w:r>
      <w:r>
        <w:t>here is a need</w:t>
      </w:r>
      <w:r w:rsidR="0038018B">
        <w:t xml:space="preserve"> to develop this further</w:t>
      </w:r>
      <w:r>
        <w:t>.</w:t>
      </w:r>
    </w:p>
    <w:p w14:paraId="1338A517" w14:textId="77777777" w:rsidR="00B85F40" w:rsidRDefault="00B85F40" w:rsidP="00B85F40">
      <w:pPr>
        <w:pStyle w:val="bodytextekos"/>
      </w:pPr>
      <w:r>
        <w:t>The time i</w:t>
      </w:r>
      <w:r w:rsidR="000D375C">
        <w:t>nput field in the application delivers stark variation in responses</w:t>
      </w:r>
      <w:r>
        <w:t xml:space="preserve"> – so </w:t>
      </w:r>
      <w:r w:rsidR="0038018B">
        <w:t xml:space="preserve">some suggested that there is a </w:t>
      </w:r>
      <w:r>
        <w:t>need to be careful about how this is interpreted.</w:t>
      </w:r>
    </w:p>
    <w:p w14:paraId="7F220F8F" w14:textId="77777777" w:rsidR="00B85F40" w:rsidRDefault="00B85F40" w:rsidP="00B85F40">
      <w:pPr>
        <w:pStyle w:val="Heading4"/>
      </w:pPr>
      <w:r>
        <w:t>Funding and Coverage</w:t>
      </w:r>
    </w:p>
    <w:p w14:paraId="58BBE798" w14:textId="77777777" w:rsidR="00B85F40" w:rsidRDefault="00B85F40" w:rsidP="00D767EA">
      <w:pPr>
        <w:pStyle w:val="bodytextekos"/>
      </w:pPr>
      <w:r>
        <w:t xml:space="preserve">There is a need for greater security of funding to allow for future planning.  Currently it is often on an annual basis and would be better if it covered three years.  However, </w:t>
      </w:r>
      <w:r w:rsidR="00755852">
        <w:t>both Creative Scotland and other funding Partners acknowledged there would be logistical challenges in the delivery of this.</w:t>
      </w:r>
    </w:p>
    <w:p w14:paraId="3BB09BCB" w14:textId="77777777" w:rsidR="00B85F40" w:rsidRDefault="00B85F40" w:rsidP="00B85F40">
      <w:pPr>
        <w:pStyle w:val="bodytextekos"/>
      </w:pPr>
      <w:r>
        <w:t xml:space="preserve">Some also noted that it would </w:t>
      </w:r>
      <w:r w:rsidR="00F5330A">
        <w:t xml:space="preserve">be </w:t>
      </w:r>
      <w:r>
        <w:t>help</w:t>
      </w:r>
      <w:r w:rsidR="0038018B">
        <w:t>ful</w:t>
      </w:r>
      <w:r>
        <w:t xml:space="preserve"> if Creative Scotland could confirm its funding earlier in the year so that planning could start sooner.</w:t>
      </w:r>
    </w:p>
    <w:p w14:paraId="015591F7" w14:textId="77777777" w:rsidR="00B85F40" w:rsidRDefault="00B85F40" w:rsidP="00B85F40">
      <w:pPr>
        <w:pStyle w:val="bodytextekos"/>
      </w:pPr>
      <w:r>
        <w:t xml:space="preserve">Also some think that the scheme should be expanded to include other </w:t>
      </w:r>
      <w:r w:rsidR="000D375C">
        <w:t xml:space="preserve">local authority </w:t>
      </w:r>
      <w:r>
        <w:t>areas as there is demand from other places that cannot currently be satisfied.</w:t>
      </w:r>
    </w:p>
    <w:p w14:paraId="4ACD74B1" w14:textId="77777777" w:rsidR="00B85F40" w:rsidRDefault="00B85F40" w:rsidP="00FB0D76">
      <w:pPr>
        <w:pStyle w:val="Heading2"/>
      </w:pPr>
      <w:r>
        <w:lastRenderedPageBreak/>
        <w:t>Benefits</w:t>
      </w:r>
    </w:p>
    <w:p w14:paraId="47027A7A" w14:textId="77777777" w:rsidR="00B85F40" w:rsidRPr="00800981" w:rsidRDefault="00B85F40" w:rsidP="00B85F40">
      <w:pPr>
        <w:pStyle w:val="bodytextekos"/>
      </w:pPr>
      <w:r>
        <w:t>Those surveyed were asked what benefits the VACMA scheme brought to their organisations, individual beneficiaries and the wider local area.</w:t>
      </w:r>
    </w:p>
    <w:p w14:paraId="452166E6" w14:textId="77777777" w:rsidR="00B85F40" w:rsidRDefault="00B85F40" w:rsidP="00B85F40">
      <w:pPr>
        <w:pStyle w:val="Heading4"/>
      </w:pPr>
      <w:r>
        <w:t>Organisations</w:t>
      </w:r>
    </w:p>
    <w:p w14:paraId="2D755175" w14:textId="77777777" w:rsidR="00B85F40" w:rsidRDefault="00755852" w:rsidP="00B85F40">
      <w:pPr>
        <w:pStyle w:val="bodytextekos"/>
      </w:pPr>
      <w:r>
        <w:t>The organisations believe that i</w:t>
      </w:r>
      <w:r w:rsidR="00B85F40">
        <w:t>t d</w:t>
      </w:r>
      <w:r w:rsidR="00406FD7">
        <w:t>emonstrates</w:t>
      </w:r>
      <w:r w:rsidR="00B85F40">
        <w:t xml:space="preserve"> commitment to supporting the local arts sector and contributes to a number of different aims that they have in relation to strategic approaches to </w:t>
      </w:r>
      <w:r w:rsidR="00406FD7">
        <w:t xml:space="preserve">cultural policy and </w:t>
      </w:r>
      <w:r w:rsidR="00B85F40">
        <w:t xml:space="preserve">the creative industries.  It provides a strong partnership approach between Creative </w:t>
      </w:r>
      <w:r w:rsidR="00D47C3A">
        <w:t>Scotland and Partners</w:t>
      </w:r>
      <w:r w:rsidR="00B85F40">
        <w:t xml:space="preserve"> across a range of common aims. It has </w:t>
      </w:r>
      <w:r w:rsidR="0038018B">
        <w:t xml:space="preserve">also </w:t>
      </w:r>
      <w:r w:rsidR="00B85F40">
        <w:t>created stronger relations</w:t>
      </w:r>
      <w:r>
        <w:t>hips between p</w:t>
      </w:r>
      <w:r w:rsidR="00B85F40">
        <w:t xml:space="preserve">artners and with the local arts </w:t>
      </w:r>
      <w:r w:rsidR="0038018B">
        <w:t>community, with</w:t>
      </w:r>
      <w:r w:rsidR="00B85F40">
        <w:t xml:space="preserve"> </w:t>
      </w:r>
      <w:r w:rsidR="003144E2">
        <w:t>the annual forum for P</w:t>
      </w:r>
      <w:r w:rsidR="0038018B">
        <w:t>artners</w:t>
      </w:r>
      <w:r w:rsidR="00B85F40">
        <w:t xml:space="preserve"> particularly useful in this</w:t>
      </w:r>
      <w:r>
        <w:t xml:space="preserve"> respect</w:t>
      </w:r>
      <w:r w:rsidR="00B85F40">
        <w:t xml:space="preserve">.  </w:t>
      </w:r>
    </w:p>
    <w:p w14:paraId="08C2CF6C" w14:textId="77777777" w:rsidR="00B85F40" w:rsidRPr="00CB51B5" w:rsidRDefault="003144E2" w:rsidP="00B85F40">
      <w:pPr>
        <w:pStyle w:val="bodytextekos"/>
      </w:pPr>
      <w:r>
        <w:t>Several P</w:t>
      </w:r>
      <w:r w:rsidR="0038018B">
        <w:t xml:space="preserve">artners mentioned that VACMA </w:t>
      </w:r>
      <w:r w:rsidR="00B85F40">
        <w:t>complements the other work that they are undertaking in supporting the creative industries.</w:t>
      </w:r>
    </w:p>
    <w:p w14:paraId="349C1483" w14:textId="77777777" w:rsidR="00B85F40" w:rsidRDefault="00B85F40" w:rsidP="00B85F40">
      <w:pPr>
        <w:pStyle w:val="Heading4"/>
      </w:pPr>
      <w:r>
        <w:t>Individuals</w:t>
      </w:r>
    </w:p>
    <w:p w14:paraId="62CBBADB" w14:textId="77777777" w:rsidR="0038018B" w:rsidRDefault="00B85F40" w:rsidP="00B85F40">
      <w:pPr>
        <w:pStyle w:val="bodytextekos"/>
      </w:pPr>
      <w:r>
        <w:t xml:space="preserve">It helps individual artists to develop their work and practice, and progress towards greater sustainability.  </w:t>
      </w:r>
    </w:p>
    <w:p w14:paraId="3CCC5886" w14:textId="77777777" w:rsidR="00B85F40" w:rsidRDefault="00B85F40" w:rsidP="00B85F40">
      <w:pPr>
        <w:pStyle w:val="bodytextekos"/>
      </w:pPr>
      <w:r>
        <w:t>Benefits include: increased self-confidence, improved skills, endorsement of work (which raises self-esteem and the ability to secure future funds/work), increased profile and the opportunity to develop their work.  It helps to support artists that can then go onto other larger projects in the future.</w:t>
      </w:r>
    </w:p>
    <w:p w14:paraId="066CD4EA" w14:textId="77777777" w:rsidR="00B85F40" w:rsidRDefault="00B85F40" w:rsidP="00B85F40">
      <w:pPr>
        <w:pStyle w:val="bodytextekos"/>
      </w:pPr>
      <w:r>
        <w:t>The delivery process also leads to the upskilling of the Pane</w:t>
      </w:r>
      <w:r w:rsidR="00406FD7">
        <w:t>l Members who are also arts professionals</w:t>
      </w:r>
      <w:r>
        <w:t>.</w:t>
      </w:r>
      <w:r w:rsidR="00755852">
        <w:t xml:space="preserve">  The Panel Members include a mix of individuals that work in both the visual art and craft maker sectors.</w:t>
      </w:r>
    </w:p>
    <w:p w14:paraId="1830CC62" w14:textId="77777777" w:rsidR="00B85F40" w:rsidRDefault="00B85F40" w:rsidP="00B85F40">
      <w:pPr>
        <w:pStyle w:val="Heading4"/>
      </w:pPr>
      <w:r>
        <w:t>Local Area</w:t>
      </w:r>
    </w:p>
    <w:p w14:paraId="231D87FF" w14:textId="77777777" w:rsidR="00B85F40" w:rsidRDefault="005D0B7E" w:rsidP="00B85F40">
      <w:pPr>
        <w:pStyle w:val="bodytextekos"/>
      </w:pPr>
      <w:r>
        <w:t>The scheme was seen by some to</w:t>
      </w:r>
      <w:r w:rsidR="00B85F40">
        <w:t xml:space="preserve"> strengthen the economic impact of the sector and the creative skill</w:t>
      </w:r>
      <w:r w:rsidR="00F5330A">
        <w:t>s</w:t>
      </w:r>
      <w:r w:rsidR="00B85F40">
        <w:t xml:space="preserve"> base. Benefits </w:t>
      </w:r>
      <w:r>
        <w:t xml:space="preserve">cited </w:t>
      </w:r>
      <w:r w:rsidR="00B85F40">
        <w:t>include</w:t>
      </w:r>
      <w:r>
        <w:t>d</w:t>
      </w:r>
      <w:r w:rsidR="00B85F40">
        <w:t xml:space="preserve"> retention of talent, greater collaboration, raising the profile of the arts and reputation of local areas.  </w:t>
      </w:r>
    </w:p>
    <w:p w14:paraId="3EF7048C" w14:textId="77777777" w:rsidR="00B85F40" w:rsidRDefault="00B85F40" w:rsidP="00B85F40">
      <w:pPr>
        <w:pStyle w:val="bodytextekos"/>
      </w:pPr>
      <w:r>
        <w:lastRenderedPageBreak/>
        <w:t xml:space="preserve">It </w:t>
      </w:r>
      <w:r w:rsidR="003144E2">
        <w:t>has provided P</w:t>
      </w:r>
      <w:r>
        <w:t xml:space="preserve">artners with a greater understanding of who is working in </w:t>
      </w:r>
      <w:r w:rsidR="00E946A7">
        <w:t>their local area.  Partners</w:t>
      </w:r>
      <w:r>
        <w:t xml:space="preserve"> have engaged with artists (both successful and unsuccessful applicants to VACMA) on other projects/activities outside the VACMA scheme.</w:t>
      </w:r>
    </w:p>
    <w:p w14:paraId="25765091" w14:textId="77777777" w:rsidR="00B85F40" w:rsidRPr="00975BAA" w:rsidRDefault="00B85F40" w:rsidP="00B85F40">
      <w:pPr>
        <w:pStyle w:val="bodytextekos"/>
      </w:pPr>
      <w:r>
        <w:t>It also makes a greater range of arts and crafts available to local communities, thus increasing engagement with the sector.</w:t>
      </w:r>
    </w:p>
    <w:p w14:paraId="46FD9F1F" w14:textId="77777777" w:rsidR="00B85F40" w:rsidRDefault="00B85F40" w:rsidP="00FB0D76">
      <w:pPr>
        <w:pStyle w:val="Heading2"/>
      </w:pPr>
      <w:r>
        <w:t>Mentoring</w:t>
      </w:r>
    </w:p>
    <w:p w14:paraId="0ACE36F1" w14:textId="09BAB74C" w:rsidR="00B85F40" w:rsidRDefault="00B85F40" w:rsidP="00B85F40">
      <w:pPr>
        <w:pStyle w:val="bodytextekos"/>
      </w:pPr>
      <w:r>
        <w:t xml:space="preserve">Of the </w:t>
      </w:r>
      <w:r w:rsidR="00C52D8B">
        <w:t>13</w:t>
      </w:r>
      <w:r>
        <w:t xml:space="preserve"> schemes, five currently provide a mentoring sche</w:t>
      </w:r>
      <w:r w:rsidR="00F5330A">
        <w:t>me. For a further four – one</w:t>
      </w:r>
      <w:r>
        <w:t xml:space="preserve"> offered it in previous years (but is not this year due to capacity constraints), one is currently seeking funding to reintroduce it, one has provided additional workshops in the past and one no longer does due to reorganisation.</w:t>
      </w:r>
    </w:p>
    <w:p w14:paraId="241E6464" w14:textId="77777777" w:rsidR="00B85F40" w:rsidRDefault="00B85F40" w:rsidP="00B85F40">
      <w:pPr>
        <w:pStyle w:val="bodytextekos"/>
      </w:pPr>
      <w:r>
        <w:t xml:space="preserve">In terms of how successful the mentoring support is, one of the areas is only in their first year so could not comment on this.  The others felt that mentoring allowed for a greater level of support to the artist in helping to develop their practice and resolve problems.  They have had some very positive feedback from those that have taken part.  However, the numbers taking part in mentoring are small </w:t>
      </w:r>
      <w:r w:rsidR="005D0B7E">
        <w:t xml:space="preserve">in comparison to those receiving grant awards </w:t>
      </w:r>
      <w:r>
        <w:t>as it is a more resource intensive activity.</w:t>
      </w:r>
    </w:p>
    <w:p w14:paraId="3CFE0394" w14:textId="77777777" w:rsidR="00B85F40" w:rsidRDefault="00B85F40" w:rsidP="00FB0D76">
      <w:pPr>
        <w:pStyle w:val="Heading2"/>
      </w:pPr>
      <w:r>
        <w:t>Future Plans</w:t>
      </w:r>
    </w:p>
    <w:p w14:paraId="77DC27E5" w14:textId="77777777" w:rsidR="00B85F40" w:rsidRDefault="00B85F40" w:rsidP="00B85F40">
      <w:pPr>
        <w:pStyle w:val="Heading4"/>
      </w:pPr>
      <w:r>
        <w:t>VACMA</w:t>
      </w:r>
    </w:p>
    <w:p w14:paraId="53F361F1" w14:textId="77777777" w:rsidR="00B85F40" w:rsidRDefault="00B85F40" w:rsidP="00B85F40">
      <w:pPr>
        <w:pStyle w:val="bodytextekos"/>
      </w:pPr>
      <w:r>
        <w:t>None of the areas had any plans to change the format and/or scale of the scheme but there were two areas</w:t>
      </w:r>
      <w:r w:rsidR="00241CE7">
        <w:t xml:space="preserve"> that found</w:t>
      </w:r>
      <w:r w:rsidR="004D1D58">
        <w:t xml:space="preserve"> it challenging to secure the budget for this year</w:t>
      </w:r>
      <w:r>
        <w:t>.</w:t>
      </w:r>
    </w:p>
    <w:p w14:paraId="3B014E2A" w14:textId="77777777" w:rsidR="00B85F40" w:rsidRDefault="00241CE7" w:rsidP="00B85F40">
      <w:pPr>
        <w:pStyle w:val="bodytextekos"/>
      </w:pPr>
      <w:r>
        <w:t xml:space="preserve">A further three </w:t>
      </w:r>
      <w:r w:rsidR="00B85F40">
        <w:t>raise</w:t>
      </w:r>
      <w:r>
        <w:t>d</w:t>
      </w:r>
      <w:r w:rsidR="00B85F40">
        <w:t xml:space="preserve"> the issue of cuts in local authority </w:t>
      </w:r>
      <w:r w:rsidR="00F5330A">
        <w:t>budgets and concerns</w:t>
      </w:r>
      <w:r w:rsidR="00B85F40">
        <w:t xml:space="preserve"> for funding the VACMA scheme in the future.</w:t>
      </w:r>
    </w:p>
    <w:p w14:paraId="3C208583" w14:textId="77777777" w:rsidR="0042507D" w:rsidRDefault="0042507D" w:rsidP="00B85F40">
      <w:pPr>
        <w:pStyle w:val="bodytextekos"/>
      </w:pPr>
      <w:r>
        <w:t>The scheme does not cover all of Scotland and some stakeholders mentioned the fact that they receive enquires/ap</w:t>
      </w:r>
      <w:r w:rsidR="00241CE7">
        <w:t>plications from outwith their</w:t>
      </w:r>
      <w:r>
        <w:t xml:space="preserve"> areas that they cannot support.  They suggested that the scheme should be extended to cover the other areas in Scotland.</w:t>
      </w:r>
    </w:p>
    <w:p w14:paraId="46AECDC7" w14:textId="77777777" w:rsidR="00B85F40" w:rsidRDefault="00B85F40" w:rsidP="00B85F40">
      <w:pPr>
        <w:pStyle w:val="Heading4"/>
      </w:pPr>
      <w:r>
        <w:lastRenderedPageBreak/>
        <w:t>Expansion of VACMA or Schemes for Other Art Forms</w:t>
      </w:r>
    </w:p>
    <w:p w14:paraId="3B19274E" w14:textId="77777777" w:rsidR="00B85F40" w:rsidRDefault="00B85F40" w:rsidP="00B85F40">
      <w:pPr>
        <w:pStyle w:val="bodytextekos"/>
      </w:pPr>
      <w:r>
        <w:t>The majority of respondents felt that VACMA could be expanded to include other art forms or similar schemes developed.  However, the key issues raised in relation to this were the need for additional:</w:t>
      </w:r>
    </w:p>
    <w:p w14:paraId="4F05B746" w14:textId="77777777" w:rsidR="00B85F40" w:rsidRDefault="00B85F40" w:rsidP="00B85F40">
      <w:pPr>
        <w:pStyle w:val="Bullet1ekos"/>
      </w:pPr>
      <w:r>
        <w:t>resource to administer such schemes;</w:t>
      </w:r>
    </w:p>
    <w:p w14:paraId="2954CD66" w14:textId="77777777" w:rsidR="00B85F40" w:rsidRDefault="00B85F40" w:rsidP="00B85F40">
      <w:pPr>
        <w:pStyle w:val="Bullet1ekos"/>
      </w:pPr>
      <w:r>
        <w:t>funding for the grant awards (from both Crea</w:t>
      </w:r>
      <w:r w:rsidR="004E1684">
        <w:t>tive Scotland and the relevant local a</w:t>
      </w:r>
      <w:r>
        <w:t>uthority); and</w:t>
      </w:r>
    </w:p>
    <w:p w14:paraId="35589B25" w14:textId="77777777" w:rsidR="00B85F40" w:rsidRDefault="00B85F40" w:rsidP="00B85F40">
      <w:pPr>
        <w:pStyle w:val="Bullet1ekos"/>
      </w:pPr>
      <w:r>
        <w:t>new Panels relevant to the particular art form.</w:t>
      </w:r>
    </w:p>
    <w:p w14:paraId="2344B329" w14:textId="77777777" w:rsidR="00B85F40" w:rsidRDefault="00B85F40" w:rsidP="00B85F40">
      <w:pPr>
        <w:pStyle w:val="bodytextekos"/>
      </w:pPr>
      <w:r>
        <w:t xml:space="preserve">These issues </w:t>
      </w:r>
      <w:r w:rsidR="0038018B">
        <w:t xml:space="preserve">were considered </w:t>
      </w:r>
      <w:r>
        <w:t>very challenging in the current environment of budget cuts.</w:t>
      </w:r>
    </w:p>
    <w:p w14:paraId="1D99E1C5" w14:textId="77777777" w:rsidR="00B85F40" w:rsidRDefault="00B85F40" w:rsidP="00FB0D76">
      <w:pPr>
        <w:pStyle w:val="Heading2"/>
      </w:pPr>
      <w:r>
        <w:t>Previously Participating Areas</w:t>
      </w:r>
    </w:p>
    <w:p w14:paraId="33770D0C" w14:textId="77777777" w:rsidR="00DC5769" w:rsidRDefault="00DC5769" w:rsidP="00EA5D2F">
      <w:pPr>
        <w:pStyle w:val="bodytextekos"/>
      </w:pPr>
      <w:r>
        <w:t xml:space="preserve">We contacted five areas that </w:t>
      </w:r>
      <w:r w:rsidR="0038018B">
        <w:t xml:space="preserve">had </w:t>
      </w:r>
      <w:r>
        <w:t xml:space="preserve">previously taken part in the VACMA scheme but only two took part in the consultation process. </w:t>
      </w:r>
    </w:p>
    <w:p w14:paraId="793C4DF6" w14:textId="77777777" w:rsidR="00EA5D2F" w:rsidRDefault="00DC5769" w:rsidP="00F5330A">
      <w:pPr>
        <w:pStyle w:val="bodytextekos"/>
      </w:pPr>
      <w:r>
        <w:t>A key factor for both areas was that when they previously took part in the scheme they were only supporting very small numbers.  So it did not seem worth the resources to administer the scheme.  One also felt that those in their area needed more grassroots support</w:t>
      </w:r>
      <w:r w:rsidR="00F06639">
        <w:t>,</w:t>
      </w:r>
      <w:r>
        <w:t xml:space="preserve"> as many </w:t>
      </w:r>
      <w:r w:rsidR="005D0B7E">
        <w:t xml:space="preserve">applicants </w:t>
      </w:r>
      <w:r>
        <w:t xml:space="preserve">did not meet the standards to allow them to be supported through the VACMA scheme. </w:t>
      </w:r>
    </w:p>
    <w:p w14:paraId="1987D6F2" w14:textId="77777777" w:rsidR="00F06639" w:rsidRPr="00EA5D2F" w:rsidRDefault="00F06639" w:rsidP="00EA5D2F">
      <w:pPr>
        <w:pStyle w:val="bodytextekos"/>
      </w:pPr>
      <w:r>
        <w:t xml:space="preserve">Neither area had plans to reintroduce the VACMA scheme but they were also unsure about what the scheme currently offers and therefore whether </w:t>
      </w:r>
      <w:r w:rsidR="0013393D">
        <w:t>things would have changed sufficiently for it to be worth their while to consider reintroducing it.</w:t>
      </w:r>
    </w:p>
    <w:p w14:paraId="0B4DD011" w14:textId="77777777" w:rsidR="00B85F40" w:rsidRDefault="00B85F40" w:rsidP="00B85F40">
      <w:pPr>
        <w:pStyle w:val="bodytextekos"/>
      </w:pPr>
    </w:p>
    <w:p w14:paraId="4333E0F6" w14:textId="77777777" w:rsidR="00B85F40" w:rsidRPr="00B85F40" w:rsidRDefault="00B85F40" w:rsidP="00B85F40">
      <w:pPr>
        <w:pStyle w:val="bodytextekos"/>
      </w:pPr>
    </w:p>
    <w:p w14:paraId="384A0D77" w14:textId="77777777" w:rsidR="00A51DC8" w:rsidRDefault="007D09C5" w:rsidP="008C35D7">
      <w:pPr>
        <w:pStyle w:val="Heading1"/>
      </w:pPr>
      <w:bookmarkStart w:id="10" w:name="_Toc500151153"/>
      <w:r>
        <w:lastRenderedPageBreak/>
        <w:t xml:space="preserve">Survey of </w:t>
      </w:r>
      <w:r w:rsidR="008212B1">
        <w:t>Beneficiar</w:t>
      </w:r>
      <w:r>
        <w:t>ies</w:t>
      </w:r>
      <w:bookmarkEnd w:id="10"/>
    </w:p>
    <w:p w14:paraId="0BF36EBE" w14:textId="77777777" w:rsidR="00B97B10" w:rsidRDefault="008212B1" w:rsidP="00FB0D76">
      <w:pPr>
        <w:pStyle w:val="Heading2"/>
      </w:pPr>
      <w:r>
        <w:t>Introduction</w:t>
      </w:r>
    </w:p>
    <w:p w14:paraId="14EC20B4" w14:textId="77777777" w:rsidR="008212B1" w:rsidRPr="00FD7B90" w:rsidRDefault="008212B1" w:rsidP="008212B1">
      <w:pPr>
        <w:pStyle w:val="bodytextekos"/>
      </w:pPr>
      <w:r>
        <w:t>This chapter provides analysis of the Beneficiary Survey.</w:t>
      </w:r>
      <w:r w:rsidR="00703722">
        <w:t xml:space="preserve">  The survey was conducted onlin</w:t>
      </w:r>
      <w:r w:rsidR="00D47C3A">
        <w:t>e with each Partner</w:t>
      </w:r>
      <w:r w:rsidR="00703722">
        <w:t xml:space="preserve"> sending an email</w:t>
      </w:r>
      <w:r w:rsidR="00703722" w:rsidRPr="00FD7B90">
        <w:t xml:space="preserve"> to </w:t>
      </w:r>
      <w:r w:rsidR="000B3627" w:rsidRPr="00FD7B90">
        <w:t>beneficiaries from</w:t>
      </w:r>
      <w:r w:rsidR="00703722" w:rsidRPr="00FD7B90">
        <w:t xml:space="preserve"> the last th</w:t>
      </w:r>
      <w:r w:rsidR="00703722">
        <w:t>ree years</w:t>
      </w:r>
      <w:r w:rsidR="00274381">
        <w:t xml:space="preserve"> (</w:t>
      </w:r>
      <w:r w:rsidR="00274381" w:rsidRPr="00FD7B90">
        <w:t>a total of 385</w:t>
      </w:r>
      <w:r w:rsidR="00274381">
        <w:t>)</w:t>
      </w:r>
      <w:r w:rsidR="00703722">
        <w:t xml:space="preserve">.  A total </w:t>
      </w:r>
      <w:r w:rsidR="00EA736F" w:rsidRPr="00EA736F">
        <w:t>of 116</w:t>
      </w:r>
      <w:r w:rsidR="00703722" w:rsidRPr="00EA736F">
        <w:t xml:space="preserve"> </w:t>
      </w:r>
      <w:r w:rsidR="00703722">
        <w:t xml:space="preserve">responded to the survey (a </w:t>
      </w:r>
      <w:r w:rsidR="00703722" w:rsidRPr="00FD7B90">
        <w:t xml:space="preserve">response rate </w:t>
      </w:r>
      <w:r w:rsidR="00FD7B90" w:rsidRPr="00FD7B90">
        <w:t>of 30</w:t>
      </w:r>
      <w:r w:rsidR="00703722" w:rsidRPr="00FD7B90">
        <w:t>%).</w:t>
      </w:r>
    </w:p>
    <w:p w14:paraId="41AF5D47" w14:textId="77777777" w:rsidR="008212B1" w:rsidRDefault="008212B1" w:rsidP="00FB0D76">
      <w:pPr>
        <w:pStyle w:val="Heading2"/>
      </w:pPr>
      <w:r>
        <w:t>Profile</w:t>
      </w:r>
    </w:p>
    <w:p w14:paraId="7F9A35FF" w14:textId="77777777" w:rsidR="005D0B7E" w:rsidRDefault="00DA1A4F" w:rsidP="005D0B7E">
      <w:pPr>
        <w:pStyle w:val="bodytextekos"/>
      </w:pPr>
      <w:r>
        <w:t>The profile of respondents is broadly similar to the profile of applicants, outlined earlier in Section 2.4, allowing the data to be treated as a broadly representative sample of the recipients.  Details of the profile are given below</w:t>
      </w:r>
      <w:r w:rsidR="005D0B7E">
        <w:t>.</w:t>
      </w:r>
    </w:p>
    <w:p w14:paraId="5A16633C" w14:textId="77777777" w:rsidR="00653FFB" w:rsidRPr="0003671F" w:rsidRDefault="00653FFB" w:rsidP="00653FFB">
      <w:pPr>
        <w:pStyle w:val="bodytextekos"/>
        <w:rPr>
          <w:color w:val="FF0000"/>
        </w:rPr>
      </w:pPr>
      <w:r>
        <w:t xml:space="preserve">The gender of respondents </w:t>
      </w:r>
      <w:r w:rsidRPr="001D5D10">
        <w:t xml:space="preserve">was </w:t>
      </w:r>
      <w:r w:rsidR="004404D1">
        <w:t>73% female and 25</w:t>
      </w:r>
      <w:r w:rsidRPr="001D5D10">
        <w:t>%</w:t>
      </w:r>
      <w:r w:rsidRPr="0002600A">
        <w:t xml:space="preserve"> </w:t>
      </w:r>
      <w:r w:rsidR="00626EF5">
        <w:t>male -</w:t>
      </w:r>
      <w:r w:rsidR="007370D2">
        <w:t xml:space="preserve"> </w:t>
      </w:r>
      <w:r>
        <w:rPr>
          <w:b/>
          <w:color w:val="0066FF"/>
          <w:szCs w:val="20"/>
          <w:lang w:val="en-US" w:eastAsia="zh-TW"/>
        </w:rPr>
        <w:t>Table 4</w:t>
      </w:r>
      <w:r w:rsidRPr="00C0290A">
        <w:rPr>
          <w:b/>
          <w:color w:val="0066FF"/>
          <w:szCs w:val="20"/>
          <w:lang w:val="en-US" w:eastAsia="zh-TW"/>
        </w:rPr>
        <w:t>.1</w:t>
      </w:r>
      <w:r w:rsidRPr="003129AA">
        <w:t>.</w:t>
      </w:r>
    </w:p>
    <w:p w14:paraId="27E9C858" w14:textId="77777777" w:rsidR="00653FFB" w:rsidRPr="00653FFB" w:rsidRDefault="00643560" w:rsidP="00643560">
      <w:pPr>
        <w:pStyle w:val="tablefiguretitleekos"/>
      </w:pPr>
      <w:r>
        <w:t xml:space="preserve">Table 4.1: Gender of </w:t>
      </w:r>
      <w:r w:rsidR="001D5D10">
        <w:t xml:space="preserve">respondent </w:t>
      </w:r>
      <w:r w:rsidR="000B3627">
        <w:t>beneficiaries</w:t>
      </w:r>
    </w:p>
    <w:tbl>
      <w:tblPr>
        <w:tblStyle w:val="ekos"/>
        <w:tblW w:w="0" w:type="auto"/>
        <w:tblLook w:val="04A0" w:firstRow="1" w:lastRow="0" w:firstColumn="1" w:lastColumn="0" w:noHBand="0" w:noVBand="1"/>
      </w:tblPr>
      <w:tblGrid>
        <w:gridCol w:w="3862"/>
        <w:gridCol w:w="1758"/>
        <w:gridCol w:w="1758"/>
      </w:tblGrid>
      <w:tr w:rsidR="00653FFB" w:rsidRPr="00C5187C" w14:paraId="0972EBC8" w14:textId="77777777" w:rsidTr="00653F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Pr>
          <w:p w14:paraId="4EB79FC0" w14:textId="77777777" w:rsidR="00653FFB" w:rsidRPr="00C5187C" w:rsidRDefault="00653FFB" w:rsidP="00653FFB">
            <w:pPr>
              <w:spacing w:before="60" w:after="60" w:line="240" w:lineRule="auto"/>
              <w:jc w:val="center"/>
              <w:rPr>
                <w:sz w:val="18"/>
              </w:rPr>
            </w:pPr>
          </w:p>
        </w:tc>
        <w:tc>
          <w:tcPr>
            <w:tcW w:w="1758" w:type="dxa"/>
          </w:tcPr>
          <w:p w14:paraId="75786309" w14:textId="77777777" w:rsidR="00653FFB" w:rsidRPr="00C5187C" w:rsidRDefault="00653FFB" w:rsidP="00653FFB">
            <w:pPr>
              <w:spacing w:before="60" w:after="60" w:line="240" w:lineRule="auto"/>
              <w:cnfStyle w:val="100000000000" w:firstRow="1" w:lastRow="0" w:firstColumn="0" w:lastColumn="0" w:oddVBand="0" w:evenVBand="0" w:oddHBand="0" w:evenHBand="0" w:firstRowFirstColumn="0" w:firstRowLastColumn="0" w:lastRowFirstColumn="0" w:lastRowLastColumn="0"/>
              <w:rPr>
                <w:sz w:val="18"/>
              </w:rPr>
            </w:pPr>
            <w:r w:rsidRPr="00C5187C">
              <w:rPr>
                <w:sz w:val="18"/>
              </w:rPr>
              <w:t>Number</w:t>
            </w:r>
          </w:p>
        </w:tc>
        <w:tc>
          <w:tcPr>
            <w:tcW w:w="1758" w:type="dxa"/>
          </w:tcPr>
          <w:p w14:paraId="267C4BC1" w14:textId="77777777" w:rsidR="00653FFB" w:rsidRPr="00C5187C" w:rsidRDefault="00653FFB" w:rsidP="00653FFB">
            <w:pPr>
              <w:spacing w:before="60" w:after="60" w:line="240" w:lineRule="auto"/>
              <w:cnfStyle w:val="100000000000" w:firstRow="1" w:lastRow="0" w:firstColumn="0" w:lastColumn="0" w:oddVBand="0" w:evenVBand="0" w:oddHBand="0" w:evenHBand="0" w:firstRowFirstColumn="0" w:firstRowLastColumn="0" w:lastRowFirstColumn="0" w:lastRowLastColumn="0"/>
              <w:rPr>
                <w:sz w:val="18"/>
              </w:rPr>
            </w:pPr>
            <w:r w:rsidRPr="00C5187C">
              <w:rPr>
                <w:sz w:val="18"/>
              </w:rPr>
              <w:t>%</w:t>
            </w:r>
          </w:p>
        </w:tc>
      </w:tr>
      <w:tr w:rsidR="00653FFB" w:rsidRPr="00B7195F" w14:paraId="639ED9EB" w14:textId="77777777" w:rsidTr="00653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Borders>
              <w:top w:val="single" w:sz="12" w:space="0" w:color="0066FF"/>
              <w:bottom w:val="single" w:sz="4" w:space="0" w:color="0066FF"/>
            </w:tcBorders>
            <w:vAlign w:val="top"/>
          </w:tcPr>
          <w:p w14:paraId="18CC01C5" w14:textId="77777777" w:rsidR="00653FFB" w:rsidRPr="00B7195F" w:rsidRDefault="00653FFB" w:rsidP="00653FFB">
            <w:pPr>
              <w:pStyle w:val="tabletextekos"/>
            </w:pPr>
            <w:r>
              <w:t>Male</w:t>
            </w:r>
          </w:p>
        </w:tc>
        <w:tc>
          <w:tcPr>
            <w:tcW w:w="1758" w:type="dxa"/>
            <w:tcBorders>
              <w:top w:val="single" w:sz="12" w:space="0" w:color="0066FF"/>
              <w:bottom w:val="single" w:sz="4" w:space="0" w:color="0066FF"/>
            </w:tcBorders>
            <w:vAlign w:val="top"/>
          </w:tcPr>
          <w:p w14:paraId="656C9930" w14:textId="77777777" w:rsidR="00653FFB" w:rsidRPr="00B7195F" w:rsidRDefault="00653FFB" w:rsidP="00653FFB">
            <w:pPr>
              <w:pStyle w:val="tabletextekos"/>
              <w:cnfStyle w:val="000000100000" w:firstRow="0" w:lastRow="0" w:firstColumn="0" w:lastColumn="0" w:oddVBand="0" w:evenVBand="0" w:oddHBand="1" w:evenHBand="0" w:firstRowFirstColumn="0" w:firstRowLastColumn="0" w:lastRowFirstColumn="0" w:lastRowLastColumn="0"/>
            </w:pPr>
            <w:r>
              <w:t>28</w:t>
            </w:r>
          </w:p>
        </w:tc>
        <w:tc>
          <w:tcPr>
            <w:tcW w:w="1758" w:type="dxa"/>
            <w:tcBorders>
              <w:top w:val="single" w:sz="12" w:space="0" w:color="0066FF"/>
              <w:bottom w:val="single" w:sz="4" w:space="0" w:color="0066FF"/>
            </w:tcBorders>
            <w:vAlign w:val="top"/>
          </w:tcPr>
          <w:p w14:paraId="123DB03D" w14:textId="77777777" w:rsidR="00653FFB" w:rsidRPr="00B7195F" w:rsidRDefault="00626EF5" w:rsidP="00653FFB">
            <w:pPr>
              <w:pStyle w:val="tabletextekos"/>
              <w:cnfStyle w:val="000000100000" w:firstRow="0" w:lastRow="0" w:firstColumn="0" w:lastColumn="0" w:oddVBand="0" w:evenVBand="0" w:oddHBand="1" w:evenHBand="0" w:firstRowFirstColumn="0" w:firstRowLastColumn="0" w:lastRowFirstColumn="0" w:lastRowLastColumn="0"/>
            </w:pPr>
            <w:r>
              <w:t>25</w:t>
            </w:r>
            <w:r w:rsidR="00653FFB">
              <w:t>%</w:t>
            </w:r>
          </w:p>
        </w:tc>
      </w:tr>
      <w:tr w:rsidR="00653FFB" w:rsidRPr="00B7195F" w14:paraId="367525CF" w14:textId="77777777" w:rsidTr="00653F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Borders>
              <w:top w:val="single" w:sz="4" w:space="0" w:color="0066FF"/>
              <w:bottom w:val="single" w:sz="4" w:space="0" w:color="0066FF"/>
            </w:tcBorders>
            <w:vAlign w:val="top"/>
          </w:tcPr>
          <w:p w14:paraId="601AEA54" w14:textId="77777777" w:rsidR="00653FFB" w:rsidRPr="00B7195F" w:rsidRDefault="00653FFB" w:rsidP="00653FFB">
            <w:pPr>
              <w:pStyle w:val="tabletextekos"/>
            </w:pPr>
            <w:r>
              <w:t>Female</w:t>
            </w:r>
          </w:p>
        </w:tc>
        <w:tc>
          <w:tcPr>
            <w:tcW w:w="1758" w:type="dxa"/>
            <w:tcBorders>
              <w:top w:val="single" w:sz="4" w:space="0" w:color="0066FF"/>
              <w:bottom w:val="single" w:sz="4" w:space="0" w:color="0066FF"/>
            </w:tcBorders>
            <w:vAlign w:val="top"/>
          </w:tcPr>
          <w:p w14:paraId="039C902E" w14:textId="77777777" w:rsidR="00653FFB" w:rsidRPr="00B7195F" w:rsidRDefault="00653FFB" w:rsidP="00653FFB">
            <w:pPr>
              <w:pStyle w:val="tabletextekos"/>
              <w:cnfStyle w:val="000000010000" w:firstRow="0" w:lastRow="0" w:firstColumn="0" w:lastColumn="0" w:oddVBand="0" w:evenVBand="0" w:oddHBand="0" w:evenHBand="1" w:firstRowFirstColumn="0" w:firstRowLastColumn="0" w:lastRowFirstColumn="0" w:lastRowLastColumn="0"/>
            </w:pPr>
            <w:r>
              <w:t>83</w:t>
            </w:r>
          </w:p>
        </w:tc>
        <w:tc>
          <w:tcPr>
            <w:tcW w:w="1758" w:type="dxa"/>
            <w:tcBorders>
              <w:top w:val="single" w:sz="4" w:space="0" w:color="0066FF"/>
              <w:bottom w:val="single" w:sz="4" w:space="0" w:color="0066FF"/>
            </w:tcBorders>
            <w:vAlign w:val="top"/>
          </w:tcPr>
          <w:p w14:paraId="2853EB43" w14:textId="77777777" w:rsidR="00653FFB" w:rsidRPr="00B7195F" w:rsidRDefault="00626EF5" w:rsidP="00653FFB">
            <w:pPr>
              <w:pStyle w:val="tabletextekos"/>
              <w:cnfStyle w:val="000000010000" w:firstRow="0" w:lastRow="0" w:firstColumn="0" w:lastColumn="0" w:oddVBand="0" w:evenVBand="0" w:oddHBand="0" w:evenHBand="1" w:firstRowFirstColumn="0" w:firstRowLastColumn="0" w:lastRowFirstColumn="0" w:lastRowLastColumn="0"/>
            </w:pPr>
            <w:r>
              <w:t>73</w:t>
            </w:r>
            <w:r w:rsidR="00653FFB">
              <w:t>%</w:t>
            </w:r>
          </w:p>
        </w:tc>
      </w:tr>
      <w:tr w:rsidR="00653FFB" w:rsidRPr="00B7195F" w14:paraId="6A8DE09B" w14:textId="77777777" w:rsidTr="00653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Borders>
              <w:top w:val="single" w:sz="4" w:space="0" w:color="0066FF"/>
              <w:bottom w:val="single" w:sz="4" w:space="0" w:color="0066FF"/>
            </w:tcBorders>
            <w:vAlign w:val="top"/>
          </w:tcPr>
          <w:p w14:paraId="47384014" w14:textId="77777777" w:rsidR="00653FFB" w:rsidRPr="00B7195F" w:rsidRDefault="00653FFB" w:rsidP="00653FFB">
            <w:pPr>
              <w:pStyle w:val="tabletextekos"/>
            </w:pPr>
            <w:r>
              <w:t>Non-Binary</w:t>
            </w:r>
          </w:p>
        </w:tc>
        <w:tc>
          <w:tcPr>
            <w:tcW w:w="1758" w:type="dxa"/>
            <w:tcBorders>
              <w:top w:val="single" w:sz="4" w:space="0" w:color="0066FF"/>
              <w:bottom w:val="single" w:sz="4" w:space="0" w:color="0066FF"/>
            </w:tcBorders>
            <w:vAlign w:val="top"/>
          </w:tcPr>
          <w:p w14:paraId="53FF1CDA" w14:textId="77777777" w:rsidR="00653FFB" w:rsidRPr="00B7195F" w:rsidRDefault="00653FFB" w:rsidP="00653FFB">
            <w:pPr>
              <w:pStyle w:val="tabletextekos"/>
              <w:cnfStyle w:val="000000100000" w:firstRow="0" w:lastRow="0" w:firstColumn="0" w:lastColumn="0" w:oddVBand="0" w:evenVBand="0" w:oddHBand="1" w:evenHBand="0" w:firstRowFirstColumn="0" w:firstRowLastColumn="0" w:lastRowFirstColumn="0" w:lastRowLastColumn="0"/>
            </w:pPr>
            <w:r>
              <w:t>2</w:t>
            </w:r>
          </w:p>
        </w:tc>
        <w:tc>
          <w:tcPr>
            <w:tcW w:w="1758" w:type="dxa"/>
            <w:tcBorders>
              <w:top w:val="single" w:sz="4" w:space="0" w:color="0066FF"/>
              <w:bottom w:val="single" w:sz="4" w:space="0" w:color="0066FF"/>
            </w:tcBorders>
            <w:vAlign w:val="top"/>
          </w:tcPr>
          <w:p w14:paraId="7D02AC03" w14:textId="77777777" w:rsidR="00653FFB" w:rsidRPr="00B7195F" w:rsidRDefault="00626EF5" w:rsidP="00653FFB">
            <w:pPr>
              <w:pStyle w:val="tabletextekos"/>
              <w:cnfStyle w:val="000000100000" w:firstRow="0" w:lastRow="0" w:firstColumn="0" w:lastColumn="0" w:oddVBand="0" w:evenVBand="0" w:oddHBand="1" w:evenHBand="0" w:firstRowFirstColumn="0" w:firstRowLastColumn="0" w:lastRowFirstColumn="0" w:lastRowLastColumn="0"/>
            </w:pPr>
            <w:r>
              <w:t>2</w:t>
            </w:r>
            <w:r w:rsidR="00653FFB">
              <w:t>%</w:t>
            </w:r>
          </w:p>
        </w:tc>
      </w:tr>
      <w:tr w:rsidR="00653FFB" w:rsidRPr="00B7195F" w14:paraId="408343CF" w14:textId="77777777" w:rsidTr="00653F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Borders>
              <w:top w:val="single" w:sz="4" w:space="0" w:color="0066FF"/>
              <w:bottom w:val="single" w:sz="4" w:space="0" w:color="0066FF"/>
            </w:tcBorders>
            <w:vAlign w:val="top"/>
          </w:tcPr>
          <w:p w14:paraId="5FEE7B57" w14:textId="77777777" w:rsidR="00653FFB" w:rsidRPr="00B7195F" w:rsidRDefault="00653FFB" w:rsidP="00653FFB">
            <w:pPr>
              <w:pStyle w:val="tabletextekos"/>
              <w:rPr>
                <w:b/>
              </w:rPr>
            </w:pPr>
            <w:r>
              <w:rPr>
                <w:b/>
              </w:rPr>
              <w:t>Total</w:t>
            </w:r>
          </w:p>
        </w:tc>
        <w:tc>
          <w:tcPr>
            <w:tcW w:w="1758" w:type="dxa"/>
            <w:tcBorders>
              <w:top w:val="single" w:sz="4" w:space="0" w:color="0066FF"/>
              <w:bottom w:val="single" w:sz="4" w:space="0" w:color="0066FF"/>
            </w:tcBorders>
            <w:vAlign w:val="top"/>
          </w:tcPr>
          <w:p w14:paraId="5AFE9B0F" w14:textId="77777777" w:rsidR="00653FFB" w:rsidRPr="00B7195F" w:rsidRDefault="00626EF5" w:rsidP="00653FFB">
            <w:pPr>
              <w:pStyle w:val="tabletextekos"/>
              <w:cnfStyle w:val="000000010000" w:firstRow="0" w:lastRow="0" w:firstColumn="0" w:lastColumn="0" w:oddVBand="0" w:evenVBand="0" w:oddHBand="0" w:evenHBand="1" w:firstRowFirstColumn="0" w:firstRowLastColumn="0" w:lastRowFirstColumn="0" w:lastRowLastColumn="0"/>
              <w:rPr>
                <w:b/>
              </w:rPr>
            </w:pPr>
            <w:r>
              <w:rPr>
                <w:b/>
              </w:rPr>
              <w:t>113</w:t>
            </w:r>
          </w:p>
        </w:tc>
        <w:tc>
          <w:tcPr>
            <w:tcW w:w="1758" w:type="dxa"/>
            <w:tcBorders>
              <w:top w:val="single" w:sz="4" w:space="0" w:color="0066FF"/>
              <w:bottom w:val="single" w:sz="4" w:space="0" w:color="0066FF"/>
            </w:tcBorders>
            <w:vAlign w:val="top"/>
          </w:tcPr>
          <w:p w14:paraId="748F8236" w14:textId="77777777" w:rsidR="00653FFB" w:rsidRPr="00B7195F" w:rsidRDefault="00653FFB" w:rsidP="00653FFB">
            <w:pPr>
              <w:pStyle w:val="tabletextekos"/>
              <w:cnfStyle w:val="000000010000" w:firstRow="0" w:lastRow="0" w:firstColumn="0" w:lastColumn="0" w:oddVBand="0" w:evenVBand="0" w:oddHBand="0" w:evenHBand="1" w:firstRowFirstColumn="0" w:firstRowLastColumn="0" w:lastRowFirstColumn="0" w:lastRowLastColumn="0"/>
              <w:rPr>
                <w:b/>
              </w:rPr>
            </w:pPr>
            <w:r w:rsidRPr="001D5D10">
              <w:rPr>
                <w:b/>
              </w:rPr>
              <w:t>100%</w:t>
            </w:r>
          </w:p>
        </w:tc>
      </w:tr>
    </w:tbl>
    <w:p w14:paraId="06CD2F26" w14:textId="77777777" w:rsidR="00653FFB" w:rsidRDefault="00653FFB" w:rsidP="00653FFB">
      <w:pPr>
        <w:pStyle w:val="bodytextekos"/>
      </w:pPr>
      <w:r w:rsidRPr="002279AF">
        <w:rPr>
          <w:rStyle w:val="tablefiguretitleekosChar"/>
        </w:rPr>
        <w:t>Table 4.2</w:t>
      </w:r>
      <w:r>
        <w:t xml:space="preserve"> </w:t>
      </w:r>
      <w:r w:rsidRPr="00C62656">
        <w:t xml:space="preserve">outlines the </w:t>
      </w:r>
      <w:r w:rsidRPr="00B7195F">
        <w:t xml:space="preserve">age range of </w:t>
      </w:r>
      <w:r w:rsidR="001C6D62">
        <w:t>respondents</w:t>
      </w:r>
      <w:r w:rsidRPr="00736CF3">
        <w:t xml:space="preserve">, with </w:t>
      </w:r>
      <w:r w:rsidR="00626EF5">
        <w:t>the same proportions in the 30-39, 40-49 and 50-59 age groups.</w:t>
      </w:r>
    </w:p>
    <w:p w14:paraId="08967B35" w14:textId="77777777" w:rsidR="001D5D10" w:rsidRDefault="00643560" w:rsidP="00643560">
      <w:pPr>
        <w:pStyle w:val="tablefiguretitleekos"/>
      </w:pPr>
      <w:r>
        <w:t xml:space="preserve">Table 4.2: Age of </w:t>
      </w:r>
      <w:r w:rsidR="001D5D10">
        <w:t xml:space="preserve">respondent </w:t>
      </w:r>
      <w:r w:rsidR="000B3627">
        <w:t>beneficiaries</w:t>
      </w:r>
    </w:p>
    <w:tbl>
      <w:tblPr>
        <w:tblStyle w:val="ekos"/>
        <w:tblW w:w="0" w:type="auto"/>
        <w:tblLook w:val="04A0" w:firstRow="1" w:lastRow="0" w:firstColumn="1" w:lastColumn="0" w:noHBand="0" w:noVBand="1"/>
      </w:tblPr>
      <w:tblGrid>
        <w:gridCol w:w="3862"/>
        <w:gridCol w:w="1758"/>
        <w:gridCol w:w="1758"/>
      </w:tblGrid>
      <w:tr w:rsidR="001D5D10" w:rsidRPr="00C5187C" w14:paraId="1D1248DF" w14:textId="77777777" w:rsidTr="000B00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Pr>
          <w:p w14:paraId="10014ECA" w14:textId="77777777" w:rsidR="001D5D10" w:rsidRPr="00C5187C" w:rsidRDefault="001D5D10" w:rsidP="000B00FC">
            <w:pPr>
              <w:spacing w:before="60" w:after="60" w:line="240" w:lineRule="auto"/>
              <w:jc w:val="center"/>
              <w:rPr>
                <w:sz w:val="18"/>
              </w:rPr>
            </w:pPr>
          </w:p>
        </w:tc>
        <w:tc>
          <w:tcPr>
            <w:tcW w:w="1758" w:type="dxa"/>
          </w:tcPr>
          <w:p w14:paraId="1D384725" w14:textId="77777777" w:rsidR="001D5D10" w:rsidRPr="00C5187C" w:rsidRDefault="001D5D10" w:rsidP="000B00FC">
            <w:pPr>
              <w:spacing w:before="60" w:after="60" w:line="240" w:lineRule="auto"/>
              <w:cnfStyle w:val="100000000000" w:firstRow="1" w:lastRow="0" w:firstColumn="0" w:lastColumn="0" w:oddVBand="0" w:evenVBand="0" w:oddHBand="0" w:evenHBand="0" w:firstRowFirstColumn="0" w:firstRowLastColumn="0" w:lastRowFirstColumn="0" w:lastRowLastColumn="0"/>
              <w:rPr>
                <w:sz w:val="18"/>
              </w:rPr>
            </w:pPr>
            <w:r w:rsidRPr="00C5187C">
              <w:rPr>
                <w:sz w:val="18"/>
              </w:rPr>
              <w:t>Number</w:t>
            </w:r>
          </w:p>
        </w:tc>
        <w:tc>
          <w:tcPr>
            <w:tcW w:w="1758" w:type="dxa"/>
          </w:tcPr>
          <w:p w14:paraId="130E0CEB" w14:textId="77777777" w:rsidR="001D5D10" w:rsidRPr="00C5187C" w:rsidRDefault="001D5D10" w:rsidP="000B00FC">
            <w:pPr>
              <w:spacing w:before="60" w:after="60" w:line="240" w:lineRule="auto"/>
              <w:cnfStyle w:val="100000000000" w:firstRow="1" w:lastRow="0" w:firstColumn="0" w:lastColumn="0" w:oddVBand="0" w:evenVBand="0" w:oddHBand="0" w:evenHBand="0" w:firstRowFirstColumn="0" w:firstRowLastColumn="0" w:lastRowFirstColumn="0" w:lastRowLastColumn="0"/>
              <w:rPr>
                <w:sz w:val="18"/>
              </w:rPr>
            </w:pPr>
            <w:r w:rsidRPr="00C5187C">
              <w:rPr>
                <w:sz w:val="18"/>
              </w:rPr>
              <w:t>%</w:t>
            </w:r>
          </w:p>
        </w:tc>
      </w:tr>
      <w:tr w:rsidR="001D5D10" w:rsidRPr="00B7195F" w14:paraId="09582BD3" w14:textId="77777777" w:rsidTr="000B00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Borders>
              <w:top w:val="single" w:sz="12" w:space="0" w:color="0066FF"/>
              <w:bottom w:val="single" w:sz="4" w:space="0" w:color="0066FF"/>
            </w:tcBorders>
            <w:vAlign w:val="top"/>
          </w:tcPr>
          <w:p w14:paraId="61826103" w14:textId="77777777" w:rsidR="001D5D10" w:rsidRPr="00B7195F" w:rsidRDefault="001D5D10" w:rsidP="000B00FC">
            <w:pPr>
              <w:pStyle w:val="tabletextekos"/>
            </w:pPr>
            <w:r>
              <w:t>Under 25</w:t>
            </w:r>
          </w:p>
        </w:tc>
        <w:tc>
          <w:tcPr>
            <w:tcW w:w="1758" w:type="dxa"/>
            <w:tcBorders>
              <w:top w:val="single" w:sz="12" w:space="0" w:color="0066FF"/>
              <w:bottom w:val="single" w:sz="4" w:space="0" w:color="0066FF"/>
            </w:tcBorders>
            <w:vAlign w:val="top"/>
          </w:tcPr>
          <w:p w14:paraId="61D08D4D" w14:textId="77777777" w:rsidR="001D5D10" w:rsidRPr="00B7195F" w:rsidRDefault="001D5D10" w:rsidP="000B00FC">
            <w:pPr>
              <w:pStyle w:val="tabletextekos"/>
              <w:cnfStyle w:val="000000100000" w:firstRow="0" w:lastRow="0" w:firstColumn="0" w:lastColumn="0" w:oddVBand="0" w:evenVBand="0" w:oddHBand="1" w:evenHBand="0" w:firstRowFirstColumn="0" w:firstRowLastColumn="0" w:lastRowFirstColumn="0" w:lastRowLastColumn="0"/>
            </w:pPr>
            <w:r>
              <w:t>6</w:t>
            </w:r>
          </w:p>
        </w:tc>
        <w:tc>
          <w:tcPr>
            <w:tcW w:w="1758" w:type="dxa"/>
            <w:tcBorders>
              <w:top w:val="single" w:sz="12" w:space="0" w:color="0066FF"/>
              <w:bottom w:val="single" w:sz="4" w:space="0" w:color="0066FF"/>
            </w:tcBorders>
            <w:vAlign w:val="top"/>
          </w:tcPr>
          <w:p w14:paraId="18C99B51" w14:textId="77777777" w:rsidR="001D5D10" w:rsidRPr="00B7195F" w:rsidRDefault="001D5D10" w:rsidP="000B00FC">
            <w:pPr>
              <w:pStyle w:val="tabletextekos"/>
              <w:cnfStyle w:val="000000100000" w:firstRow="0" w:lastRow="0" w:firstColumn="0" w:lastColumn="0" w:oddVBand="0" w:evenVBand="0" w:oddHBand="1" w:evenHBand="0" w:firstRowFirstColumn="0" w:firstRowLastColumn="0" w:lastRowFirstColumn="0" w:lastRowLastColumn="0"/>
            </w:pPr>
            <w:r>
              <w:t>5%</w:t>
            </w:r>
          </w:p>
        </w:tc>
      </w:tr>
      <w:tr w:rsidR="001D5D10" w:rsidRPr="00B7195F" w14:paraId="1C8DA771" w14:textId="77777777" w:rsidTr="000B00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Borders>
              <w:top w:val="single" w:sz="4" w:space="0" w:color="0066FF"/>
              <w:bottom w:val="single" w:sz="4" w:space="0" w:color="0066FF"/>
            </w:tcBorders>
            <w:vAlign w:val="top"/>
          </w:tcPr>
          <w:p w14:paraId="1695F660" w14:textId="77777777" w:rsidR="001D5D10" w:rsidRPr="00B7195F" w:rsidRDefault="001D5D10" w:rsidP="000B00FC">
            <w:pPr>
              <w:pStyle w:val="tabletextekos"/>
            </w:pPr>
            <w:r>
              <w:t>25-29</w:t>
            </w:r>
          </w:p>
        </w:tc>
        <w:tc>
          <w:tcPr>
            <w:tcW w:w="1758" w:type="dxa"/>
            <w:tcBorders>
              <w:top w:val="single" w:sz="4" w:space="0" w:color="0066FF"/>
              <w:bottom w:val="single" w:sz="4" w:space="0" w:color="0066FF"/>
            </w:tcBorders>
            <w:vAlign w:val="top"/>
          </w:tcPr>
          <w:p w14:paraId="1219879C" w14:textId="77777777" w:rsidR="001D5D10" w:rsidRPr="00B7195F" w:rsidRDefault="001D5D10" w:rsidP="000B00FC">
            <w:pPr>
              <w:pStyle w:val="tabletextekos"/>
              <w:cnfStyle w:val="000000010000" w:firstRow="0" w:lastRow="0" w:firstColumn="0" w:lastColumn="0" w:oddVBand="0" w:evenVBand="0" w:oddHBand="0" w:evenHBand="1" w:firstRowFirstColumn="0" w:firstRowLastColumn="0" w:lastRowFirstColumn="0" w:lastRowLastColumn="0"/>
            </w:pPr>
            <w:r>
              <w:t>13</w:t>
            </w:r>
          </w:p>
        </w:tc>
        <w:tc>
          <w:tcPr>
            <w:tcW w:w="1758" w:type="dxa"/>
            <w:tcBorders>
              <w:top w:val="single" w:sz="4" w:space="0" w:color="0066FF"/>
              <w:bottom w:val="single" w:sz="4" w:space="0" w:color="0066FF"/>
            </w:tcBorders>
            <w:vAlign w:val="top"/>
          </w:tcPr>
          <w:p w14:paraId="78743121" w14:textId="77777777" w:rsidR="001D5D10" w:rsidRPr="00B7195F" w:rsidRDefault="001D5D10" w:rsidP="000B00FC">
            <w:pPr>
              <w:pStyle w:val="tabletextekos"/>
              <w:cnfStyle w:val="000000010000" w:firstRow="0" w:lastRow="0" w:firstColumn="0" w:lastColumn="0" w:oddVBand="0" w:evenVBand="0" w:oddHBand="0" w:evenHBand="1" w:firstRowFirstColumn="0" w:firstRowLastColumn="0" w:lastRowFirstColumn="0" w:lastRowLastColumn="0"/>
            </w:pPr>
            <w:r>
              <w:t>11%</w:t>
            </w:r>
          </w:p>
        </w:tc>
      </w:tr>
      <w:tr w:rsidR="001D5D10" w:rsidRPr="00B7195F" w14:paraId="600818BF" w14:textId="77777777" w:rsidTr="000B00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Borders>
              <w:top w:val="single" w:sz="4" w:space="0" w:color="0066FF"/>
              <w:bottom w:val="single" w:sz="4" w:space="0" w:color="0066FF"/>
            </w:tcBorders>
            <w:vAlign w:val="top"/>
          </w:tcPr>
          <w:p w14:paraId="015D559F" w14:textId="77777777" w:rsidR="001D5D10" w:rsidRPr="00B7195F" w:rsidRDefault="001D5D10" w:rsidP="000B00FC">
            <w:pPr>
              <w:pStyle w:val="tabletextekos"/>
            </w:pPr>
            <w:r>
              <w:t>30-39</w:t>
            </w:r>
          </w:p>
        </w:tc>
        <w:tc>
          <w:tcPr>
            <w:tcW w:w="1758" w:type="dxa"/>
            <w:tcBorders>
              <w:top w:val="single" w:sz="4" w:space="0" w:color="0066FF"/>
              <w:bottom w:val="single" w:sz="4" w:space="0" w:color="0066FF"/>
            </w:tcBorders>
            <w:vAlign w:val="top"/>
          </w:tcPr>
          <w:p w14:paraId="74AA77BF" w14:textId="77777777" w:rsidR="001D5D10" w:rsidRPr="00B7195F" w:rsidRDefault="001D5D10" w:rsidP="000B00FC">
            <w:pPr>
              <w:pStyle w:val="tabletextekos"/>
              <w:cnfStyle w:val="000000100000" w:firstRow="0" w:lastRow="0" w:firstColumn="0" w:lastColumn="0" w:oddVBand="0" w:evenVBand="0" w:oddHBand="1" w:evenHBand="0" w:firstRowFirstColumn="0" w:firstRowLastColumn="0" w:lastRowFirstColumn="0" w:lastRowLastColumn="0"/>
            </w:pPr>
            <w:r>
              <w:t>28</w:t>
            </w:r>
          </w:p>
        </w:tc>
        <w:tc>
          <w:tcPr>
            <w:tcW w:w="1758" w:type="dxa"/>
            <w:tcBorders>
              <w:top w:val="single" w:sz="4" w:space="0" w:color="0066FF"/>
              <w:bottom w:val="single" w:sz="4" w:space="0" w:color="0066FF"/>
            </w:tcBorders>
            <w:vAlign w:val="top"/>
          </w:tcPr>
          <w:p w14:paraId="4AC0C310" w14:textId="77777777" w:rsidR="001D5D10" w:rsidRPr="00B7195F" w:rsidRDefault="001D5D10" w:rsidP="000B00FC">
            <w:pPr>
              <w:pStyle w:val="tabletextekos"/>
              <w:cnfStyle w:val="000000100000" w:firstRow="0" w:lastRow="0" w:firstColumn="0" w:lastColumn="0" w:oddVBand="0" w:evenVBand="0" w:oddHBand="1" w:evenHBand="0" w:firstRowFirstColumn="0" w:firstRowLastColumn="0" w:lastRowFirstColumn="0" w:lastRowLastColumn="0"/>
            </w:pPr>
            <w:r>
              <w:t>24%</w:t>
            </w:r>
          </w:p>
        </w:tc>
      </w:tr>
      <w:tr w:rsidR="001D5D10" w:rsidRPr="00B7195F" w14:paraId="52038C5E" w14:textId="77777777" w:rsidTr="000B00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Borders>
              <w:top w:val="single" w:sz="4" w:space="0" w:color="0066FF"/>
              <w:bottom w:val="single" w:sz="4" w:space="0" w:color="0066FF"/>
            </w:tcBorders>
            <w:vAlign w:val="top"/>
          </w:tcPr>
          <w:p w14:paraId="31AA52B8" w14:textId="77777777" w:rsidR="001D5D10" w:rsidRDefault="001D5D10" w:rsidP="000B00FC">
            <w:pPr>
              <w:pStyle w:val="tabletextekos"/>
            </w:pPr>
            <w:r>
              <w:t>40-49</w:t>
            </w:r>
          </w:p>
        </w:tc>
        <w:tc>
          <w:tcPr>
            <w:tcW w:w="1758" w:type="dxa"/>
            <w:tcBorders>
              <w:top w:val="single" w:sz="4" w:space="0" w:color="0066FF"/>
              <w:bottom w:val="single" w:sz="4" w:space="0" w:color="0066FF"/>
            </w:tcBorders>
            <w:vAlign w:val="top"/>
          </w:tcPr>
          <w:p w14:paraId="6E3435EE" w14:textId="77777777" w:rsidR="001D5D10" w:rsidRDefault="001D5D10" w:rsidP="000B00FC">
            <w:pPr>
              <w:pStyle w:val="tabletextekos"/>
              <w:cnfStyle w:val="000000010000" w:firstRow="0" w:lastRow="0" w:firstColumn="0" w:lastColumn="0" w:oddVBand="0" w:evenVBand="0" w:oddHBand="0" w:evenHBand="1" w:firstRowFirstColumn="0" w:firstRowLastColumn="0" w:lastRowFirstColumn="0" w:lastRowLastColumn="0"/>
            </w:pPr>
            <w:r>
              <w:t>28</w:t>
            </w:r>
          </w:p>
        </w:tc>
        <w:tc>
          <w:tcPr>
            <w:tcW w:w="1758" w:type="dxa"/>
            <w:tcBorders>
              <w:top w:val="single" w:sz="4" w:space="0" w:color="0066FF"/>
              <w:bottom w:val="single" w:sz="4" w:space="0" w:color="0066FF"/>
            </w:tcBorders>
            <w:vAlign w:val="top"/>
          </w:tcPr>
          <w:p w14:paraId="6405EA8A" w14:textId="77777777" w:rsidR="001D5D10" w:rsidRDefault="001D5D10" w:rsidP="000B00FC">
            <w:pPr>
              <w:pStyle w:val="tabletextekos"/>
              <w:cnfStyle w:val="000000010000" w:firstRow="0" w:lastRow="0" w:firstColumn="0" w:lastColumn="0" w:oddVBand="0" w:evenVBand="0" w:oddHBand="0" w:evenHBand="1" w:firstRowFirstColumn="0" w:firstRowLastColumn="0" w:lastRowFirstColumn="0" w:lastRowLastColumn="0"/>
            </w:pPr>
            <w:r>
              <w:t>24%</w:t>
            </w:r>
          </w:p>
        </w:tc>
      </w:tr>
      <w:tr w:rsidR="001D5D10" w:rsidRPr="00B7195F" w14:paraId="6978EDBC" w14:textId="77777777" w:rsidTr="000B00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Borders>
              <w:top w:val="single" w:sz="4" w:space="0" w:color="0066FF"/>
              <w:bottom w:val="single" w:sz="4" w:space="0" w:color="0066FF"/>
            </w:tcBorders>
            <w:vAlign w:val="top"/>
          </w:tcPr>
          <w:p w14:paraId="6D2CE2FD" w14:textId="77777777" w:rsidR="001D5D10" w:rsidRDefault="001D5D10" w:rsidP="000B00FC">
            <w:pPr>
              <w:pStyle w:val="tabletextekos"/>
            </w:pPr>
            <w:r>
              <w:t>50-59</w:t>
            </w:r>
          </w:p>
        </w:tc>
        <w:tc>
          <w:tcPr>
            <w:tcW w:w="1758" w:type="dxa"/>
            <w:tcBorders>
              <w:top w:val="single" w:sz="4" w:space="0" w:color="0066FF"/>
              <w:bottom w:val="single" w:sz="4" w:space="0" w:color="0066FF"/>
            </w:tcBorders>
            <w:vAlign w:val="top"/>
          </w:tcPr>
          <w:p w14:paraId="6E0CF2E0" w14:textId="77777777" w:rsidR="001D5D10" w:rsidRPr="00B7195F" w:rsidRDefault="001D5D10" w:rsidP="000B00FC">
            <w:pPr>
              <w:pStyle w:val="tabletextekos"/>
              <w:cnfStyle w:val="000000100000" w:firstRow="0" w:lastRow="0" w:firstColumn="0" w:lastColumn="0" w:oddVBand="0" w:evenVBand="0" w:oddHBand="1" w:evenHBand="0" w:firstRowFirstColumn="0" w:firstRowLastColumn="0" w:lastRowFirstColumn="0" w:lastRowLastColumn="0"/>
            </w:pPr>
            <w:r>
              <w:t>28</w:t>
            </w:r>
          </w:p>
        </w:tc>
        <w:tc>
          <w:tcPr>
            <w:tcW w:w="1758" w:type="dxa"/>
            <w:tcBorders>
              <w:top w:val="single" w:sz="4" w:space="0" w:color="0066FF"/>
              <w:bottom w:val="single" w:sz="4" w:space="0" w:color="0066FF"/>
            </w:tcBorders>
            <w:vAlign w:val="top"/>
          </w:tcPr>
          <w:p w14:paraId="01CE7C08" w14:textId="77777777" w:rsidR="001D5D10" w:rsidRPr="00B7195F" w:rsidRDefault="001D5D10" w:rsidP="000B00FC">
            <w:pPr>
              <w:pStyle w:val="tabletextekos"/>
              <w:cnfStyle w:val="000000100000" w:firstRow="0" w:lastRow="0" w:firstColumn="0" w:lastColumn="0" w:oddVBand="0" w:evenVBand="0" w:oddHBand="1" w:evenHBand="0" w:firstRowFirstColumn="0" w:firstRowLastColumn="0" w:lastRowFirstColumn="0" w:lastRowLastColumn="0"/>
            </w:pPr>
            <w:r>
              <w:t>24%</w:t>
            </w:r>
          </w:p>
        </w:tc>
      </w:tr>
      <w:tr w:rsidR="001D5D10" w:rsidRPr="00B7195F" w14:paraId="36547256" w14:textId="77777777" w:rsidTr="000B00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Borders>
              <w:top w:val="single" w:sz="4" w:space="0" w:color="0066FF"/>
              <w:bottom w:val="single" w:sz="4" w:space="0" w:color="0066FF"/>
            </w:tcBorders>
            <w:vAlign w:val="top"/>
          </w:tcPr>
          <w:p w14:paraId="5F45334B" w14:textId="77777777" w:rsidR="001D5D10" w:rsidRDefault="001D5D10" w:rsidP="000B00FC">
            <w:pPr>
              <w:pStyle w:val="tabletextekos"/>
            </w:pPr>
            <w:r>
              <w:t>60+</w:t>
            </w:r>
          </w:p>
        </w:tc>
        <w:tc>
          <w:tcPr>
            <w:tcW w:w="1758" w:type="dxa"/>
            <w:tcBorders>
              <w:top w:val="single" w:sz="4" w:space="0" w:color="0066FF"/>
              <w:bottom w:val="single" w:sz="4" w:space="0" w:color="0066FF"/>
            </w:tcBorders>
            <w:vAlign w:val="top"/>
          </w:tcPr>
          <w:p w14:paraId="7CCDA799" w14:textId="77777777" w:rsidR="001D5D10" w:rsidRPr="00B7195F" w:rsidRDefault="001D5D10" w:rsidP="000B00FC">
            <w:pPr>
              <w:pStyle w:val="tabletextekos"/>
              <w:cnfStyle w:val="000000010000" w:firstRow="0" w:lastRow="0" w:firstColumn="0" w:lastColumn="0" w:oddVBand="0" w:evenVBand="0" w:oddHBand="0" w:evenHBand="1" w:firstRowFirstColumn="0" w:firstRowLastColumn="0" w:lastRowFirstColumn="0" w:lastRowLastColumn="0"/>
            </w:pPr>
            <w:r>
              <w:t>12</w:t>
            </w:r>
          </w:p>
        </w:tc>
        <w:tc>
          <w:tcPr>
            <w:tcW w:w="1758" w:type="dxa"/>
            <w:tcBorders>
              <w:top w:val="single" w:sz="4" w:space="0" w:color="0066FF"/>
              <w:bottom w:val="single" w:sz="4" w:space="0" w:color="0066FF"/>
            </w:tcBorders>
            <w:vAlign w:val="top"/>
          </w:tcPr>
          <w:p w14:paraId="78A3933D" w14:textId="77777777" w:rsidR="001D5D10" w:rsidRPr="00B7195F" w:rsidRDefault="001D5D10" w:rsidP="000B00FC">
            <w:pPr>
              <w:pStyle w:val="tabletextekos"/>
              <w:cnfStyle w:val="000000010000" w:firstRow="0" w:lastRow="0" w:firstColumn="0" w:lastColumn="0" w:oddVBand="0" w:evenVBand="0" w:oddHBand="0" w:evenHBand="1" w:firstRowFirstColumn="0" w:firstRowLastColumn="0" w:lastRowFirstColumn="0" w:lastRowLastColumn="0"/>
            </w:pPr>
            <w:r>
              <w:t>10%</w:t>
            </w:r>
          </w:p>
        </w:tc>
      </w:tr>
      <w:tr w:rsidR="001D5D10" w:rsidRPr="00B7195F" w14:paraId="2EFFD395" w14:textId="77777777" w:rsidTr="000B00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Borders>
              <w:top w:val="single" w:sz="4" w:space="0" w:color="0066FF"/>
              <w:bottom w:val="single" w:sz="4" w:space="0" w:color="0066FF"/>
            </w:tcBorders>
            <w:vAlign w:val="top"/>
          </w:tcPr>
          <w:p w14:paraId="60B32BBA" w14:textId="77777777" w:rsidR="001D5D10" w:rsidRPr="00B7195F" w:rsidRDefault="001D5D10" w:rsidP="000B00FC">
            <w:pPr>
              <w:pStyle w:val="tabletextekos"/>
              <w:rPr>
                <w:b/>
              </w:rPr>
            </w:pPr>
            <w:r>
              <w:rPr>
                <w:b/>
              </w:rPr>
              <w:t>Total</w:t>
            </w:r>
          </w:p>
        </w:tc>
        <w:tc>
          <w:tcPr>
            <w:tcW w:w="1758" w:type="dxa"/>
            <w:tcBorders>
              <w:top w:val="single" w:sz="4" w:space="0" w:color="0066FF"/>
              <w:bottom w:val="single" w:sz="4" w:space="0" w:color="0066FF"/>
            </w:tcBorders>
            <w:vAlign w:val="top"/>
          </w:tcPr>
          <w:p w14:paraId="54A15A48" w14:textId="77777777" w:rsidR="001D5D10" w:rsidRPr="00B7195F" w:rsidRDefault="001D5D10" w:rsidP="000B00FC">
            <w:pPr>
              <w:pStyle w:val="tabletextekos"/>
              <w:cnfStyle w:val="000000100000" w:firstRow="0" w:lastRow="0" w:firstColumn="0" w:lastColumn="0" w:oddVBand="0" w:evenVBand="0" w:oddHBand="1" w:evenHBand="0" w:firstRowFirstColumn="0" w:firstRowLastColumn="0" w:lastRowFirstColumn="0" w:lastRowLastColumn="0"/>
              <w:rPr>
                <w:b/>
              </w:rPr>
            </w:pPr>
            <w:r>
              <w:rPr>
                <w:b/>
              </w:rPr>
              <w:t>115</w:t>
            </w:r>
          </w:p>
        </w:tc>
        <w:tc>
          <w:tcPr>
            <w:tcW w:w="1758" w:type="dxa"/>
            <w:tcBorders>
              <w:top w:val="single" w:sz="4" w:space="0" w:color="0066FF"/>
              <w:bottom w:val="single" w:sz="4" w:space="0" w:color="0066FF"/>
            </w:tcBorders>
            <w:vAlign w:val="top"/>
          </w:tcPr>
          <w:p w14:paraId="4D116295" w14:textId="77777777" w:rsidR="001D5D10" w:rsidRPr="00B7195F" w:rsidRDefault="001D5D10" w:rsidP="000B00FC">
            <w:pPr>
              <w:pStyle w:val="tabletextekos"/>
              <w:cnfStyle w:val="000000100000" w:firstRow="0" w:lastRow="0" w:firstColumn="0" w:lastColumn="0" w:oddVBand="0" w:evenVBand="0" w:oddHBand="1" w:evenHBand="0" w:firstRowFirstColumn="0" w:firstRowLastColumn="0" w:lastRowFirstColumn="0" w:lastRowLastColumn="0"/>
              <w:rPr>
                <w:b/>
              </w:rPr>
            </w:pPr>
            <w:r>
              <w:rPr>
                <w:b/>
              </w:rPr>
              <w:t>100%</w:t>
            </w:r>
          </w:p>
        </w:tc>
      </w:tr>
    </w:tbl>
    <w:p w14:paraId="2764D2B9" w14:textId="77777777" w:rsidR="00653FFB" w:rsidRDefault="00643560" w:rsidP="00643560">
      <w:pPr>
        <w:pStyle w:val="bodytextekos"/>
      </w:pPr>
      <w:r>
        <w:lastRenderedPageBreak/>
        <w:t xml:space="preserve">Over </w:t>
      </w:r>
      <w:r w:rsidR="00626EF5">
        <w:t>four-fifths</w:t>
      </w:r>
      <w:r>
        <w:t xml:space="preserve"> of </w:t>
      </w:r>
      <w:r w:rsidR="0005205A">
        <w:t>respondents</w:t>
      </w:r>
      <w:r w:rsidR="00626EF5">
        <w:t xml:space="preserve"> (82</w:t>
      </w:r>
      <w:r w:rsidR="004404D1">
        <w:t>%)</w:t>
      </w:r>
      <w:r>
        <w:t xml:space="preserve"> indicated that they were involved in visual art,</w:t>
      </w:r>
      <w:r w:rsidR="00626EF5">
        <w:t xml:space="preserve"> and 32% in crafts - </w:t>
      </w:r>
      <w:r w:rsidRPr="00643560">
        <w:rPr>
          <w:rStyle w:val="tablefiguretitleekosChar"/>
        </w:rPr>
        <w:t>Table 4.3.</w:t>
      </w:r>
    </w:p>
    <w:p w14:paraId="61F4C3A5" w14:textId="77777777" w:rsidR="005732B0" w:rsidRPr="005732B0" w:rsidRDefault="00643560" w:rsidP="005732B0">
      <w:pPr>
        <w:pStyle w:val="tablefiguretitleekos"/>
      </w:pPr>
      <w:r>
        <w:t>Table 4.3</w:t>
      </w:r>
      <w:r w:rsidR="005732B0">
        <w:t xml:space="preserve">: </w:t>
      </w:r>
      <w:r w:rsidR="00AC6A94">
        <w:t>Type of practice involved in</w:t>
      </w:r>
    </w:p>
    <w:tbl>
      <w:tblPr>
        <w:tblStyle w:val="ekos"/>
        <w:tblW w:w="0" w:type="auto"/>
        <w:tblLook w:val="04A0" w:firstRow="1" w:lastRow="0" w:firstColumn="1" w:lastColumn="0" w:noHBand="0" w:noVBand="1"/>
      </w:tblPr>
      <w:tblGrid>
        <w:gridCol w:w="3862"/>
        <w:gridCol w:w="1758"/>
        <w:gridCol w:w="1758"/>
      </w:tblGrid>
      <w:tr w:rsidR="005732B0" w:rsidRPr="00C5187C" w14:paraId="1EAF6768" w14:textId="77777777" w:rsidTr="00653F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Pr>
          <w:p w14:paraId="060272E0" w14:textId="77777777" w:rsidR="005732B0" w:rsidRPr="00C5187C" w:rsidRDefault="005732B0" w:rsidP="00653FFB">
            <w:pPr>
              <w:spacing w:before="60" w:after="60" w:line="240" w:lineRule="auto"/>
              <w:jc w:val="center"/>
              <w:rPr>
                <w:sz w:val="18"/>
              </w:rPr>
            </w:pPr>
          </w:p>
        </w:tc>
        <w:tc>
          <w:tcPr>
            <w:tcW w:w="1758" w:type="dxa"/>
          </w:tcPr>
          <w:p w14:paraId="26FDBE5D" w14:textId="77777777" w:rsidR="005732B0" w:rsidRPr="00C5187C" w:rsidRDefault="005732B0" w:rsidP="00653FFB">
            <w:pPr>
              <w:spacing w:before="60" w:after="60" w:line="240" w:lineRule="auto"/>
              <w:cnfStyle w:val="100000000000" w:firstRow="1" w:lastRow="0" w:firstColumn="0" w:lastColumn="0" w:oddVBand="0" w:evenVBand="0" w:oddHBand="0" w:evenHBand="0" w:firstRowFirstColumn="0" w:firstRowLastColumn="0" w:lastRowFirstColumn="0" w:lastRowLastColumn="0"/>
              <w:rPr>
                <w:sz w:val="18"/>
              </w:rPr>
            </w:pPr>
            <w:r w:rsidRPr="00C5187C">
              <w:rPr>
                <w:sz w:val="18"/>
              </w:rPr>
              <w:t>Number</w:t>
            </w:r>
          </w:p>
        </w:tc>
        <w:tc>
          <w:tcPr>
            <w:tcW w:w="1758" w:type="dxa"/>
          </w:tcPr>
          <w:p w14:paraId="6F7CB818" w14:textId="77777777" w:rsidR="005732B0" w:rsidRPr="00C5187C" w:rsidRDefault="005732B0" w:rsidP="00653FFB">
            <w:pPr>
              <w:spacing w:before="60" w:after="60" w:line="240" w:lineRule="auto"/>
              <w:cnfStyle w:val="100000000000" w:firstRow="1" w:lastRow="0" w:firstColumn="0" w:lastColumn="0" w:oddVBand="0" w:evenVBand="0" w:oddHBand="0" w:evenHBand="0" w:firstRowFirstColumn="0" w:firstRowLastColumn="0" w:lastRowFirstColumn="0" w:lastRowLastColumn="0"/>
              <w:rPr>
                <w:sz w:val="18"/>
              </w:rPr>
            </w:pPr>
            <w:r w:rsidRPr="00C5187C">
              <w:rPr>
                <w:sz w:val="18"/>
              </w:rPr>
              <w:t>%</w:t>
            </w:r>
          </w:p>
        </w:tc>
      </w:tr>
      <w:tr w:rsidR="005732B0" w:rsidRPr="00B7195F" w14:paraId="2DB39B82" w14:textId="77777777" w:rsidTr="00653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Borders>
              <w:top w:val="single" w:sz="12" w:space="0" w:color="0066FF"/>
              <w:bottom w:val="single" w:sz="4" w:space="0" w:color="0066FF"/>
            </w:tcBorders>
            <w:vAlign w:val="top"/>
          </w:tcPr>
          <w:p w14:paraId="4A1ECFD5" w14:textId="77777777" w:rsidR="005732B0" w:rsidRPr="00B7195F" w:rsidRDefault="005732B0" w:rsidP="005732B0">
            <w:pPr>
              <w:pStyle w:val="tabletextekos"/>
            </w:pPr>
            <w:r>
              <w:t>Visual art</w:t>
            </w:r>
          </w:p>
        </w:tc>
        <w:tc>
          <w:tcPr>
            <w:tcW w:w="1758" w:type="dxa"/>
            <w:tcBorders>
              <w:top w:val="single" w:sz="12" w:space="0" w:color="0066FF"/>
              <w:bottom w:val="single" w:sz="4" w:space="0" w:color="0066FF"/>
            </w:tcBorders>
            <w:vAlign w:val="top"/>
          </w:tcPr>
          <w:p w14:paraId="1B17EA0F" w14:textId="77777777" w:rsidR="005732B0" w:rsidRPr="00B7195F" w:rsidRDefault="005732B0" w:rsidP="00653FFB">
            <w:pPr>
              <w:pStyle w:val="tabletextekos"/>
              <w:cnfStyle w:val="000000100000" w:firstRow="0" w:lastRow="0" w:firstColumn="0" w:lastColumn="0" w:oddVBand="0" w:evenVBand="0" w:oddHBand="1" w:evenHBand="0" w:firstRowFirstColumn="0" w:firstRowLastColumn="0" w:lastRowFirstColumn="0" w:lastRowLastColumn="0"/>
            </w:pPr>
            <w:r>
              <w:t>78</w:t>
            </w:r>
          </w:p>
        </w:tc>
        <w:tc>
          <w:tcPr>
            <w:tcW w:w="1758" w:type="dxa"/>
            <w:tcBorders>
              <w:top w:val="single" w:sz="12" w:space="0" w:color="0066FF"/>
              <w:bottom w:val="single" w:sz="4" w:space="0" w:color="0066FF"/>
            </w:tcBorders>
            <w:vAlign w:val="top"/>
          </w:tcPr>
          <w:p w14:paraId="7F7B0674" w14:textId="77777777" w:rsidR="005732B0" w:rsidRPr="00B7195F" w:rsidRDefault="005732B0" w:rsidP="00653FFB">
            <w:pPr>
              <w:pStyle w:val="tabletextekos"/>
              <w:cnfStyle w:val="000000100000" w:firstRow="0" w:lastRow="0" w:firstColumn="0" w:lastColumn="0" w:oddVBand="0" w:evenVBand="0" w:oddHBand="1" w:evenHBand="0" w:firstRowFirstColumn="0" w:firstRowLastColumn="0" w:lastRowFirstColumn="0" w:lastRowLastColumn="0"/>
            </w:pPr>
            <w:r>
              <w:t>68%</w:t>
            </w:r>
          </w:p>
        </w:tc>
      </w:tr>
      <w:tr w:rsidR="005732B0" w:rsidRPr="00B7195F" w14:paraId="019DE887" w14:textId="77777777" w:rsidTr="00653F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Borders>
              <w:top w:val="single" w:sz="4" w:space="0" w:color="0066FF"/>
              <w:bottom w:val="single" w:sz="4" w:space="0" w:color="0066FF"/>
            </w:tcBorders>
            <w:vAlign w:val="top"/>
          </w:tcPr>
          <w:p w14:paraId="5E619E5F" w14:textId="77777777" w:rsidR="005732B0" w:rsidRPr="00B7195F" w:rsidRDefault="005732B0" w:rsidP="00653FFB">
            <w:pPr>
              <w:pStyle w:val="tabletextekos"/>
            </w:pPr>
            <w:r>
              <w:t>Craft</w:t>
            </w:r>
          </w:p>
        </w:tc>
        <w:tc>
          <w:tcPr>
            <w:tcW w:w="1758" w:type="dxa"/>
            <w:tcBorders>
              <w:top w:val="single" w:sz="4" w:space="0" w:color="0066FF"/>
              <w:bottom w:val="single" w:sz="4" w:space="0" w:color="0066FF"/>
            </w:tcBorders>
            <w:vAlign w:val="top"/>
          </w:tcPr>
          <w:p w14:paraId="62057BAD" w14:textId="77777777" w:rsidR="005732B0" w:rsidRPr="00B7195F" w:rsidRDefault="005732B0" w:rsidP="00653FFB">
            <w:pPr>
              <w:pStyle w:val="tabletextekos"/>
              <w:cnfStyle w:val="000000010000" w:firstRow="0" w:lastRow="0" w:firstColumn="0" w:lastColumn="0" w:oddVBand="0" w:evenVBand="0" w:oddHBand="0" w:evenHBand="1" w:firstRowFirstColumn="0" w:firstRowLastColumn="0" w:lastRowFirstColumn="0" w:lastRowLastColumn="0"/>
            </w:pPr>
            <w:r>
              <w:t>21</w:t>
            </w:r>
          </w:p>
        </w:tc>
        <w:tc>
          <w:tcPr>
            <w:tcW w:w="1758" w:type="dxa"/>
            <w:tcBorders>
              <w:top w:val="single" w:sz="4" w:space="0" w:color="0066FF"/>
              <w:bottom w:val="single" w:sz="4" w:space="0" w:color="0066FF"/>
            </w:tcBorders>
            <w:vAlign w:val="top"/>
          </w:tcPr>
          <w:p w14:paraId="07667B89" w14:textId="77777777" w:rsidR="005732B0" w:rsidRPr="00B7195F" w:rsidRDefault="005732B0" w:rsidP="00653FFB">
            <w:pPr>
              <w:pStyle w:val="tabletextekos"/>
              <w:cnfStyle w:val="000000010000" w:firstRow="0" w:lastRow="0" w:firstColumn="0" w:lastColumn="0" w:oddVBand="0" w:evenVBand="0" w:oddHBand="0" w:evenHBand="1" w:firstRowFirstColumn="0" w:firstRowLastColumn="0" w:lastRowFirstColumn="0" w:lastRowLastColumn="0"/>
            </w:pPr>
            <w:r>
              <w:t>18%</w:t>
            </w:r>
          </w:p>
        </w:tc>
      </w:tr>
      <w:tr w:rsidR="005732B0" w:rsidRPr="00B7195F" w14:paraId="3425C7D5" w14:textId="77777777" w:rsidTr="00653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Borders>
              <w:top w:val="single" w:sz="4" w:space="0" w:color="0066FF"/>
              <w:bottom w:val="single" w:sz="4" w:space="0" w:color="0066FF"/>
            </w:tcBorders>
            <w:vAlign w:val="top"/>
          </w:tcPr>
          <w:p w14:paraId="21EE2789" w14:textId="77777777" w:rsidR="005732B0" w:rsidRPr="00B7195F" w:rsidRDefault="005732B0" w:rsidP="00653FFB">
            <w:pPr>
              <w:pStyle w:val="tabletextekos"/>
            </w:pPr>
            <w:r>
              <w:t>Both</w:t>
            </w:r>
          </w:p>
        </w:tc>
        <w:tc>
          <w:tcPr>
            <w:tcW w:w="1758" w:type="dxa"/>
            <w:tcBorders>
              <w:top w:val="single" w:sz="4" w:space="0" w:color="0066FF"/>
              <w:bottom w:val="single" w:sz="4" w:space="0" w:color="0066FF"/>
            </w:tcBorders>
            <w:vAlign w:val="top"/>
          </w:tcPr>
          <w:p w14:paraId="486F77DB" w14:textId="77777777" w:rsidR="005732B0" w:rsidRPr="00B7195F" w:rsidRDefault="005732B0" w:rsidP="00653FFB">
            <w:pPr>
              <w:pStyle w:val="tabletextekos"/>
              <w:cnfStyle w:val="000000100000" w:firstRow="0" w:lastRow="0" w:firstColumn="0" w:lastColumn="0" w:oddVBand="0" w:evenVBand="0" w:oddHBand="1" w:evenHBand="0" w:firstRowFirstColumn="0" w:firstRowLastColumn="0" w:lastRowFirstColumn="0" w:lastRowLastColumn="0"/>
            </w:pPr>
            <w:r>
              <w:t>15</w:t>
            </w:r>
          </w:p>
        </w:tc>
        <w:tc>
          <w:tcPr>
            <w:tcW w:w="1758" w:type="dxa"/>
            <w:tcBorders>
              <w:top w:val="single" w:sz="4" w:space="0" w:color="0066FF"/>
              <w:bottom w:val="single" w:sz="4" w:space="0" w:color="0066FF"/>
            </w:tcBorders>
            <w:vAlign w:val="top"/>
          </w:tcPr>
          <w:p w14:paraId="7755DDAA" w14:textId="77777777" w:rsidR="005732B0" w:rsidRPr="00B7195F" w:rsidRDefault="005732B0" w:rsidP="00653FFB">
            <w:pPr>
              <w:pStyle w:val="tabletextekos"/>
              <w:cnfStyle w:val="000000100000" w:firstRow="0" w:lastRow="0" w:firstColumn="0" w:lastColumn="0" w:oddVBand="0" w:evenVBand="0" w:oddHBand="1" w:evenHBand="0" w:firstRowFirstColumn="0" w:firstRowLastColumn="0" w:lastRowFirstColumn="0" w:lastRowLastColumn="0"/>
            </w:pPr>
            <w:r>
              <w:t>13%</w:t>
            </w:r>
          </w:p>
        </w:tc>
      </w:tr>
      <w:tr w:rsidR="005732B0" w:rsidRPr="00B7195F" w14:paraId="7D302297" w14:textId="77777777" w:rsidTr="00653F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Borders>
              <w:top w:val="single" w:sz="4" w:space="0" w:color="0066FF"/>
              <w:bottom w:val="single" w:sz="4" w:space="0" w:color="0066FF"/>
            </w:tcBorders>
            <w:vAlign w:val="top"/>
          </w:tcPr>
          <w:p w14:paraId="287000A2" w14:textId="77777777" w:rsidR="005732B0" w:rsidRPr="00B7195F" w:rsidRDefault="005732B0" w:rsidP="00653FFB">
            <w:pPr>
              <w:pStyle w:val="tabletextekos"/>
              <w:rPr>
                <w:b/>
              </w:rPr>
            </w:pPr>
            <w:r>
              <w:rPr>
                <w:b/>
              </w:rPr>
              <w:t>Total</w:t>
            </w:r>
          </w:p>
        </w:tc>
        <w:tc>
          <w:tcPr>
            <w:tcW w:w="1758" w:type="dxa"/>
            <w:tcBorders>
              <w:top w:val="single" w:sz="4" w:space="0" w:color="0066FF"/>
              <w:bottom w:val="single" w:sz="4" w:space="0" w:color="0066FF"/>
            </w:tcBorders>
            <w:vAlign w:val="top"/>
          </w:tcPr>
          <w:p w14:paraId="6BD520EA" w14:textId="77777777" w:rsidR="005732B0" w:rsidRPr="00B7195F" w:rsidRDefault="005732B0" w:rsidP="00653FFB">
            <w:pPr>
              <w:pStyle w:val="tabletextekos"/>
              <w:cnfStyle w:val="000000010000" w:firstRow="0" w:lastRow="0" w:firstColumn="0" w:lastColumn="0" w:oddVBand="0" w:evenVBand="0" w:oddHBand="0" w:evenHBand="1" w:firstRowFirstColumn="0" w:firstRowLastColumn="0" w:lastRowFirstColumn="0" w:lastRowLastColumn="0"/>
              <w:rPr>
                <w:b/>
              </w:rPr>
            </w:pPr>
            <w:r>
              <w:rPr>
                <w:b/>
              </w:rPr>
              <w:t>114</w:t>
            </w:r>
          </w:p>
        </w:tc>
        <w:tc>
          <w:tcPr>
            <w:tcW w:w="1758" w:type="dxa"/>
            <w:tcBorders>
              <w:top w:val="single" w:sz="4" w:space="0" w:color="0066FF"/>
              <w:bottom w:val="single" w:sz="4" w:space="0" w:color="0066FF"/>
            </w:tcBorders>
            <w:vAlign w:val="top"/>
          </w:tcPr>
          <w:p w14:paraId="6A5C9795" w14:textId="77777777" w:rsidR="005732B0" w:rsidRPr="00B7195F" w:rsidRDefault="005732B0" w:rsidP="00653FFB">
            <w:pPr>
              <w:pStyle w:val="tabletextekos"/>
              <w:cnfStyle w:val="000000010000" w:firstRow="0" w:lastRow="0" w:firstColumn="0" w:lastColumn="0" w:oddVBand="0" w:evenVBand="0" w:oddHBand="0" w:evenHBand="1" w:firstRowFirstColumn="0" w:firstRowLastColumn="0" w:lastRowFirstColumn="0" w:lastRowLastColumn="0"/>
              <w:rPr>
                <w:b/>
              </w:rPr>
            </w:pPr>
            <w:r>
              <w:rPr>
                <w:b/>
              </w:rPr>
              <w:t>100%</w:t>
            </w:r>
          </w:p>
        </w:tc>
      </w:tr>
    </w:tbl>
    <w:p w14:paraId="3AABF789" w14:textId="77777777" w:rsidR="00214B73" w:rsidRDefault="0087173D" w:rsidP="008212B1">
      <w:pPr>
        <w:pStyle w:val="bodytextekos"/>
      </w:pPr>
      <w:r>
        <w:t xml:space="preserve">Almost two-thirds of </w:t>
      </w:r>
      <w:r w:rsidR="0005205A">
        <w:t>respondents</w:t>
      </w:r>
      <w:r w:rsidR="004404D1">
        <w:t xml:space="preserve"> (64%) reported that they work</w:t>
      </w:r>
      <w:r>
        <w:t xml:space="preserve"> 22 </w:t>
      </w:r>
      <w:r w:rsidR="004404D1">
        <w:t xml:space="preserve">or more </w:t>
      </w:r>
      <w:r>
        <w:t>hours per we</w:t>
      </w:r>
      <w:r w:rsidR="00626EF5">
        <w:t>ek as an artist/craft maker -</w:t>
      </w:r>
      <w:r>
        <w:t xml:space="preserve"> </w:t>
      </w:r>
      <w:r w:rsidRPr="0087173D">
        <w:rPr>
          <w:rStyle w:val="tablefiguretitleekosChar"/>
        </w:rPr>
        <w:t>Table 4.4</w:t>
      </w:r>
      <w:r w:rsidR="00626EF5">
        <w:t>.</w:t>
      </w:r>
    </w:p>
    <w:p w14:paraId="72442632" w14:textId="77777777" w:rsidR="0087173D" w:rsidRDefault="0087173D" w:rsidP="0087173D">
      <w:pPr>
        <w:pStyle w:val="tablefiguretitleekos"/>
      </w:pPr>
      <w:r>
        <w:t>Table 4.4: Hours spent per week working as an artist/craft maker</w:t>
      </w:r>
    </w:p>
    <w:tbl>
      <w:tblPr>
        <w:tblStyle w:val="ekos"/>
        <w:tblW w:w="0" w:type="auto"/>
        <w:tblLook w:val="04A0" w:firstRow="1" w:lastRow="0" w:firstColumn="1" w:lastColumn="0" w:noHBand="0" w:noVBand="1"/>
      </w:tblPr>
      <w:tblGrid>
        <w:gridCol w:w="3862"/>
        <w:gridCol w:w="1758"/>
        <w:gridCol w:w="1758"/>
      </w:tblGrid>
      <w:tr w:rsidR="00214B73" w:rsidRPr="00C5187C" w14:paraId="7FEAF111" w14:textId="77777777" w:rsidTr="002279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Pr>
          <w:p w14:paraId="3B7A4DCA" w14:textId="77777777" w:rsidR="00214B73" w:rsidRPr="00C5187C" w:rsidRDefault="00214B73" w:rsidP="002279AF">
            <w:pPr>
              <w:spacing w:before="60" w:after="60" w:line="240" w:lineRule="auto"/>
              <w:jc w:val="center"/>
              <w:rPr>
                <w:sz w:val="18"/>
              </w:rPr>
            </w:pPr>
          </w:p>
        </w:tc>
        <w:tc>
          <w:tcPr>
            <w:tcW w:w="1758" w:type="dxa"/>
          </w:tcPr>
          <w:p w14:paraId="5E072183" w14:textId="77777777" w:rsidR="00214B73" w:rsidRPr="00C5187C" w:rsidRDefault="00214B73" w:rsidP="002279AF">
            <w:pPr>
              <w:spacing w:before="60" w:after="60" w:line="240" w:lineRule="auto"/>
              <w:cnfStyle w:val="100000000000" w:firstRow="1" w:lastRow="0" w:firstColumn="0" w:lastColumn="0" w:oddVBand="0" w:evenVBand="0" w:oddHBand="0" w:evenHBand="0" w:firstRowFirstColumn="0" w:firstRowLastColumn="0" w:lastRowFirstColumn="0" w:lastRowLastColumn="0"/>
              <w:rPr>
                <w:sz w:val="18"/>
              </w:rPr>
            </w:pPr>
            <w:r w:rsidRPr="00C5187C">
              <w:rPr>
                <w:sz w:val="18"/>
              </w:rPr>
              <w:t>Number</w:t>
            </w:r>
          </w:p>
        </w:tc>
        <w:tc>
          <w:tcPr>
            <w:tcW w:w="1758" w:type="dxa"/>
          </w:tcPr>
          <w:p w14:paraId="529D8457" w14:textId="77777777" w:rsidR="00214B73" w:rsidRPr="00C5187C" w:rsidRDefault="00214B73" w:rsidP="002279AF">
            <w:pPr>
              <w:spacing w:before="60" w:after="60" w:line="240" w:lineRule="auto"/>
              <w:cnfStyle w:val="100000000000" w:firstRow="1" w:lastRow="0" w:firstColumn="0" w:lastColumn="0" w:oddVBand="0" w:evenVBand="0" w:oddHBand="0" w:evenHBand="0" w:firstRowFirstColumn="0" w:firstRowLastColumn="0" w:lastRowFirstColumn="0" w:lastRowLastColumn="0"/>
              <w:rPr>
                <w:sz w:val="18"/>
              </w:rPr>
            </w:pPr>
            <w:r w:rsidRPr="00C5187C">
              <w:rPr>
                <w:sz w:val="18"/>
              </w:rPr>
              <w:t>%</w:t>
            </w:r>
          </w:p>
        </w:tc>
      </w:tr>
      <w:tr w:rsidR="00214B73" w:rsidRPr="00B7195F" w14:paraId="3DDFA8E9" w14:textId="77777777" w:rsidTr="00227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Borders>
              <w:top w:val="single" w:sz="12" w:space="0" w:color="0066FF"/>
              <w:bottom w:val="single" w:sz="4" w:space="0" w:color="0066FF"/>
            </w:tcBorders>
            <w:vAlign w:val="top"/>
          </w:tcPr>
          <w:p w14:paraId="732F15DB" w14:textId="77777777" w:rsidR="00214B73" w:rsidRPr="00B7195F" w:rsidRDefault="0087173D" w:rsidP="002279AF">
            <w:pPr>
              <w:pStyle w:val="tabletextekos"/>
            </w:pPr>
            <w:r w:rsidRPr="0087173D">
              <w:t>Less than 7 hours</w:t>
            </w:r>
          </w:p>
        </w:tc>
        <w:tc>
          <w:tcPr>
            <w:tcW w:w="1758" w:type="dxa"/>
            <w:tcBorders>
              <w:top w:val="single" w:sz="12" w:space="0" w:color="0066FF"/>
              <w:bottom w:val="single" w:sz="4" w:space="0" w:color="0066FF"/>
            </w:tcBorders>
            <w:vAlign w:val="top"/>
          </w:tcPr>
          <w:p w14:paraId="706655FC" w14:textId="77777777" w:rsidR="00214B73" w:rsidRPr="00B7195F" w:rsidRDefault="0087173D" w:rsidP="002279AF">
            <w:pPr>
              <w:pStyle w:val="tabletextekos"/>
              <w:cnfStyle w:val="000000100000" w:firstRow="0" w:lastRow="0" w:firstColumn="0" w:lastColumn="0" w:oddVBand="0" w:evenVBand="0" w:oddHBand="1" w:evenHBand="0" w:firstRowFirstColumn="0" w:firstRowLastColumn="0" w:lastRowFirstColumn="0" w:lastRowLastColumn="0"/>
            </w:pPr>
            <w:r>
              <w:t>4</w:t>
            </w:r>
          </w:p>
        </w:tc>
        <w:tc>
          <w:tcPr>
            <w:tcW w:w="1758" w:type="dxa"/>
            <w:tcBorders>
              <w:top w:val="single" w:sz="12" w:space="0" w:color="0066FF"/>
              <w:bottom w:val="single" w:sz="4" w:space="0" w:color="0066FF"/>
            </w:tcBorders>
            <w:vAlign w:val="top"/>
          </w:tcPr>
          <w:p w14:paraId="20FDA640" w14:textId="77777777" w:rsidR="00214B73" w:rsidRPr="00B7195F" w:rsidRDefault="0087173D" w:rsidP="002279AF">
            <w:pPr>
              <w:pStyle w:val="tabletextekos"/>
              <w:cnfStyle w:val="000000100000" w:firstRow="0" w:lastRow="0" w:firstColumn="0" w:lastColumn="0" w:oddVBand="0" w:evenVBand="0" w:oddHBand="1" w:evenHBand="0" w:firstRowFirstColumn="0" w:firstRowLastColumn="0" w:lastRowFirstColumn="0" w:lastRowLastColumn="0"/>
            </w:pPr>
            <w:r>
              <w:t>3%</w:t>
            </w:r>
          </w:p>
        </w:tc>
      </w:tr>
      <w:tr w:rsidR="00214B73" w:rsidRPr="00B7195F" w14:paraId="16488C41" w14:textId="77777777" w:rsidTr="002279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Borders>
              <w:top w:val="single" w:sz="4" w:space="0" w:color="0066FF"/>
              <w:bottom w:val="single" w:sz="4" w:space="0" w:color="0066FF"/>
            </w:tcBorders>
            <w:vAlign w:val="top"/>
          </w:tcPr>
          <w:p w14:paraId="485FCD4F" w14:textId="77777777" w:rsidR="00214B73" w:rsidRPr="00B7195F" w:rsidRDefault="0087173D" w:rsidP="002279AF">
            <w:pPr>
              <w:pStyle w:val="tabletextekos"/>
            </w:pPr>
            <w:r w:rsidRPr="0087173D">
              <w:t>7-14 hours</w:t>
            </w:r>
          </w:p>
        </w:tc>
        <w:tc>
          <w:tcPr>
            <w:tcW w:w="1758" w:type="dxa"/>
            <w:tcBorders>
              <w:top w:val="single" w:sz="4" w:space="0" w:color="0066FF"/>
              <w:bottom w:val="single" w:sz="4" w:space="0" w:color="0066FF"/>
            </w:tcBorders>
            <w:vAlign w:val="top"/>
          </w:tcPr>
          <w:p w14:paraId="1E54214C" w14:textId="77777777" w:rsidR="00214B73" w:rsidRPr="00B7195F" w:rsidRDefault="0087173D" w:rsidP="002279AF">
            <w:pPr>
              <w:pStyle w:val="tabletextekos"/>
              <w:cnfStyle w:val="000000010000" w:firstRow="0" w:lastRow="0" w:firstColumn="0" w:lastColumn="0" w:oddVBand="0" w:evenVBand="0" w:oddHBand="0" w:evenHBand="1" w:firstRowFirstColumn="0" w:firstRowLastColumn="0" w:lastRowFirstColumn="0" w:lastRowLastColumn="0"/>
            </w:pPr>
            <w:r>
              <w:t>16</w:t>
            </w:r>
          </w:p>
        </w:tc>
        <w:tc>
          <w:tcPr>
            <w:tcW w:w="1758" w:type="dxa"/>
            <w:tcBorders>
              <w:top w:val="single" w:sz="4" w:space="0" w:color="0066FF"/>
              <w:bottom w:val="single" w:sz="4" w:space="0" w:color="0066FF"/>
            </w:tcBorders>
            <w:vAlign w:val="top"/>
          </w:tcPr>
          <w:p w14:paraId="1C8E3308" w14:textId="77777777" w:rsidR="00214B73" w:rsidRPr="00B7195F" w:rsidRDefault="0087173D" w:rsidP="002279AF">
            <w:pPr>
              <w:pStyle w:val="tabletextekos"/>
              <w:cnfStyle w:val="000000010000" w:firstRow="0" w:lastRow="0" w:firstColumn="0" w:lastColumn="0" w:oddVBand="0" w:evenVBand="0" w:oddHBand="0" w:evenHBand="1" w:firstRowFirstColumn="0" w:firstRowLastColumn="0" w:lastRowFirstColumn="0" w:lastRowLastColumn="0"/>
            </w:pPr>
            <w:r>
              <w:t>14%</w:t>
            </w:r>
          </w:p>
        </w:tc>
      </w:tr>
      <w:tr w:rsidR="00214B73" w:rsidRPr="00B7195F" w14:paraId="2D95859B" w14:textId="77777777" w:rsidTr="00227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Borders>
              <w:top w:val="single" w:sz="4" w:space="0" w:color="0066FF"/>
              <w:bottom w:val="single" w:sz="4" w:space="0" w:color="0066FF"/>
            </w:tcBorders>
            <w:vAlign w:val="top"/>
          </w:tcPr>
          <w:p w14:paraId="783964FD" w14:textId="77777777" w:rsidR="00214B73" w:rsidRPr="00B7195F" w:rsidRDefault="0087173D" w:rsidP="002279AF">
            <w:pPr>
              <w:pStyle w:val="tabletextekos"/>
            </w:pPr>
            <w:r>
              <w:t>15-21 hours</w:t>
            </w:r>
          </w:p>
        </w:tc>
        <w:tc>
          <w:tcPr>
            <w:tcW w:w="1758" w:type="dxa"/>
            <w:tcBorders>
              <w:top w:val="single" w:sz="4" w:space="0" w:color="0066FF"/>
              <w:bottom w:val="single" w:sz="4" w:space="0" w:color="0066FF"/>
            </w:tcBorders>
            <w:vAlign w:val="top"/>
          </w:tcPr>
          <w:p w14:paraId="4CE433C6" w14:textId="77777777" w:rsidR="00214B73" w:rsidRPr="00B7195F" w:rsidRDefault="0087173D" w:rsidP="002279AF">
            <w:pPr>
              <w:pStyle w:val="tabletextekos"/>
              <w:cnfStyle w:val="000000100000" w:firstRow="0" w:lastRow="0" w:firstColumn="0" w:lastColumn="0" w:oddVBand="0" w:evenVBand="0" w:oddHBand="1" w:evenHBand="0" w:firstRowFirstColumn="0" w:firstRowLastColumn="0" w:lastRowFirstColumn="0" w:lastRowLastColumn="0"/>
            </w:pPr>
            <w:r>
              <w:t>22</w:t>
            </w:r>
          </w:p>
        </w:tc>
        <w:tc>
          <w:tcPr>
            <w:tcW w:w="1758" w:type="dxa"/>
            <w:tcBorders>
              <w:top w:val="single" w:sz="4" w:space="0" w:color="0066FF"/>
              <w:bottom w:val="single" w:sz="4" w:space="0" w:color="0066FF"/>
            </w:tcBorders>
            <w:vAlign w:val="top"/>
          </w:tcPr>
          <w:p w14:paraId="69A30220" w14:textId="77777777" w:rsidR="00214B73" w:rsidRPr="00B7195F" w:rsidRDefault="0087173D" w:rsidP="002279AF">
            <w:pPr>
              <w:pStyle w:val="tabletextekos"/>
              <w:cnfStyle w:val="000000100000" w:firstRow="0" w:lastRow="0" w:firstColumn="0" w:lastColumn="0" w:oddVBand="0" w:evenVBand="0" w:oddHBand="1" w:evenHBand="0" w:firstRowFirstColumn="0" w:firstRowLastColumn="0" w:lastRowFirstColumn="0" w:lastRowLastColumn="0"/>
            </w:pPr>
            <w:r>
              <w:t>19%</w:t>
            </w:r>
          </w:p>
        </w:tc>
      </w:tr>
      <w:tr w:rsidR="0087173D" w:rsidRPr="00B7195F" w14:paraId="70DC56AB" w14:textId="77777777" w:rsidTr="002279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Borders>
              <w:top w:val="single" w:sz="4" w:space="0" w:color="0066FF"/>
              <w:bottom w:val="single" w:sz="4" w:space="0" w:color="0066FF"/>
            </w:tcBorders>
            <w:vAlign w:val="top"/>
          </w:tcPr>
          <w:p w14:paraId="5C334813" w14:textId="77777777" w:rsidR="0087173D" w:rsidRDefault="0087173D" w:rsidP="002279AF">
            <w:pPr>
              <w:pStyle w:val="tabletextekos"/>
            </w:pPr>
            <w:r>
              <w:t>22-28 hours</w:t>
            </w:r>
          </w:p>
        </w:tc>
        <w:tc>
          <w:tcPr>
            <w:tcW w:w="1758" w:type="dxa"/>
            <w:tcBorders>
              <w:top w:val="single" w:sz="4" w:space="0" w:color="0066FF"/>
              <w:bottom w:val="single" w:sz="4" w:space="0" w:color="0066FF"/>
            </w:tcBorders>
            <w:vAlign w:val="top"/>
          </w:tcPr>
          <w:p w14:paraId="3660E6A8" w14:textId="77777777" w:rsidR="0087173D" w:rsidRPr="00B7195F" w:rsidRDefault="0087173D" w:rsidP="002279AF">
            <w:pPr>
              <w:pStyle w:val="tabletextekos"/>
              <w:cnfStyle w:val="000000010000" w:firstRow="0" w:lastRow="0" w:firstColumn="0" w:lastColumn="0" w:oddVBand="0" w:evenVBand="0" w:oddHBand="0" w:evenHBand="1" w:firstRowFirstColumn="0" w:firstRowLastColumn="0" w:lastRowFirstColumn="0" w:lastRowLastColumn="0"/>
            </w:pPr>
            <w:r>
              <w:t>26</w:t>
            </w:r>
          </w:p>
        </w:tc>
        <w:tc>
          <w:tcPr>
            <w:tcW w:w="1758" w:type="dxa"/>
            <w:tcBorders>
              <w:top w:val="single" w:sz="4" w:space="0" w:color="0066FF"/>
              <w:bottom w:val="single" w:sz="4" w:space="0" w:color="0066FF"/>
            </w:tcBorders>
            <w:vAlign w:val="top"/>
          </w:tcPr>
          <w:p w14:paraId="3E7D8822" w14:textId="77777777" w:rsidR="0087173D" w:rsidRPr="00B7195F" w:rsidRDefault="0087173D" w:rsidP="002279AF">
            <w:pPr>
              <w:pStyle w:val="tabletextekos"/>
              <w:cnfStyle w:val="000000010000" w:firstRow="0" w:lastRow="0" w:firstColumn="0" w:lastColumn="0" w:oddVBand="0" w:evenVBand="0" w:oddHBand="0" w:evenHBand="1" w:firstRowFirstColumn="0" w:firstRowLastColumn="0" w:lastRowFirstColumn="0" w:lastRowLastColumn="0"/>
            </w:pPr>
            <w:r>
              <w:t>23%</w:t>
            </w:r>
          </w:p>
        </w:tc>
      </w:tr>
      <w:tr w:rsidR="0087173D" w:rsidRPr="00B7195F" w14:paraId="19E28741" w14:textId="77777777" w:rsidTr="00227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Borders>
              <w:top w:val="single" w:sz="4" w:space="0" w:color="0066FF"/>
              <w:bottom w:val="single" w:sz="4" w:space="0" w:color="0066FF"/>
            </w:tcBorders>
            <w:vAlign w:val="top"/>
          </w:tcPr>
          <w:p w14:paraId="4FF5C18D" w14:textId="77777777" w:rsidR="0087173D" w:rsidRDefault="0087173D" w:rsidP="002279AF">
            <w:pPr>
              <w:pStyle w:val="tabletextekos"/>
            </w:pPr>
            <w:r>
              <w:t>29-35 hours</w:t>
            </w:r>
          </w:p>
        </w:tc>
        <w:tc>
          <w:tcPr>
            <w:tcW w:w="1758" w:type="dxa"/>
            <w:tcBorders>
              <w:top w:val="single" w:sz="4" w:space="0" w:color="0066FF"/>
              <w:bottom w:val="single" w:sz="4" w:space="0" w:color="0066FF"/>
            </w:tcBorders>
            <w:vAlign w:val="top"/>
          </w:tcPr>
          <w:p w14:paraId="220F1990" w14:textId="77777777" w:rsidR="0087173D" w:rsidRPr="00B7195F" w:rsidRDefault="0087173D" w:rsidP="002279AF">
            <w:pPr>
              <w:pStyle w:val="tabletextekos"/>
              <w:cnfStyle w:val="000000100000" w:firstRow="0" w:lastRow="0" w:firstColumn="0" w:lastColumn="0" w:oddVBand="0" w:evenVBand="0" w:oddHBand="1" w:evenHBand="0" w:firstRowFirstColumn="0" w:firstRowLastColumn="0" w:lastRowFirstColumn="0" w:lastRowLastColumn="0"/>
            </w:pPr>
            <w:r>
              <w:t>13</w:t>
            </w:r>
          </w:p>
        </w:tc>
        <w:tc>
          <w:tcPr>
            <w:tcW w:w="1758" w:type="dxa"/>
            <w:tcBorders>
              <w:top w:val="single" w:sz="4" w:space="0" w:color="0066FF"/>
              <w:bottom w:val="single" w:sz="4" w:space="0" w:color="0066FF"/>
            </w:tcBorders>
            <w:vAlign w:val="top"/>
          </w:tcPr>
          <w:p w14:paraId="38546CE6" w14:textId="77777777" w:rsidR="0087173D" w:rsidRPr="00B7195F" w:rsidRDefault="0087173D" w:rsidP="002279AF">
            <w:pPr>
              <w:pStyle w:val="tabletextekos"/>
              <w:cnfStyle w:val="000000100000" w:firstRow="0" w:lastRow="0" w:firstColumn="0" w:lastColumn="0" w:oddVBand="0" w:evenVBand="0" w:oddHBand="1" w:evenHBand="0" w:firstRowFirstColumn="0" w:firstRowLastColumn="0" w:lastRowFirstColumn="0" w:lastRowLastColumn="0"/>
            </w:pPr>
            <w:r>
              <w:t>11%</w:t>
            </w:r>
          </w:p>
        </w:tc>
      </w:tr>
      <w:tr w:rsidR="0087173D" w:rsidRPr="00B7195F" w14:paraId="20C864E6" w14:textId="77777777" w:rsidTr="002279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Borders>
              <w:top w:val="single" w:sz="4" w:space="0" w:color="0066FF"/>
              <w:bottom w:val="single" w:sz="4" w:space="0" w:color="0066FF"/>
            </w:tcBorders>
            <w:vAlign w:val="top"/>
          </w:tcPr>
          <w:p w14:paraId="226B77F8" w14:textId="77777777" w:rsidR="0087173D" w:rsidRDefault="0087173D" w:rsidP="002279AF">
            <w:pPr>
              <w:pStyle w:val="tabletextekos"/>
            </w:pPr>
            <w:r>
              <w:t>35+ hours</w:t>
            </w:r>
          </w:p>
        </w:tc>
        <w:tc>
          <w:tcPr>
            <w:tcW w:w="1758" w:type="dxa"/>
            <w:tcBorders>
              <w:top w:val="single" w:sz="4" w:space="0" w:color="0066FF"/>
              <w:bottom w:val="single" w:sz="4" w:space="0" w:color="0066FF"/>
            </w:tcBorders>
            <w:vAlign w:val="top"/>
          </w:tcPr>
          <w:p w14:paraId="0FE63725" w14:textId="77777777" w:rsidR="0087173D" w:rsidRPr="00B7195F" w:rsidRDefault="0087173D" w:rsidP="002279AF">
            <w:pPr>
              <w:pStyle w:val="tabletextekos"/>
              <w:cnfStyle w:val="000000010000" w:firstRow="0" w:lastRow="0" w:firstColumn="0" w:lastColumn="0" w:oddVBand="0" w:evenVBand="0" w:oddHBand="0" w:evenHBand="1" w:firstRowFirstColumn="0" w:firstRowLastColumn="0" w:lastRowFirstColumn="0" w:lastRowLastColumn="0"/>
            </w:pPr>
            <w:r>
              <w:t>34</w:t>
            </w:r>
          </w:p>
        </w:tc>
        <w:tc>
          <w:tcPr>
            <w:tcW w:w="1758" w:type="dxa"/>
            <w:tcBorders>
              <w:top w:val="single" w:sz="4" w:space="0" w:color="0066FF"/>
              <w:bottom w:val="single" w:sz="4" w:space="0" w:color="0066FF"/>
            </w:tcBorders>
            <w:vAlign w:val="top"/>
          </w:tcPr>
          <w:p w14:paraId="0DDE35F3" w14:textId="77777777" w:rsidR="0087173D" w:rsidRPr="00B7195F" w:rsidRDefault="0087173D" w:rsidP="002279AF">
            <w:pPr>
              <w:pStyle w:val="tabletextekos"/>
              <w:cnfStyle w:val="000000010000" w:firstRow="0" w:lastRow="0" w:firstColumn="0" w:lastColumn="0" w:oddVBand="0" w:evenVBand="0" w:oddHBand="0" w:evenHBand="1" w:firstRowFirstColumn="0" w:firstRowLastColumn="0" w:lastRowFirstColumn="0" w:lastRowLastColumn="0"/>
            </w:pPr>
            <w:r>
              <w:t>30%</w:t>
            </w:r>
          </w:p>
        </w:tc>
      </w:tr>
      <w:tr w:rsidR="00214B73" w:rsidRPr="00B7195F" w14:paraId="722E4D85" w14:textId="77777777" w:rsidTr="00227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Borders>
              <w:top w:val="single" w:sz="4" w:space="0" w:color="0066FF"/>
              <w:bottom w:val="single" w:sz="4" w:space="0" w:color="0066FF"/>
            </w:tcBorders>
            <w:vAlign w:val="top"/>
          </w:tcPr>
          <w:p w14:paraId="42D3992E" w14:textId="77777777" w:rsidR="00214B73" w:rsidRPr="00B7195F" w:rsidRDefault="00214B73" w:rsidP="002279AF">
            <w:pPr>
              <w:pStyle w:val="tabletextekos"/>
              <w:rPr>
                <w:b/>
              </w:rPr>
            </w:pPr>
            <w:r>
              <w:rPr>
                <w:b/>
              </w:rPr>
              <w:t>Total</w:t>
            </w:r>
          </w:p>
        </w:tc>
        <w:tc>
          <w:tcPr>
            <w:tcW w:w="1758" w:type="dxa"/>
            <w:tcBorders>
              <w:top w:val="single" w:sz="4" w:space="0" w:color="0066FF"/>
              <w:bottom w:val="single" w:sz="4" w:space="0" w:color="0066FF"/>
            </w:tcBorders>
            <w:vAlign w:val="top"/>
          </w:tcPr>
          <w:p w14:paraId="4AA85A71" w14:textId="77777777" w:rsidR="00214B73" w:rsidRPr="00B7195F" w:rsidRDefault="0087173D" w:rsidP="002279AF">
            <w:pPr>
              <w:pStyle w:val="tabletextekos"/>
              <w:cnfStyle w:val="000000100000" w:firstRow="0" w:lastRow="0" w:firstColumn="0" w:lastColumn="0" w:oddVBand="0" w:evenVBand="0" w:oddHBand="1" w:evenHBand="0" w:firstRowFirstColumn="0" w:firstRowLastColumn="0" w:lastRowFirstColumn="0" w:lastRowLastColumn="0"/>
              <w:rPr>
                <w:b/>
              </w:rPr>
            </w:pPr>
            <w:r>
              <w:rPr>
                <w:b/>
              </w:rPr>
              <w:t>115</w:t>
            </w:r>
          </w:p>
        </w:tc>
        <w:tc>
          <w:tcPr>
            <w:tcW w:w="1758" w:type="dxa"/>
            <w:tcBorders>
              <w:top w:val="single" w:sz="4" w:space="0" w:color="0066FF"/>
              <w:bottom w:val="single" w:sz="4" w:space="0" w:color="0066FF"/>
            </w:tcBorders>
            <w:vAlign w:val="top"/>
          </w:tcPr>
          <w:p w14:paraId="37A28DFF" w14:textId="77777777" w:rsidR="00214B73" w:rsidRPr="00B7195F" w:rsidRDefault="00214B73" w:rsidP="002279AF">
            <w:pPr>
              <w:pStyle w:val="tabletextekos"/>
              <w:cnfStyle w:val="000000100000" w:firstRow="0" w:lastRow="0" w:firstColumn="0" w:lastColumn="0" w:oddVBand="0" w:evenVBand="0" w:oddHBand="1" w:evenHBand="0" w:firstRowFirstColumn="0" w:firstRowLastColumn="0" w:lastRowFirstColumn="0" w:lastRowLastColumn="0"/>
              <w:rPr>
                <w:b/>
              </w:rPr>
            </w:pPr>
            <w:r>
              <w:rPr>
                <w:b/>
              </w:rPr>
              <w:t>100%</w:t>
            </w:r>
          </w:p>
        </w:tc>
      </w:tr>
    </w:tbl>
    <w:p w14:paraId="7560D801" w14:textId="77777777" w:rsidR="00214B73" w:rsidRDefault="0087173D" w:rsidP="008212B1">
      <w:pPr>
        <w:pStyle w:val="bodytextekos"/>
      </w:pPr>
      <w:r>
        <w:t xml:space="preserve">The majority of </w:t>
      </w:r>
      <w:r w:rsidR="001C6D62">
        <w:t>respondents</w:t>
      </w:r>
      <w:r w:rsidR="004404D1">
        <w:t xml:space="preserve"> (85%)</w:t>
      </w:r>
      <w:r w:rsidR="002279AF">
        <w:t xml:space="preserve"> had earned less than</w:t>
      </w:r>
      <w:r>
        <w:t xml:space="preserve"> £10</w:t>
      </w:r>
      <w:r w:rsidR="00626EF5">
        <w:t>,000</w:t>
      </w:r>
      <w:r>
        <w:t xml:space="preserve"> in the past year as an artist/craft maker </w:t>
      </w:r>
      <w:r w:rsidR="00626EF5">
        <w:t xml:space="preserve">- </w:t>
      </w:r>
      <w:r w:rsidRPr="0087173D">
        <w:rPr>
          <w:rStyle w:val="tablefiguretitleekosChar"/>
        </w:rPr>
        <w:t>Table 4.5</w:t>
      </w:r>
      <w:r w:rsidR="00626EF5">
        <w:t>.</w:t>
      </w:r>
    </w:p>
    <w:p w14:paraId="1F4BA5C3" w14:textId="77777777" w:rsidR="0087173D" w:rsidRDefault="0087173D" w:rsidP="0087173D">
      <w:pPr>
        <w:pStyle w:val="tablefiguretitleekos"/>
      </w:pPr>
      <w:r>
        <w:t>Table 4.5: Amount earned in previous year as an artist/craft maker</w:t>
      </w:r>
    </w:p>
    <w:tbl>
      <w:tblPr>
        <w:tblStyle w:val="ekos"/>
        <w:tblW w:w="0" w:type="auto"/>
        <w:tblLook w:val="04A0" w:firstRow="1" w:lastRow="0" w:firstColumn="1" w:lastColumn="0" w:noHBand="0" w:noVBand="1"/>
      </w:tblPr>
      <w:tblGrid>
        <w:gridCol w:w="3862"/>
        <w:gridCol w:w="1758"/>
        <w:gridCol w:w="1758"/>
      </w:tblGrid>
      <w:tr w:rsidR="0087173D" w:rsidRPr="00C5187C" w14:paraId="4C1A2DB4" w14:textId="77777777" w:rsidTr="002279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Pr>
          <w:p w14:paraId="3422E602" w14:textId="77777777" w:rsidR="0087173D" w:rsidRPr="00C5187C" w:rsidRDefault="0087173D" w:rsidP="002279AF">
            <w:pPr>
              <w:spacing w:before="60" w:after="60" w:line="240" w:lineRule="auto"/>
              <w:jc w:val="center"/>
              <w:rPr>
                <w:sz w:val="18"/>
              </w:rPr>
            </w:pPr>
          </w:p>
        </w:tc>
        <w:tc>
          <w:tcPr>
            <w:tcW w:w="1758" w:type="dxa"/>
          </w:tcPr>
          <w:p w14:paraId="39DEAF19" w14:textId="77777777" w:rsidR="0087173D" w:rsidRPr="00C5187C" w:rsidRDefault="0087173D" w:rsidP="002279AF">
            <w:pPr>
              <w:spacing w:before="60" w:after="60" w:line="240" w:lineRule="auto"/>
              <w:cnfStyle w:val="100000000000" w:firstRow="1" w:lastRow="0" w:firstColumn="0" w:lastColumn="0" w:oddVBand="0" w:evenVBand="0" w:oddHBand="0" w:evenHBand="0" w:firstRowFirstColumn="0" w:firstRowLastColumn="0" w:lastRowFirstColumn="0" w:lastRowLastColumn="0"/>
              <w:rPr>
                <w:sz w:val="18"/>
              </w:rPr>
            </w:pPr>
            <w:r w:rsidRPr="00C5187C">
              <w:rPr>
                <w:sz w:val="18"/>
              </w:rPr>
              <w:t>Number</w:t>
            </w:r>
          </w:p>
        </w:tc>
        <w:tc>
          <w:tcPr>
            <w:tcW w:w="1758" w:type="dxa"/>
          </w:tcPr>
          <w:p w14:paraId="2EF019CA" w14:textId="77777777" w:rsidR="0087173D" w:rsidRPr="00C5187C" w:rsidRDefault="0087173D" w:rsidP="002279AF">
            <w:pPr>
              <w:spacing w:before="60" w:after="60" w:line="240" w:lineRule="auto"/>
              <w:cnfStyle w:val="100000000000" w:firstRow="1" w:lastRow="0" w:firstColumn="0" w:lastColumn="0" w:oddVBand="0" w:evenVBand="0" w:oddHBand="0" w:evenHBand="0" w:firstRowFirstColumn="0" w:firstRowLastColumn="0" w:lastRowFirstColumn="0" w:lastRowLastColumn="0"/>
              <w:rPr>
                <w:sz w:val="18"/>
              </w:rPr>
            </w:pPr>
            <w:r w:rsidRPr="00C5187C">
              <w:rPr>
                <w:sz w:val="18"/>
              </w:rPr>
              <w:t>%</w:t>
            </w:r>
          </w:p>
        </w:tc>
      </w:tr>
      <w:tr w:rsidR="0087173D" w:rsidRPr="00B7195F" w14:paraId="07B2AF22" w14:textId="77777777" w:rsidTr="00227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Borders>
              <w:top w:val="single" w:sz="12" w:space="0" w:color="0066FF"/>
              <w:bottom w:val="single" w:sz="4" w:space="0" w:color="0066FF"/>
            </w:tcBorders>
            <w:vAlign w:val="top"/>
          </w:tcPr>
          <w:p w14:paraId="23582BA2" w14:textId="77777777" w:rsidR="0087173D" w:rsidRPr="00B7195F" w:rsidRDefault="0087173D" w:rsidP="002279AF">
            <w:pPr>
              <w:pStyle w:val="tabletextekos"/>
            </w:pPr>
            <w:r w:rsidRPr="0087173D">
              <w:t>Less than 5k</w:t>
            </w:r>
          </w:p>
        </w:tc>
        <w:tc>
          <w:tcPr>
            <w:tcW w:w="1758" w:type="dxa"/>
            <w:tcBorders>
              <w:top w:val="single" w:sz="12" w:space="0" w:color="0066FF"/>
              <w:bottom w:val="single" w:sz="4" w:space="0" w:color="0066FF"/>
            </w:tcBorders>
            <w:vAlign w:val="top"/>
          </w:tcPr>
          <w:p w14:paraId="088EA625" w14:textId="77777777" w:rsidR="0087173D" w:rsidRPr="00B7195F" w:rsidRDefault="0087173D" w:rsidP="002279AF">
            <w:pPr>
              <w:pStyle w:val="tabletextekos"/>
              <w:cnfStyle w:val="000000100000" w:firstRow="0" w:lastRow="0" w:firstColumn="0" w:lastColumn="0" w:oddVBand="0" w:evenVBand="0" w:oddHBand="1" w:evenHBand="0" w:firstRowFirstColumn="0" w:firstRowLastColumn="0" w:lastRowFirstColumn="0" w:lastRowLastColumn="0"/>
            </w:pPr>
            <w:r>
              <w:t>63</w:t>
            </w:r>
          </w:p>
        </w:tc>
        <w:tc>
          <w:tcPr>
            <w:tcW w:w="1758" w:type="dxa"/>
            <w:tcBorders>
              <w:top w:val="single" w:sz="12" w:space="0" w:color="0066FF"/>
              <w:bottom w:val="single" w:sz="4" w:space="0" w:color="0066FF"/>
            </w:tcBorders>
            <w:vAlign w:val="top"/>
          </w:tcPr>
          <w:p w14:paraId="63888712" w14:textId="77777777" w:rsidR="0087173D" w:rsidRPr="00B7195F" w:rsidRDefault="0087173D" w:rsidP="002279AF">
            <w:pPr>
              <w:pStyle w:val="tabletextekos"/>
              <w:cnfStyle w:val="000000100000" w:firstRow="0" w:lastRow="0" w:firstColumn="0" w:lastColumn="0" w:oddVBand="0" w:evenVBand="0" w:oddHBand="1" w:evenHBand="0" w:firstRowFirstColumn="0" w:firstRowLastColumn="0" w:lastRowFirstColumn="0" w:lastRowLastColumn="0"/>
            </w:pPr>
            <w:r>
              <w:t>55%</w:t>
            </w:r>
          </w:p>
        </w:tc>
      </w:tr>
      <w:tr w:rsidR="0087173D" w:rsidRPr="00B7195F" w14:paraId="2DDA5B9B" w14:textId="77777777" w:rsidTr="002279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Borders>
              <w:top w:val="single" w:sz="4" w:space="0" w:color="0066FF"/>
              <w:bottom w:val="single" w:sz="4" w:space="0" w:color="0066FF"/>
            </w:tcBorders>
            <w:vAlign w:val="top"/>
          </w:tcPr>
          <w:p w14:paraId="6CF56CE9" w14:textId="77777777" w:rsidR="0087173D" w:rsidRPr="00B7195F" w:rsidRDefault="0087173D" w:rsidP="002279AF">
            <w:pPr>
              <w:pStyle w:val="tabletextekos"/>
            </w:pPr>
            <w:r>
              <w:t>£5-10k</w:t>
            </w:r>
          </w:p>
        </w:tc>
        <w:tc>
          <w:tcPr>
            <w:tcW w:w="1758" w:type="dxa"/>
            <w:tcBorders>
              <w:top w:val="single" w:sz="4" w:space="0" w:color="0066FF"/>
              <w:bottom w:val="single" w:sz="4" w:space="0" w:color="0066FF"/>
            </w:tcBorders>
            <w:vAlign w:val="top"/>
          </w:tcPr>
          <w:p w14:paraId="1E602460" w14:textId="77777777" w:rsidR="0087173D" w:rsidRPr="00B7195F" w:rsidRDefault="0087173D" w:rsidP="002279AF">
            <w:pPr>
              <w:pStyle w:val="tabletextekos"/>
              <w:cnfStyle w:val="000000010000" w:firstRow="0" w:lastRow="0" w:firstColumn="0" w:lastColumn="0" w:oddVBand="0" w:evenVBand="0" w:oddHBand="0" w:evenHBand="1" w:firstRowFirstColumn="0" w:firstRowLastColumn="0" w:lastRowFirstColumn="0" w:lastRowLastColumn="0"/>
            </w:pPr>
            <w:r>
              <w:t>34</w:t>
            </w:r>
          </w:p>
        </w:tc>
        <w:tc>
          <w:tcPr>
            <w:tcW w:w="1758" w:type="dxa"/>
            <w:tcBorders>
              <w:top w:val="single" w:sz="4" w:space="0" w:color="0066FF"/>
              <w:bottom w:val="single" w:sz="4" w:space="0" w:color="0066FF"/>
            </w:tcBorders>
            <w:vAlign w:val="top"/>
          </w:tcPr>
          <w:p w14:paraId="696048EB" w14:textId="77777777" w:rsidR="0087173D" w:rsidRPr="00B7195F" w:rsidRDefault="0087173D" w:rsidP="002279AF">
            <w:pPr>
              <w:pStyle w:val="tabletextekos"/>
              <w:cnfStyle w:val="000000010000" w:firstRow="0" w:lastRow="0" w:firstColumn="0" w:lastColumn="0" w:oddVBand="0" w:evenVBand="0" w:oddHBand="0" w:evenHBand="1" w:firstRowFirstColumn="0" w:firstRowLastColumn="0" w:lastRowFirstColumn="0" w:lastRowLastColumn="0"/>
            </w:pPr>
            <w:r>
              <w:t>30%</w:t>
            </w:r>
          </w:p>
        </w:tc>
      </w:tr>
      <w:tr w:rsidR="0087173D" w:rsidRPr="00B7195F" w14:paraId="10A3E428" w14:textId="77777777" w:rsidTr="00227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Borders>
              <w:top w:val="single" w:sz="4" w:space="0" w:color="0066FF"/>
              <w:bottom w:val="single" w:sz="4" w:space="0" w:color="0066FF"/>
            </w:tcBorders>
            <w:vAlign w:val="top"/>
          </w:tcPr>
          <w:p w14:paraId="2CF902EE" w14:textId="77777777" w:rsidR="0087173D" w:rsidRPr="00B7195F" w:rsidRDefault="0087173D" w:rsidP="002279AF">
            <w:pPr>
              <w:pStyle w:val="tabletextekos"/>
            </w:pPr>
            <w:r w:rsidRPr="0087173D">
              <w:t>£10-20k</w:t>
            </w:r>
          </w:p>
        </w:tc>
        <w:tc>
          <w:tcPr>
            <w:tcW w:w="1758" w:type="dxa"/>
            <w:tcBorders>
              <w:top w:val="single" w:sz="4" w:space="0" w:color="0066FF"/>
              <w:bottom w:val="single" w:sz="4" w:space="0" w:color="0066FF"/>
            </w:tcBorders>
            <w:vAlign w:val="top"/>
          </w:tcPr>
          <w:p w14:paraId="67F23216" w14:textId="77777777" w:rsidR="0087173D" w:rsidRPr="00B7195F" w:rsidRDefault="0087173D" w:rsidP="002279AF">
            <w:pPr>
              <w:pStyle w:val="tabletextekos"/>
              <w:cnfStyle w:val="000000100000" w:firstRow="0" w:lastRow="0" w:firstColumn="0" w:lastColumn="0" w:oddVBand="0" w:evenVBand="0" w:oddHBand="1" w:evenHBand="0" w:firstRowFirstColumn="0" w:firstRowLastColumn="0" w:lastRowFirstColumn="0" w:lastRowLastColumn="0"/>
            </w:pPr>
            <w:r>
              <w:t>14</w:t>
            </w:r>
          </w:p>
        </w:tc>
        <w:tc>
          <w:tcPr>
            <w:tcW w:w="1758" w:type="dxa"/>
            <w:tcBorders>
              <w:top w:val="single" w:sz="4" w:space="0" w:color="0066FF"/>
              <w:bottom w:val="single" w:sz="4" w:space="0" w:color="0066FF"/>
            </w:tcBorders>
            <w:vAlign w:val="top"/>
          </w:tcPr>
          <w:p w14:paraId="517856B9" w14:textId="77777777" w:rsidR="0087173D" w:rsidRPr="00B7195F" w:rsidRDefault="0087173D" w:rsidP="002279AF">
            <w:pPr>
              <w:pStyle w:val="tabletextekos"/>
              <w:cnfStyle w:val="000000100000" w:firstRow="0" w:lastRow="0" w:firstColumn="0" w:lastColumn="0" w:oddVBand="0" w:evenVBand="0" w:oddHBand="1" w:evenHBand="0" w:firstRowFirstColumn="0" w:firstRowLastColumn="0" w:lastRowFirstColumn="0" w:lastRowLastColumn="0"/>
            </w:pPr>
            <w:r>
              <w:t>12%</w:t>
            </w:r>
          </w:p>
        </w:tc>
      </w:tr>
      <w:tr w:rsidR="0087173D" w:rsidRPr="00B7195F" w14:paraId="00E45498" w14:textId="77777777" w:rsidTr="002279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Borders>
              <w:top w:val="single" w:sz="4" w:space="0" w:color="0066FF"/>
              <w:bottom w:val="single" w:sz="4" w:space="0" w:color="0066FF"/>
            </w:tcBorders>
            <w:vAlign w:val="top"/>
          </w:tcPr>
          <w:p w14:paraId="7A748A0D" w14:textId="77777777" w:rsidR="0087173D" w:rsidRPr="00B7195F" w:rsidRDefault="005976BF" w:rsidP="005976BF">
            <w:pPr>
              <w:pStyle w:val="tabletextekos"/>
            </w:pPr>
            <w:r>
              <w:t>£2</w:t>
            </w:r>
            <w:r w:rsidR="0087173D" w:rsidRPr="0087173D">
              <w:t>0-</w:t>
            </w:r>
            <w:r>
              <w:t>3</w:t>
            </w:r>
            <w:r w:rsidR="0087173D" w:rsidRPr="0087173D">
              <w:t>0k</w:t>
            </w:r>
          </w:p>
        </w:tc>
        <w:tc>
          <w:tcPr>
            <w:tcW w:w="1758" w:type="dxa"/>
            <w:tcBorders>
              <w:top w:val="single" w:sz="4" w:space="0" w:color="0066FF"/>
              <w:bottom w:val="single" w:sz="4" w:space="0" w:color="0066FF"/>
            </w:tcBorders>
            <w:vAlign w:val="top"/>
          </w:tcPr>
          <w:p w14:paraId="63E1056A" w14:textId="77777777" w:rsidR="0087173D" w:rsidRPr="00B7195F" w:rsidRDefault="0087173D" w:rsidP="002279AF">
            <w:pPr>
              <w:pStyle w:val="tabletextekos"/>
              <w:cnfStyle w:val="000000010000" w:firstRow="0" w:lastRow="0" w:firstColumn="0" w:lastColumn="0" w:oddVBand="0" w:evenVBand="0" w:oddHBand="0" w:evenHBand="1" w:firstRowFirstColumn="0" w:firstRowLastColumn="0" w:lastRowFirstColumn="0" w:lastRowLastColumn="0"/>
            </w:pPr>
            <w:r>
              <w:t>3</w:t>
            </w:r>
          </w:p>
        </w:tc>
        <w:tc>
          <w:tcPr>
            <w:tcW w:w="1758" w:type="dxa"/>
            <w:tcBorders>
              <w:top w:val="single" w:sz="4" w:space="0" w:color="0066FF"/>
              <w:bottom w:val="single" w:sz="4" w:space="0" w:color="0066FF"/>
            </w:tcBorders>
            <w:vAlign w:val="top"/>
          </w:tcPr>
          <w:p w14:paraId="4A99948A" w14:textId="77777777" w:rsidR="0087173D" w:rsidRPr="00B7195F" w:rsidRDefault="0087173D" w:rsidP="002279AF">
            <w:pPr>
              <w:pStyle w:val="tabletextekos"/>
              <w:cnfStyle w:val="000000010000" w:firstRow="0" w:lastRow="0" w:firstColumn="0" w:lastColumn="0" w:oddVBand="0" w:evenVBand="0" w:oddHBand="0" w:evenHBand="1" w:firstRowFirstColumn="0" w:firstRowLastColumn="0" w:lastRowFirstColumn="0" w:lastRowLastColumn="0"/>
            </w:pPr>
            <w:r>
              <w:t>3%</w:t>
            </w:r>
          </w:p>
        </w:tc>
      </w:tr>
      <w:tr w:rsidR="0087173D" w:rsidRPr="00B7195F" w14:paraId="04E00FA2" w14:textId="77777777" w:rsidTr="00227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Borders>
              <w:top w:val="single" w:sz="4" w:space="0" w:color="0066FF"/>
              <w:bottom w:val="single" w:sz="4" w:space="0" w:color="0066FF"/>
            </w:tcBorders>
            <w:vAlign w:val="top"/>
          </w:tcPr>
          <w:p w14:paraId="528DF241" w14:textId="77777777" w:rsidR="0087173D" w:rsidRPr="00B7195F" w:rsidRDefault="0087173D" w:rsidP="002279AF">
            <w:pPr>
              <w:pStyle w:val="tabletextekos"/>
            </w:pPr>
            <w:r w:rsidRPr="0087173D">
              <w:t>£30-40k</w:t>
            </w:r>
          </w:p>
        </w:tc>
        <w:tc>
          <w:tcPr>
            <w:tcW w:w="1758" w:type="dxa"/>
            <w:tcBorders>
              <w:top w:val="single" w:sz="4" w:space="0" w:color="0066FF"/>
              <w:bottom w:val="single" w:sz="4" w:space="0" w:color="0066FF"/>
            </w:tcBorders>
            <w:vAlign w:val="top"/>
          </w:tcPr>
          <w:p w14:paraId="2A9399CF" w14:textId="77777777" w:rsidR="0087173D" w:rsidRPr="00B7195F" w:rsidRDefault="0087173D" w:rsidP="002279AF">
            <w:pPr>
              <w:pStyle w:val="tabletextekos"/>
              <w:cnfStyle w:val="000000100000" w:firstRow="0" w:lastRow="0" w:firstColumn="0" w:lastColumn="0" w:oddVBand="0" w:evenVBand="0" w:oddHBand="1" w:evenHBand="0" w:firstRowFirstColumn="0" w:firstRowLastColumn="0" w:lastRowFirstColumn="0" w:lastRowLastColumn="0"/>
            </w:pPr>
            <w:r>
              <w:t>1</w:t>
            </w:r>
          </w:p>
        </w:tc>
        <w:tc>
          <w:tcPr>
            <w:tcW w:w="1758" w:type="dxa"/>
            <w:tcBorders>
              <w:top w:val="single" w:sz="4" w:space="0" w:color="0066FF"/>
              <w:bottom w:val="single" w:sz="4" w:space="0" w:color="0066FF"/>
            </w:tcBorders>
            <w:vAlign w:val="top"/>
          </w:tcPr>
          <w:p w14:paraId="7B80523E" w14:textId="77777777" w:rsidR="0087173D" w:rsidRPr="00B7195F" w:rsidRDefault="0087173D" w:rsidP="002279AF">
            <w:pPr>
              <w:pStyle w:val="tabletextekos"/>
              <w:cnfStyle w:val="000000100000" w:firstRow="0" w:lastRow="0" w:firstColumn="0" w:lastColumn="0" w:oddVBand="0" w:evenVBand="0" w:oddHBand="1" w:evenHBand="0" w:firstRowFirstColumn="0" w:firstRowLastColumn="0" w:lastRowFirstColumn="0" w:lastRowLastColumn="0"/>
            </w:pPr>
            <w:r>
              <w:t>1%</w:t>
            </w:r>
          </w:p>
        </w:tc>
      </w:tr>
      <w:tr w:rsidR="0087173D" w:rsidRPr="00B7195F" w14:paraId="686F2BA9" w14:textId="77777777" w:rsidTr="002279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Borders>
              <w:top w:val="single" w:sz="4" w:space="0" w:color="0066FF"/>
              <w:bottom w:val="single" w:sz="4" w:space="0" w:color="0066FF"/>
            </w:tcBorders>
            <w:vAlign w:val="top"/>
          </w:tcPr>
          <w:p w14:paraId="22C47E1D" w14:textId="77777777" w:rsidR="0087173D" w:rsidRPr="00B7195F" w:rsidRDefault="0087173D" w:rsidP="002279AF">
            <w:pPr>
              <w:pStyle w:val="tabletextekos"/>
              <w:rPr>
                <w:b/>
              </w:rPr>
            </w:pPr>
            <w:r>
              <w:rPr>
                <w:b/>
              </w:rPr>
              <w:t>Total</w:t>
            </w:r>
          </w:p>
        </w:tc>
        <w:tc>
          <w:tcPr>
            <w:tcW w:w="1758" w:type="dxa"/>
            <w:tcBorders>
              <w:top w:val="single" w:sz="4" w:space="0" w:color="0066FF"/>
              <w:bottom w:val="single" w:sz="4" w:space="0" w:color="0066FF"/>
            </w:tcBorders>
            <w:vAlign w:val="top"/>
          </w:tcPr>
          <w:p w14:paraId="6726E437" w14:textId="77777777" w:rsidR="0087173D" w:rsidRPr="00B7195F" w:rsidRDefault="0087173D" w:rsidP="002279AF">
            <w:pPr>
              <w:pStyle w:val="tabletextekos"/>
              <w:cnfStyle w:val="000000010000" w:firstRow="0" w:lastRow="0" w:firstColumn="0" w:lastColumn="0" w:oddVBand="0" w:evenVBand="0" w:oddHBand="0" w:evenHBand="1" w:firstRowFirstColumn="0" w:firstRowLastColumn="0" w:lastRowFirstColumn="0" w:lastRowLastColumn="0"/>
              <w:rPr>
                <w:b/>
              </w:rPr>
            </w:pPr>
            <w:r>
              <w:rPr>
                <w:b/>
              </w:rPr>
              <w:t>115</w:t>
            </w:r>
          </w:p>
        </w:tc>
        <w:tc>
          <w:tcPr>
            <w:tcW w:w="1758" w:type="dxa"/>
            <w:tcBorders>
              <w:top w:val="single" w:sz="4" w:space="0" w:color="0066FF"/>
              <w:bottom w:val="single" w:sz="4" w:space="0" w:color="0066FF"/>
            </w:tcBorders>
            <w:vAlign w:val="top"/>
          </w:tcPr>
          <w:p w14:paraId="5A0E0F56" w14:textId="77777777" w:rsidR="0087173D" w:rsidRPr="00B7195F" w:rsidRDefault="0087173D" w:rsidP="002279AF">
            <w:pPr>
              <w:pStyle w:val="tabletextekos"/>
              <w:cnfStyle w:val="000000010000" w:firstRow="0" w:lastRow="0" w:firstColumn="0" w:lastColumn="0" w:oddVBand="0" w:evenVBand="0" w:oddHBand="0" w:evenHBand="1" w:firstRowFirstColumn="0" w:firstRowLastColumn="0" w:lastRowFirstColumn="0" w:lastRowLastColumn="0"/>
              <w:rPr>
                <w:b/>
              </w:rPr>
            </w:pPr>
            <w:r>
              <w:rPr>
                <w:b/>
              </w:rPr>
              <w:t>100%</w:t>
            </w:r>
          </w:p>
        </w:tc>
      </w:tr>
    </w:tbl>
    <w:p w14:paraId="0BEACEEF" w14:textId="77777777" w:rsidR="008212B1" w:rsidRDefault="00643560" w:rsidP="0004042B">
      <w:pPr>
        <w:pStyle w:val="bodytextekos"/>
      </w:pPr>
      <w:r>
        <w:t>When asked how they would describe the</w:t>
      </w:r>
      <w:r w:rsidR="004404D1">
        <w:t xml:space="preserve"> furthest</w:t>
      </w:r>
      <w:r>
        <w:t xml:space="preserve"> reach of their work, </w:t>
      </w:r>
      <w:r w:rsidR="004404D1">
        <w:t xml:space="preserve">59% said it was international whilst only 5% said it was local </w:t>
      </w:r>
      <w:r w:rsidR="00626EF5">
        <w:t>-</w:t>
      </w:r>
      <w:r>
        <w:t xml:space="preserve"> </w:t>
      </w:r>
      <w:r w:rsidRPr="00643560">
        <w:rPr>
          <w:rStyle w:val="tablefiguretitleekosChar"/>
        </w:rPr>
        <w:t>Figure 4.1</w:t>
      </w:r>
      <w:r>
        <w:t>.</w:t>
      </w:r>
    </w:p>
    <w:p w14:paraId="4A1166D0" w14:textId="77777777" w:rsidR="00AC6A94" w:rsidRDefault="00AC6A94" w:rsidP="00AC6A94">
      <w:pPr>
        <w:pStyle w:val="tablefiguretitleekos"/>
      </w:pPr>
      <w:r>
        <w:lastRenderedPageBreak/>
        <w:t xml:space="preserve">Figure 4.1: Reach </w:t>
      </w:r>
      <w:r w:rsidR="001C6D62">
        <w:t>of respondents</w:t>
      </w:r>
      <w:r>
        <w:t xml:space="preserve"> work</w:t>
      </w:r>
    </w:p>
    <w:p w14:paraId="18A2180D" w14:textId="77777777" w:rsidR="00274381" w:rsidRDefault="00626EF5" w:rsidP="00054DF2">
      <w:pPr>
        <w:pStyle w:val="sourcetextekos"/>
        <w:jc w:val="center"/>
      </w:pPr>
      <w:r w:rsidRPr="00626EF5">
        <w:rPr>
          <w:noProof/>
          <w:lang w:eastAsia="en-GB"/>
        </w:rPr>
        <w:drawing>
          <wp:inline distT="0" distB="0" distL="0" distR="0" wp14:anchorId="04964320" wp14:editId="1399D641">
            <wp:extent cx="4400550" cy="25336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00550" cy="2533650"/>
                    </a:xfrm>
                    <a:prstGeom prst="rect">
                      <a:avLst/>
                    </a:prstGeom>
                    <a:noFill/>
                    <a:ln>
                      <a:noFill/>
                    </a:ln>
                  </pic:spPr>
                </pic:pic>
              </a:graphicData>
            </a:graphic>
          </wp:inline>
        </w:drawing>
      </w:r>
    </w:p>
    <w:p w14:paraId="1D816013" w14:textId="77777777" w:rsidR="005732B0" w:rsidRDefault="00F55710" w:rsidP="00274381">
      <w:pPr>
        <w:pStyle w:val="sourcetextekos"/>
      </w:pPr>
      <w:r>
        <w:t>N=115.</w:t>
      </w:r>
    </w:p>
    <w:p w14:paraId="074F78F8" w14:textId="77777777" w:rsidR="00643560" w:rsidRDefault="001D5D10" w:rsidP="00643560">
      <w:pPr>
        <w:pStyle w:val="bodytextekos"/>
      </w:pPr>
      <w:r>
        <w:t>O</w:t>
      </w:r>
      <w:r w:rsidR="00643560">
        <w:t xml:space="preserve">ver half of </w:t>
      </w:r>
      <w:r w:rsidR="001C6D62">
        <w:t>respondents</w:t>
      </w:r>
      <w:r w:rsidR="00060FB9">
        <w:t xml:space="preserve"> (57</w:t>
      </w:r>
      <w:r w:rsidR="004404D1">
        <w:t>%)</w:t>
      </w:r>
      <w:r w:rsidR="00643560">
        <w:t xml:space="preserve"> indicated that they had been developing their practice outside of education fo</w:t>
      </w:r>
      <w:r w:rsidR="00210D17">
        <w:t xml:space="preserve">r less than 10 years - </w:t>
      </w:r>
      <w:r w:rsidR="0004042B">
        <w:rPr>
          <w:rStyle w:val="tablefiguretitleekosChar"/>
        </w:rPr>
        <w:t>Table 4.6</w:t>
      </w:r>
      <w:r w:rsidR="00210D17">
        <w:t>.</w:t>
      </w:r>
    </w:p>
    <w:p w14:paraId="0EE08130" w14:textId="77777777" w:rsidR="00AC6A94" w:rsidRDefault="0004042B" w:rsidP="00AC6A94">
      <w:pPr>
        <w:pStyle w:val="tablefiguretitleekos"/>
      </w:pPr>
      <w:r>
        <w:t>Table 4.6</w:t>
      </w:r>
      <w:r w:rsidR="00AC6A94">
        <w:t>: Time spent developing practice</w:t>
      </w:r>
    </w:p>
    <w:tbl>
      <w:tblPr>
        <w:tblStyle w:val="ekos"/>
        <w:tblW w:w="0" w:type="auto"/>
        <w:tblLook w:val="04A0" w:firstRow="1" w:lastRow="0" w:firstColumn="1" w:lastColumn="0" w:noHBand="0" w:noVBand="1"/>
      </w:tblPr>
      <w:tblGrid>
        <w:gridCol w:w="3862"/>
        <w:gridCol w:w="1758"/>
        <w:gridCol w:w="1758"/>
      </w:tblGrid>
      <w:tr w:rsidR="00AC6A94" w:rsidRPr="00C5187C" w14:paraId="43846F16" w14:textId="77777777" w:rsidTr="00653F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Pr>
          <w:p w14:paraId="55C8BFAA" w14:textId="77777777" w:rsidR="00AC6A94" w:rsidRPr="00C5187C" w:rsidRDefault="00AC6A94" w:rsidP="00653FFB">
            <w:pPr>
              <w:spacing w:before="60" w:after="60" w:line="240" w:lineRule="auto"/>
              <w:jc w:val="center"/>
              <w:rPr>
                <w:sz w:val="18"/>
              </w:rPr>
            </w:pPr>
          </w:p>
        </w:tc>
        <w:tc>
          <w:tcPr>
            <w:tcW w:w="1758" w:type="dxa"/>
          </w:tcPr>
          <w:p w14:paraId="116DC390" w14:textId="77777777" w:rsidR="00AC6A94" w:rsidRPr="00C5187C" w:rsidRDefault="00AC6A94" w:rsidP="00653FFB">
            <w:pPr>
              <w:spacing w:before="60" w:after="60" w:line="240" w:lineRule="auto"/>
              <w:cnfStyle w:val="100000000000" w:firstRow="1" w:lastRow="0" w:firstColumn="0" w:lastColumn="0" w:oddVBand="0" w:evenVBand="0" w:oddHBand="0" w:evenHBand="0" w:firstRowFirstColumn="0" w:firstRowLastColumn="0" w:lastRowFirstColumn="0" w:lastRowLastColumn="0"/>
              <w:rPr>
                <w:sz w:val="18"/>
              </w:rPr>
            </w:pPr>
            <w:r w:rsidRPr="00C5187C">
              <w:rPr>
                <w:sz w:val="18"/>
              </w:rPr>
              <w:t>Number</w:t>
            </w:r>
          </w:p>
        </w:tc>
        <w:tc>
          <w:tcPr>
            <w:tcW w:w="1758" w:type="dxa"/>
          </w:tcPr>
          <w:p w14:paraId="3AF426E2" w14:textId="77777777" w:rsidR="00AC6A94" w:rsidRPr="00C5187C" w:rsidRDefault="00AC6A94" w:rsidP="00653FFB">
            <w:pPr>
              <w:spacing w:before="60" w:after="60" w:line="240" w:lineRule="auto"/>
              <w:cnfStyle w:val="100000000000" w:firstRow="1" w:lastRow="0" w:firstColumn="0" w:lastColumn="0" w:oddVBand="0" w:evenVBand="0" w:oddHBand="0" w:evenHBand="0" w:firstRowFirstColumn="0" w:firstRowLastColumn="0" w:lastRowFirstColumn="0" w:lastRowLastColumn="0"/>
              <w:rPr>
                <w:sz w:val="18"/>
              </w:rPr>
            </w:pPr>
            <w:r w:rsidRPr="00C5187C">
              <w:rPr>
                <w:sz w:val="18"/>
              </w:rPr>
              <w:t>%</w:t>
            </w:r>
          </w:p>
        </w:tc>
      </w:tr>
      <w:tr w:rsidR="00AC6A94" w:rsidRPr="00B7195F" w14:paraId="7A6907FB" w14:textId="77777777" w:rsidTr="00653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Borders>
              <w:top w:val="single" w:sz="12" w:space="0" w:color="0066FF"/>
              <w:bottom w:val="single" w:sz="4" w:space="0" w:color="0066FF"/>
            </w:tcBorders>
            <w:vAlign w:val="top"/>
          </w:tcPr>
          <w:p w14:paraId="4AA687AB" w14:textId="77777777" w:rsidR="00AC6A94" w:rsidRPr="00B7195F" w:rsidRDefault="00AC6A94" w:rsidP="00653FFB">
            <w:pPr>
              <w:pStyle w:val="tabletextekos"/>
            </w:pPr>
            <w:r>
              <w:t>Less than 5 years</w:t>
            </w:r>
          </w:p>
        </w:tc>
        <w:tc>
          <w:tcPr>
            <w:tcW w:w="1758" w:type="dxa"/>
            <w:tcBorders>
              <w:top w:val="single" w:sz="12" w:space="0" w:color="0066FF"/>
              <w:bottom w:val="single" w:sz="4" w:space="0" w:color="0066FF"/>
            </w:tcBorders>
            <w:vAlign w:val="top"/>
          </w:tcPr>
          <w:p w14:paraId="71AF7B71" w14:textId="77777777" w:rsidR="00AC6A94" w:rsidRPr="00B7195F" w:rsidRDefault="00AC6A94" w:rsidP="00653FFB">
            <w:pPr>
              <w:pStyle w:val="tabletextekos"/>
              <w:cnfStyle w:val="000000100000" w:firstRow="0" w:lastRow="0" w:firstColumn="0" w:lastColumn="0" w:oddVBand="0" w:evenVBand="0" w:oddHBand="1" w:evenHBand="0" w:firstRowFirstColumn="0" w:firstRowLastColumn="0" w:lastRowFirstColumn="0" w:lastRowLastColumn="0"/>
            </w:pPr>
            <w:r>
              <w:t>32</w:t>
            </w:r>
          </w:p>
        </w:tc>
        <w:tc>
          <w:tcPr>
            <w:tcW w:w="1758" w:type="dxa"/>
            <w:tcBorders>
              <w:top w:val="single" w:sz="12" w:space="0" w:color="0066FF"/>
              <w:bottom w:val="single" w:sz="4" w:space="0" w:color="0066FF"/>
            </w:tcBorders>
            <w:vAlign w:val="top"/>
          </w:tcPr>
          <w:p w14:paraId="741F9376" w14:textId="77777777" w:rsidR="00AC6A94" w:rsidRPr="00B7195F" w:rsidRDefault="00060FB9" w:rsidP="00653FFB">
            <w:pPr>
              <w:pStyle w:val="tabletextekos"/>
              <w:cnfStyle w:val="000000100000" w:firstRow="0" w:lastRow="0" w:firstColumn="0" w:lastColumn="0" w:oddVBand="0" w:evenVBand="0" w:oddHBand="1" w:evenHBand="0" w:firstRowFirstColumn="0" w:firstRowLastColumn="0" w:lastRowFirstColumn="0" w:lastRowLastColumn="0"/>
            </w:pPr>
            <w:r>
              <w:t>27</w:t>
            </w:r>
            <w:r w:rsidR="00AC6A94">
              <w:t>%</w:t>
            </w:r>
          </w:p>
        </w:tc>
      </w:tr>
      <w:tr w:rsidR="00AC6A94" w:rsidRPr="00B7195F" w14:paraId="66B5221D" w14:textId="77777777" w:rsidTr="00653F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Borders>
              <w:top w:val="single" w:sz="4" w:space="0" w:color="0066FF"/>
              <w:bottom w:val="single" w:sz="4" w:space="0" w:color="0066FF"/>
            </w:tcBorders>
            <w:vAlign w:val="top"/>
          </w:tcPr>
          <w:p w14:paraId="2A641A9A" w14:textId="77777777" w:rsidR="00AC6A94" w:rsidRPr="00B7195F" w:rsidRDefault="00AC6A94" w:rsidP="00653FFB">
            <w:pPr>
              <w:pStyle w:val="tabletextekos"/>
            </w:pPr>
            <w:r>
              <w:t>5-10 years</w:t>
            </w:r>
          </w:p>
        </w:tc>
        <w:tc>
          <w:tcPr>
            <w:tcW w:w="1758" w:type="dxa"/>
            <w:tcBorders>
              <w:top w:val="single" w:sz="4" w:space="0" w:color="0066FF"/>
              <w:bottom w:val="single" w:sz="4" w:space="0" w:color="0066FF"/>
            </w:tcBorders>
            <w:vAlign w:val="top"/>
          </w:tcPr>
          <w:p w14:paraId="5D5D4782" w14:textId="77777777" w:rsidR="00AC6A94" w:rsidRPr="00B7195F" w:rsidRDefault="00AC6A94" w:rsidP="00653FFB">
            <w:pPr>
              <w:pStyle w:val="tabletextekos"/>
              <w:cnfStyle w:val="000000010000" w:firstRow="0" w:lastRow="0" w:firstColumn="0" w:lastColumn="0" w:oddVBand="0" w:evenVBand="0" w:oddHBand="0" w:evenHBand="1" w:firstRowFirstColumn="0" w:firstRowLastColumn="0" w:lastRowFirstColumn="0" w:lastRowLastColumn="0"/>
            </w:pPr>
            <w:r>
              <w:t>34</w:t>
            </w:r>
          </w:p>
        </w:tc>
        <w:tc>
          <w:tcPr>
            <w:tcW w:w="1758" w:type="dxa"/>
            <w:tcBorders>
              <w:top w:val="single" w:sz="4" w:space="0" w:color="0066FF"/>
              <w:bottom w:val="single" w:sz="4" w:space="0" w:color="0066FF"/>
            </w:tcBorders>
            <w:vAlign w:val="top"/>
          </w:tcPr>
          <w:p w14:paraId="5E8D1D97" w14:textId="77777777" w:rsidR="00AC6A94" w:rsidRPr="00B7195F" w:rsidRDefault="00AC6A94" w:rsidP="00653FFB">
            <w:pPr>
              <w:pStyle w:val="tabletextekos"/>
              <w:cnfStyle w:val="000000010000" w:firstRow="0" w:lastRow="0" w:firstColumn="0" w:lastColumn="0" w:oddVBand="0" w:evenVBand="0" w:oddHBand="0" w:evenHBand="1" w:firstRowFirstColumn="0" w:firstRowLastColumn="0" w:lastRowFirstColumn="0" w:lastRowLastColumn="0"/>
            </w:pPr>
            <w:r>
              <w:t>30%</w:t>
            </w:r>
          </w:p>
        </w:tc>
      </w:tr>
      <w:tr w:rsidR="00AC6A94" w:rsidRPr="00B7195F" w14:paraId="50EE80D4" w14:textId="77777777" w:rsidTr="00653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Borders>
              <w:top w:val="single" w:sz="4" w:space="0" w:color="0066FF"/>
              <w:bottom w:val="single" w:sz="4" w:space="0" w:color="0066FF"/>
            </w:tcBorders>
            <w:vAlign w:val="top"/>
          </w:tcPr>
          <w:p w14:paraId="4DEAA0D4" w14:textId="77777777" w:rsidR="00AC6A94" w:rsidRPr="00B7195F" w:rsidRDefault="00AC6A94" w:rsidP="00653FFB">
            <w:pPr>
              <w:pStyle w:val="tabletextekos"/>
            </w:pPr>
            <w:r>
              <w:t>10-20 years</w:t>
            </w:r>
          </w:p>
        </w:tc>
        <w:tc>
          <w:tcPr>
            <w:tcW w:w="1758" w:type="dxa"/>
            <w:tcBorders>
              <w:top w:val="single" w:sz="4" w:space="0" w:color="0066FF"/>
              <w:bottom w:val="single" w:sz="4" w:space="0" w:color="0066FF"/>
            </w:tcBorders>
            <w:vAlign w:val="top"/>
          </w:tcPr>
          <w:p w14:paraId="3D28CD3E" w14:textId="77777777" w:rsidR="00AC6A94" w:rsidRPr="00B7195F" w:rsidRDefault="00AC6A94" w:rsidP="00653FFB">
            <w:pPr>
              <w:pStyle w:val="tabletextekos"/>
              <w:cnfStyle w:val="000000100000" w:firstRow="0" w:lastRow="0" w:firstColumn="0" w:lastColumn="0" w:oddVBand="0" w:evenVBand="0" w:oddHBand="1" w:evenHBand="0" w:firstRowFirstColumn="0" w:firstRowLastColumn="0" w:lastRowFirstColumn="0" w:lastRowLastColumn="0"/>
            </w:pPr>
            <w:r>
              <w:t>24</w:t>
            </w:r>
          </w:p>
        </w:tc>
        <w:tc>
          <w:tcPr>
            <w:tcW w:w="1758" w:type="dxa"/>
            <w:tcBorders>
              <w:top w:val="single" w:sz="4" w:space="0" w:color="0066FF"/>
              <w:bottom w:val="single" w:sz="4" w:space="0" w:color="0066FF"/>
            </w:tcBorders>
            <w:vAlign w:val="top"/>
          </w:tcPr>
          <w:p w14:paraId="61569066" w14:textId="77777777" w:rsidR="00AC6A94" w:rsidRPr="00B7195F" w:rsidRDefault="00060FB9" w:rsidP="00653FFB">
            <w:pPr>
              <w:pStyle w:val="tabletextekos"/>
              <w:cnfStyle w:val="000000100000" w:firstRow="0" w:lastRow="0" w:firstColumn="0" w:lastColumn="0" w:oddVBand="0" w:evenVBand="0" w:oddHBand="1" w:evenHBand="0" w:firstRowFirstColumn="0" w:firstRowLastColumn="0" w:lastRowFirstColumn="0" w:lastRowLastColumn="0"/>
            </w:pPr>
            <w:r>
              <w:t>21</w:t>
            </w:r>
            <w:r w:rsidR="00AC6A94">
              <w:t>%</w:t>
            </w:r>
          </w:p>
        </w:tc>
      </w:tr>
      <w:tr w:rsidR="00AC6A94" w:rsidRPr="00B7195F" w14:paraId="3B36B94A" w14:textId="77777777" w:rsidTr="00653F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Borders>
              <w:top w:val="single" w:sz="4" w:space="0" w:color="0066FF"/>
              <w:bottom w:val="single" w:sz="4" w:space="0" w:color="0066FF"/>
            </w:tcBorders>
            <w:vAlign w:val="top"/>
          </w:tcPr>
          <w:p w14:paraId="68D134CE" w14:textId="77777777" w:rsidR="00AC6A94" w:rsidRDefault="00AC6A94" w:rsidP="00653FFB">
            <w:pPr>
              <w:pStyle w:val="tabletextekos"/>
            </w:pPr>
            <w:r>
              <w:t>20+ years</w:t>
            </w:r>
          </w:p>
        </w:tc>
        <w:tc>
          <w:tcPr>
            <w:tcW w:w="1758" w:type="dxa"/>
            <w:tcBorders>
              <w:top w:val="single" w:sz="4" w:space="0" w:color="0066FF"/>
              <w:bottom w:val="single" w:sz="4" w:space="0" w:color="0066FF"/>
            </w:tcBorders>
            <w:vAlign w:val="top"/>
          </w:tcPr>
          <w:p w14:paraId="3CE3C357" w14:textId="77777777" w:rsidR="00AC6A94" w:rsidRPr="00B7195F" w:rsidRDefault="00AC6A94" w:rsidP="00653FFB">
            <w:pPr>
              <w:pStyle w:val="tabletextekos"/>
              <w:cnfStyle w:val="000000010000" w:firstRow="0" w:lastRow="0" w:firstColumn="0" w:lastColumn="0" w:oddVBand="0" w:evenVBand="0" w:oddHBand="0" w:evenHBand="1" w:firstRowFirstColumn="0" w:firstRowLastColumn="0" w:lastRowFirstColumn="0" w:lastRowLastColumn="0"/>
            </w:pPr>
            <w:r>
              <w:t>25</w:t>
            </w:r>
          </w:p>
        </w:tc>
        <w:tc>
          <w:tcPr>
            <w:tcW w:w="1758" w:type="dxa"/>
            <w:tcBorders>
              <w:top w:val="single" w:sz="4" w:space="0" w:color="0066FF"/>
              <w:bottom w:val="single" w:sz="4" w:space="0" w:color="0066FF"/>
            </w:tcBorders>
            <w:vAlign w:val="top"/>
          </w:tcPr>
          <w:p w14:paraId="08C9A7CB" w14:textId="77777777" w:rsidR="00AC6A94" w:rsidRPr="00B7195F" w:rsidRDefault="00AC6A94" w:rsidP="00653FFB">
            <w:pPr>
              <w:pStyle w:val="tabletextekos"/>
              <w:cnfStyle w:val="000000010000" w:firstRow="0" w:lastRow="0" w:firstColumn="0" w:lastColumn="0" w:oddVBand="0" w:evenVBand="0" w:oddHBand="0" w:evenHBand="1" w:firstRowFirstColumn="0" w:firstRowLastColumn="0" w:lastRowFirstColumn="0" w:lastRowLastColumn="0"/>
            </w:pPr>
            <w:r>
              <w:t>22%</w:t>
            </w:r>
          </w:p>
        </w:tc>
      </w:tr>
      <w:tr w:rsidR="00AC6A94" w:rsidRPr="00B7195F" w14:paraId="650E34D7" w14:textId="77777777" w:rsidTr="00653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Borders>
              <w:top w:val="single" w:sz="4" w:space="0" w:color="0066FF"/>
              <w:bottom w:val="single" w:sz="4" w:space="0" w:color="0066FF"/>
            </w:tcBorders>
            <w:vAlign w:val="top"/>
          </w:tcPr>
          <w:p w14:paraId="3D6F1B9B" w14:textId="77777777" w:rsidR="00AC6A94" w:rsidRPr="00B7195F" w:rsidRDefault="00AC6A94" w:rsidP="00653FFB">
            <w:pPr>
              <w:pStyle w:val="tabletextekos"/>
              <w:rPr>
                <w:b/>
              </w:rPr>
            </w:pPr>
            <w:r>
              <w:rPr>
                <w:b/>
              </w:rPr>
              <w:t>Total</w:t>
            </w:r>
          </w:p>
        </w:tc>
        <w:tc>
          <w:tcPr>
            <w:tcW w:w="1758" w:type="dxa"/>
            <w:tcBorders>
              <w:top w:val="single" w:sz="4" w:space="0" w:color="0066FF"/>
              <w:bottom w:val="single" w:sz="4" w:space="0" w:color="0066FF"/>
            </w:tcBorders>
            <w:vAlign w:val="top"/>
          </w:tcPr>
          <w:p w14:paraId="6A82ED56" w14:textId="77777777" w:rsidR="00AC6A94" w:rsidRPr="00B7195F" w:rsidRDefault="00AC6A94" w:rsidP="00653FFB">
            <w:pPr>
              <w:pStyle w:val="tabletextekos"/>
              <w:cnfStyle w:val="000000100000" w:firstRow="0" w:lastRow="0" w:firstColumn="0" w:lastColumn="0" w:oddVBand="0" w:evenVBand="0" w:oddHBand="1" w:evenHBand="0" w:firstRowFirstColumn="0" w:firstRowLastColumn="0" w:lastRowFirstColumn="0" w:lastRowLastColumn="0"/>
              <w:rPr>
                <w:b/>
              </w:rPr>
            </w:pPr>
            <w:r>
              <w:rPr>
                <w:b/>
              </w:rPr>
              <w:t>115</w:t>
            </w:r>
          </w:p>
        </w:tc>
        <w:tc>
          <w:tcPr>
            <w:tcW w:w="1758" w:type="dxa"/>
            <w:tcBorders>
              <w:top w:val="single" w:sz="4" w:space="0" w:color="0066FF"/>
              <w:bottom w:val="single" w:sz="4" w:space="0" w:color="0066FF"/>
            </w:tcBorders>
            <w:vAlign w:val="top"/>
          </w:tcPr>
          <w:p w14:paraId="3BD7E8E4" w14:textId="77777777" w:rsidR="00AC6A94" w:rsidRPr="00B7195F" w:rsidRDefault="00AC6A94" w:rsidP="00653FFB">
            <w:pPr>
              <w:pStyle w:val="tabletextekos"/>
              <w:cnfStyle w:val="000000100000" w:firstRow="0" w:lastRow="0" w:firstColumn="0" w:lastColumn="0" w:oddVBand="0" w:evenVBand="0" w:oddHBand="1" w:evenHBand="0" w:firstRowFirstColumn="0" w:firstRowLastColumn="0" w:lastRowFirstColumn="0" w:lastRowLastColumn="0"/>
              <w:rPr>
                <w:b/>
              </w:rPr>
            </w:pPr>
            <w:r>
              <w:rPr>
                <w:b/>
              </w:rPr>
              <w:t>100%</w:t>
            </w:r>
          </w:p>
        </w:tc>
      </w:tr>
    </w:tbl>
    <w:p w14:paraId="6D0DF6EB" w14:textId="77777777" w:rsidR="00D21F67" w:rsidRDefault="00060FB9" w:rsidP="00D21F67">
      <w:pPr>
        <w:pStyle w:val="bodytextekos"/>
      </w:pPr>
      <w:r>
        <w:t>O</w:t>
      </w:r>
      <w:r w:rsidR="003129AA">
        <w:t xml:space="preserve">ver half of the </w:t>
      </w:r>
      <w:r w:rsidR="001C6D62">
        <w:t>respondents</w:t>
      </w:r>
      <w:r w:rsidR="004404D1">
        <w:t xml:space="preserve"> (56%)</w:t>
      </w:r>
      <w:r w:rsidR="003129AA">
        <w:t xml:space="preserve"> reported that</w:t>
      </w:r>
      <w:r w:rsidR="004E1684">
        <w:t xml:space="preserve"> they had been living in their l</w:t>
      </w:r>
      <w:r w:rsidR="003129AA">
        <w:t>o</w:t>
      </w:r>
      <w:r w:rsidR="004E1684">
        <w:t>cal a</w:t>
      </w:r>
      <w:r w:rsidR="00274381">
        <w:t>uthority area for over 10 years -</w:t>
      </w:r>
      <w:r w:rsidR="003129AA">
        <w:t xml:space="preserve"> </w:t>
      </w:r>
      <w:r w:rsidR="003129AA" w:rsidRPr="003129AA">
        <w:rPr>
          <w:rStyle w:val="tablefiguretitleekosChar"/>
        </w:rPr>
        <w:t xml:space="preserve">Table </w:t>
      </w:r>
      <w:r w:rsidR="0004042B">
        <w:rPr>
          <w:rStyle w:val="tablefiguretitleekosChar"/>
        </w:rPr>
        <w:t>4.7</w:t>
      </w:r>
      <w:r w:rsidR="003129AA">
        <w:t>.</w:t>
      </w:r>
    </w:p>
    <w:p w14:paraId="4BC674E7" w14:textId="77777777" w:rsidR="008B6595" w:rsidRDefault="0004042B" w:rsidP="008B6595">
      <w:pPr>
        <w:pStyle w:val="tablefiguretitleekos"/>
      </w:pPr>
      <w:r>
        <w:t>Table 4.7</w:t>
      </w:r>
      <w:r w:rsidR="008B6595">
        <w:t>: Time spent in Local Authority</w:t>
      </w:r>
    </w:p>
    <w:tbl>
      <w:tblPr>
        <w:tblStyle w:val="ekos"/>
        <w:tblW w:w="0" w:type="auto"/>
        <w:tblLook w:val="04A0" w:firstRow="1" w:lastRow="0" w:firstColumn="1" w:lastColumn="0" w:noHBand="0" w:noVBand="1"/>
      </w:tblPr>
      <w:tblGrid>
        <w:gridCol w:w="3862"/>
        <w:gridCol w:w="1758"/>
        <w:gridCol w:w="1758"/>
      </w:tblGrid>
      <w:tr w:rsidR="008B6595" w:rsidRPr="00C5187C" w14:paraId="60E01407" w14:textId="77777777" w:rsidTr="00653F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Pr>
          <w:p w14:paraId="177FB28A" w14:textId="77777777" w:rsidR="008B6595" w:rsidRPr="00C5187C" w:rsidRDefault="008B6595" w:rsidP="00653FFB">
            <w:pPr>
              <w:spacing w:before="60" w:after="60" w:line="240" w:lineRule="auto"/>
              <w:jc w:val="center"/>
              <w:rPr>
                <w:sz w:val="18"/>
              </w:rPr>
            </w:pPr>
          </w:p>
        </w:tc>
        <w:tc>
          <w:tcPr>
            <w:tcW w:w="1758" w:type="dxa"/>
          </w:tcPr>
          <w:p w14:paraId="18F10BD6" w14:textId="77777777" w:rsidR="008B6595" w:rsidRPr="00C5187C" w:rsidRDefault="008B6595" w:rsidP="00653FFB">
            <w:pPr>
              <w:spacing w:before="60" w:after="60" w:line="240" w:lineRule="auto"/>
              <w:cnfStyle w:val="100000000000" w:firstRow="1" w:lastRow="0" w:firstColumn="0" w:lastColumn="0" w:oddVBand="0" w:evenVBand="0" w:oddHBand="0" w:evenHBand="0" w:firstRowFirstColumn="0" w:firstRowLastColumn="0" w:lastRowFirstColumn="0" w:lastRowLastColumn="0"/>
              <w:rPr>
                <w:sz w:val="18"/>
              </w:rPr>
            </w:pPr>
            <w:r w:rsidRPr="00C5187C">
              <w:rPr>
                <w:sz w:val="18"/>
              </w:rPr>
              <w:t>Number</w:t>
            </w:r>
          </w:p>
        </w:tc>
        <w:tc>
          <w:tcPr>
            <w:tcW w:w="1758" w:type="dxa"/>
          </w:tcPr>
          <w:p w14:paraId="725FD0F4" w14:textId="77777777" w:rsidR="008B6595" w:rsidRPr="00C5187C" w:rsidRDefault="008B6595" w:rsidP="00653FFB">
            <w:pPr>
              <w:spacing w:before="60" w:after="60" w:line="240" w:lineRule="auto"/>
              <w:cnfStyle w:val="100000000000" w:firstRow="1" w:lastRow="0" w:firstColumn="0" w:lastColumn="0" w:oddVBand="0" w:evenVBand="0" w:oddHBand="0" w:evenHBand="0" w:firstRowFirstColumn="0" w:firstRowLastColumn="0" w:lastRowFirstColumn="0" w:lastRowLastColumn="0"/>
              <w:rPr>
                <w:sz w:val="18"/>
              </w:rPr>
            </w:pPr>
            <w:r w:rsidRPr="00C5187C">
              <w:rPr>
                <w:sz w:val="18"/>
              </w:rPr>
              <w:t>%</w:t>
            </w:r>
          </w:p>
        </w:tc>
      </w:tr>
      <w:tr w:rsidR="008B6595" w:rsidRPr="00B7195F" w14:paraId="3E162B05" w14:textId="77777777" w:rsidTr="00653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Borders>
              <w:top w:val="single" w:sz="12" w:space="0" w:color="0066FF"/>
              <w:bottom w:val="single" w:sz="4" w:space="0" w:color="0066FF"/>
            </w:tcBorders>
            <w:vAlign w:val="top"/>
          </w:tcPr>
          <w:p w14:paraId="0F6D4642" w14:textId="77777777" w:rsidR="008B6595" w:rsidRPr="00B7195F" w:rsidRDefault="008B6595" w:rsidP="00653FFB">
            <w:pPr>
              <w:pStyle w:val="tabletextekos"/>
            </w:pPr>
            <w:r>
              <w:t>Less than 2 years</w:t>
            </w:r>
          </w:p>
        </w:tc>
        <w:tc>
          <w:tcPr>
            <w:tcW w:w="1758" w:type="dxa"/>
            <w:tcBorders>
              <w:top w:val="single" w:sz="12" w:space="0" w:color="0066FF"/>
              <w:bottom w:val="single" w:sz="4" w:space="0" w:color="0066FF"/>
            </w:tcBorders>
            <w:vAlign w:val="top"/>
          </w:tcPr>
          <w:p w14:paraId="6E2D1329" w14:textId="77777777" w:rsidR="008B6595" w:rsidRPr="00B7195F" w:rsidRDefault="008B6595" w:rsidP="00653FFB">
            <w:pPr>
              <w:pStyle w:val="tabletextekos"/>
              <w:cnfStyle w:val="000000100000" w:firstRow="0" w:lastRow="0" w:firstColumn="0" w:lastColumn="0" w:oddVBand="0" w:evenVBand="0" w:oddHBand="1" w:evenHBand="0" w:firstRowFirstColumn="0" w:firstRowLastColumn="0" w:lastRowFirstColumn="0" w:lastRowLastColumn="0"/>
            </w:pPr>
            <w:r>
              <w:t>5</w:t>
            </w:r>
          </w:p>
        </w:tc>
        <w:tc>
          <w:tcPr>
            <w:tcW w:w="1758" w:type="dxa"/>
            <w:tcBorders>
              <w:top w:val="single" w:sz="12" w:space="0" w:color="0066FF"/>
              <w:bottom w:val="single" w:sz="4" w:space="0" w:color="0066FF"/>
            </w:tcBorders>
            <w:vAlign w:val="top"/>
          </w:tcPr>
          <w:p w14:paraId="52450D25" w14:textId="77777777" w:rsidR="008B6595" w:rsidRPr="00B7195F" w:rsidRDefault="008B6595" w:rsidP="00653FFB">
            <w:pPr>
              <w:pStyle w:val="tabletextekos"/>
              <w:cnfStyle w:val="000000100000" w:firstRow="0" w:lastRow="0" w:firstColumn="0" w:lastColumn="0" w:oddVBand="0" w:evenVBand="0" w:oddHBand="1" w:evenHBand="0" w:firstRowFirstColumn="0" w:firstRowLastColumn="0" w:lastRowFirstColumn="0" w:lastRowLastColumn="0"/>
            </w:pPr>
            <w:r>
              <w:t>4%</w:t>
            </w:r>
          </w:p>
        </w:tc>
      </w:tr>
      <w:tr w:rsidR="008B6595" w:rsidRPr="00B7195F" w14:paraId="4A63E414" w14:textId="77777777" w:rsidTr="00653F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Borders>
              <w:top w:val="single" w:sz="4" w:space="0" w:color="0066FF"/>
              <w:bottom w:val="single" w:sz="4" w:space="0" w:color="0066FF"/>
            </w:tcBorders>
            <w:vAlign w:val="top"/>
          </w:tcPr>
          <w:p w14:paraId="737D2BD7" w14:textId="77777777" w:rsidR="008B6595" w:rsidRPr="00B7195F" w:rsidRDefault="008B6595" w:rsidP="00653FFB">
            <w:pPr>
              <w:pStyle w:val="tabletextekos"/>
            </w:pPr>
            <w:r>
              <w:t>2-5 years</w:t>
            </w:r>
          </w:p>
        </w:tc>
        <w:tc>
          <w:tcPr>
            <w:tcW w:w="1758" w:type="dxa"/>
            <w:tcBorders>
              <w:top w:val="single" w:sz="4" w:space="0" w:color="0066FF"/>
              <w:bottom w:val="single" w:sz="4" w:space="0" w:color="0066FF"/>
            </w:tcBorders>
            <w:vAlign w:val="top"/>
          </w:tcPr>
          <w:p w14:paraId="2407CCD2" w14:textId="77777777" w:rsidR="008B6595" w:rsidRPr="00B7195F" w:rsidRDefault="008B6595" w:rsidP="00653FFB">
            <w:pPr>
              <w:pStyle w:val="tabletextekos"/>
              <w:cnfStyle w:val="000000010000" w:firstRow="0" w:lastRow="0" w:firstColumn="0" w:lastColumn="0" w:oddVBand="0" w:evenVBand="0" w:oddHBand="0" w:evenHBand="1" w:firstRowFirstColumn="0" w:firstRowLastColumn="0" w:lastRowFirstColumn="0" w:lastRowLastColumn="0"/>
            </w:pPr>
            <w:r>
              <w:t>19</w:t>
            </w:r>
          </w:p>
        </w:tc>
        <w:tc>
          <w:tcPr>
            <w:tcW w:w="1758" w:type="dxa"/>
            <w:tcBorders>
              <w:top w:val="single" w:sz="4" w:space="0" w:color="0066FF"/>
              <w:bottom w:val="single" w:sz="4" w:space="0" w:color="0066FF"/>
            </w:tcBorders>
            <w:vAlign w:val="top"/>
          </w:tcPr>
          <w:p w14:paraId="5A49558D" w14:textId="77777777" w:rsidR="008B6595" w:rsidRPr="00B7195F" w:rsidRDefault="008B6595" w:rsidP="00653FFB">
            <w:pPr>
              <w:pStyle w:val="tabletextekos"/>
              <w:cnfStyle w:val="000000010000" w:firstRow="0" w:lastRow="0" w:firstColumn="0" w:lastColumn="0" w:oddVBand="0" w:evenVBand="0" w:oddHBand="0" w:evenHBand="1" w:firstRowFirstColumn="0" w:firstRowLastColumn="0" w:lastRowFirstColumn="0" w:lastRowLastColumn="0"/>
            </w:pPr>
            <w:r>
              <w:t>17%</w:t>
            </w:r>
          </w:p>
        </w:tc>
      </w:tr>
      <w:tr w:rsidR="008B6595" w:rsidRPr="00B7195F" w14:paraId="589F6C3E" w14:textId="77777777" w:rsidTr="00653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Borders>
              <w:top w:val="single" w:sz="4" w:space="0" w:color="0066FF"/>
              <w:bottom w:val="single" w:sz="4" w:space="0" w:color="0066FF"/>
            </w:tcBorders>
            <w:vAlign w:val="top"/>
          </w:tcPr>
          <w:p w14:paraId="7531B5A5" w14:textId="77777777" w:rsidR="008B6595" w:rsidRPr="00B7195F" w:rsidRDefault="008B6595" w:rsidP="00653FFB">
            <w:pPr>
              <w:pStyle w:val="tabletextekos"/>
            </w:pPr>
            <w:r>
              <w:t>5-10 years</w:t>
            </w:r>
          </w:p>
        </w:tc>
        <w:tc>
          <w:tcPr>
            <w:tcW w:w="1758" w:type="dxa"/>
            <w:tcBorders>
              <w:top w:val="single" w:sz="4" w:space="0" w:color="0066FF"/>
              <w:bottom w:val="single" w:sz="4" w:space="0" w:color="0066FF"/>
            </w:tcBorders>
            <w:vAlign w:val="top"/>
          </w:tcPr>
          <w:p w14:paraId="0F1267BE" w14:textId="77777777" w:rsidR="008B6595" w:rsidRPr="00B7195F" w:rsidRDefault="008B6595" w:rsidP="00653FFB">
            <w:pPr>
              <w:pStyle w:val="tabletextekos"/>
              <w:cnfStyle w:val="000000100000" w:firstRow="0" w:lastRow="0" w:firstColumn="0" w:lastColumn="0" w:oddVBand="0" w:evenVBand="0" w:oddHBand="1" w:evenHBand="0" w:firstRowFirstColumn="0" w:firstRowLastColumn="0" w:lastRowFirstColumn="0" w:lastRowLastColumn="0"/>
            </w:pPr>
            <w:r>
              <w:t>27</w:t>
            </w:r>
          </w:p>
        </w:tc>
        <w:tc>
          <w:tcPr>
            <w:tcW w:w="1758" w:type="dxa"/>
            <w:tcBorders>
              <w:top w:val="single" w:sz="4" w:space="0" w:color="0066FF"/>
              <w:bottom w:val="single" w:sz="4" w:space="0" w:color="0066FF"/>
            </w:tcBorders>
            <w:vAlign w:val="top"/>
          </w:tcPr>
          <w:p w14:paraId="50228D9C" w14:textId="77777777" w:rsidR="008B6595" w:rsidRPr="00B7195F" w:rsidRDefault="008B6595" w:rsidP="00653FFB">
            <w:pPr>
              <w:pStyle w:val="tabletextekos"/>
              <w:cnfStyle w:val="000000100000" w:firstRow="0" w:lastRow="0" w:firstColumn="0" w:lastColumn="0" w:oddVBand="0" w:evenVBand="0" w:oddHBand="1" w:evenHBand="0" w:firstRowFirstColumn="0" w:firstRowLastColumn="0" w:lastRowFirstColumn="0" w:lastRowLastColumn="0"/>
            </w:pPr>
            <w:r>
              <w:t>23%</w:t>
            </w:r>
          </w:p>
        </w:tc>
      </w:tr>
      <w:tr w:rsidR="008B6595" w:rsidRPr="00B7195F" w14:paraId="18E9B6DB" w14:textId="77777777" w:rsidTr="00653F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Borders>
              <w:top w:val="single" w:sz="4" w:space="0" w:color="0066FF"/>
              <w:bottom w:val="single" w:sz="4" w:space="0" w:color="0066FF"/>
            </w:tcBorders>
            <w:vAlign w:val="top"/>
          </w:tcPr>
          <w:p w14:paraId="770866CE" w14:textId="77777777" w:rsidR="008B6595" w:rsidRDefault="008B6595" w:rsidP="00653FFB">
            <w:pPr>
              <w:pStyle w:val="tabletextekos"/>
            </w:pPr>
            <w:r>
              <w:t>10-20 years</w:t>
            </w:r>
          </w:p>
        </w:tc>
        <w:tc>
          <w:tcPr>
            <w:tcW w:w="1758" w:type="dxa"/>
            <w:tcBorders>
              <w:top w:val="single" w:sz="4" w:space="0" w:color="0066FF"/>
              <w:bottom w:val="single" w:sz="4" w:space="0" w:color="0066FF"/>
            </w:tcBorders>
            <w:vAlign w:val="top"/>
          </w:tcPr>
          <w:p w14:paraId="185CD656" w14:textId="77777777" w:rsidR="008B6595" w:rsidRDefault="008B6595" w:rsidP="00653FFB">
            <w:pPr>
              <w:pStyle w:val="tabletextekos"/>
              <w:cnfStyle w:val="000000010000" w:firstRow="0" w:lastRow="0" w:firstColumn="0" w:lastColumn="0" w:oddVBand="0" w:evenVBand="0" w:oddHBand="0" w:evenHBand="1" w:firstRowFirstColumn="0" w:firstRowLastColumn="0" w:lastRowFirstColumn="0" w:lastRowLastColumn="0"/>
            </w:pPr>
            <w:r>
              <w:t>32</w:t>
            </w:r>
          </w:p>
        </w:tc>
        <w:tc>
          <w:tcPr>
            <w:tcW w:w="1758" w:type="dxa"/>
            <w:tcBorders>
              <w:top w:val="single" w:sz="4" w:space="0" w:color="0066FF"/>
              <w:bottom w:val="single" w:sz="4" w:space="0" w:color="0066FF"/>
            </w:tcBorders>
            <w:vAlign w:val="top"/>
          </w:tcPr>
          <w:p w14:paraId="3C97717E" w14:textId="77777777" w:rsidR="008B6595" w:rsidRDefault="008B6595" w:rsidP="00653FFB">
            <w:pPr>
              <w:pStyle w:val="tabletextekos"/>
              <w:cnfStyle w:val="000000010000" w:firstRow="0" w:lastRow="0" w:firstColumn="0" w:lastColumn="0" w:oddVBand="0" w:evenVBand="0" w:oddHBand="0" w:evenHBand="1" w:firstRowFirstColumn="0" w:firstRowLastColumn="0" w:lastRowFirstColumn="0" w:lastRowLastColumn="0"/>
            </w:pPr>
            <w:r>
              <w:t>28%</w:t>
            </w:r>
          </w:p>
        </w:tc>
      </w:tr>
      <w:tr w:rsidR="008B6595" w:rsidRPr="00B7195F" w14:paraId="7E20DF6B" w14:textId="77777777" w:rsidTr="00653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Borders>
              <w:top w:val="single" w:sz="4" w:space="0" w:color="0066FF"/>
              <w:bottom w:val="single" w:sz="4" w:space="0" w:color="0066FF"/>
            </w:tcBorders>
            <w:vAlign w:val="top"/>
          </w:tcPr>
          <w:p w14:paraId="5918BF5B" w14:textId="77777777" w:rsidR="008B6595" w:rsidRDefault="008B6595" w:rsidP="00653FFB">
            <w:pPr>
              <w:pStyle w:val="tabletextekos"/>
            </w:pPr>
            <w:r>
              <w:t>20+ years</w:t>
            </w:r>
          </w:p>
        </w:tc>
        <w:tc>
          <w:tcPr>
            <w:tcW w:w="1758" w:type="dxa"/>
            <w:tcBorders>
              <w:top w:val="single" w:sz="4" w:space="0" w:color="0066FF"/>
              <w:bottom w:val="single" w:sz="4" w:space="0" w:color="0066FF"/>
            </w:tcBorders>
            <w:vAlign w:val="top"/>
          </w:tcPr>
          <w:p w14:paraId="2571F10F" w14:textId="77777777" w:rsidR="008B6595" w:rsidRPr="00B7195F" w:rsidRDefault="008B6595" w:rsidP="00653FFB">
            <w:pPr>
              <w:pStyle w:val="tabletextekos"/>
              <w:cnfStyle w:val="000000100000" w:firstRow="0" w:lastRow="0" w:firstColumn="0" w:lastColumn="0" w:oddVBand="0" w:evenVBand="0" w:oddHBand="1" w:evenHBand="0" w:firstRowFirstColumn="0" w:firstRowLastColumn="0" w:lastRowFirstColumn="0" w:lastRowLastColumn="0"/>
            </w:pPr>
            <w:r>
              <w:t>32</w:t>
            </w:r>
          </w:p>
        </w:tc>
        <w:tc>
          <w:tcPr>
            <w:tcW w:w="1758" w:type="dxa"/>
            <w:tcBorders>
              <w:top w:val="single" w:sz="4" w:space="0" w:color="0066FF"/>
              <w:bottom w:val="single" w:sz="4" w:space="0" w:color="0066FF"/>
            </w:tcBorders>
            <w:vAlign w:val="top"/>
          </w:tcPr>
          <w:p w14:paraId="1F398E9D" w14:textId="77777777" w:rsidR="008B6595" w:rsidRPr="00B7195F" w:rsidRDefault="008B6595" w:rsidP="00653FFB">
            <w:pPr>
              <w:pStyle w:val="tabletextekos"/>
              <w:cnfStyle w:val="000000100000" w:firstRow="0" w:lastRow="0" w:firstColumn="0" w:lastColumn="0" w:oddVBand="0" w:evenVBand="0" w:oddHBand="1" w:evenHBand="0" w:firstRowFirstColumn="0" w:firstRowLastColumn="0" w:lastRowFirstColumn="0" w:lastRowLastColumn="0"/>
            </w:pPr>
            <w:r>
              <w:t>28%</w:t>
            </w:r>
          </w:p>
        </w:tc>
      </w:tr>
      <w:tr w:rsidR="008B6595" w:rsidRPr="00B7195F" w14:paraId="7C3112F7" w14:textId="77777777" w:rsidTr="00653F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Borders>
              <w:top w:val="single" w:sz="4" w:space="0" w:color="0066FF"/>
              <w:bottom w:val="single" w:sz="4" w:space="0" w:color="0066FF"/>
            </w:tcBorders>
            <w:vAlign w:val="top"/>
          </w:tcPr>
          <w:p w14:paraId="4E280986" w14:textId="77777777" w:rsidR="008B6595" w:rsidRPr="00B7195F" w:rsidRDefault="008B6595" w:rsidP="00653FFB">
            <w:pPr>
              <w:pStyle w:val="tabletextekos"/>
              <w:rPr>
                <w:b/>
              </w:rPr>
            </w:pPr>
            <w:r>
              <w:rPr>
                <w:b/>
              </w:rPr>
              <w:t>Total</w:t>
            </w:r>
          </w:p>
        </w:tc>
        <w:tc>
          <w:tcPr>
            <w:tcW w:w="1758" w:type="dxa"/>
            <w:tcBorders>
              <w:top w:val="single" w:sz="4" w:space="0" w:color="0066FF"/>
              <w:bottom w:val="single" w:sz="4" w:space="0" w:color="0066FF"/>
            </w:tcBorders>
            <w:vAlign w:val="top"/>
          </w:tcPr>
          <w:p w14:paraId="71024B0B" w14:textId="77777777" w:rsidR="008B6595" w:rsidRPr="00B7195F" w:rsidRDefault="008B6595" w:rsidP="00653FFB">
            <w:pPr>
              <w:pStyle w:val="tabletextekos"/>
              <w:cnfStyle w:val="000000010000" w:firstRow="0" w:lastRow="0" w:firstColumn="0" w:lastColumn="0" w:oddVBand="0" w:evenVBand="0" w:oddHBand="0" w:evenHBand="1" w:firstRowFirstColumn="0" w:firstRowLastColumn="0" w:lastRowFirstColumn="0" w:lastRowLastColumn="0"/>
              <w:rPr>
                <w:b/>
              </w:rPr>
            </w:pPr>
            <w:r>
              <w:rPr>
                <w:b/>
              </w:rPr>
              <w:t>115</w:t>
            </w:r>
          </w:p>
        </w:tc>
        <w:tc>
          <w:tcPr>
            <w:tcW w:w="1758" w:type="dxa"/>
            <w:tcBorders>
              <w:top w:val="single" w:sz="4" w:space="0" w:color="0066FF"/>
              <w:bottom w:val="single" w:sz="4" w:space="0" w:color="0066FF"/>
            </w:tcBorders>
            <w:vAlign w:val="top"/>
          </w:tcPr>
          <w:p w14:paraId="0005DE62" w14:textId="77777777" w:rsidR="008B6595" w:rsidRPr="00B7195F" w:rsidRDefault="008B6595" w:rsidP="00653FFB">
            <w:pPr>
              <w:pStyle w:val="tabletextekos"/>
              <w:cnfStyle w:val="000000010000" w:firstRow="0" w:lastRow="0" w:firstColumn="0" w:lastColumn="0" w:oddVBand="0" w:evenVBand="0" w:oddHBand="0" w:evenHBand="1" w:firstRowFirstColumn="0" w:firstRowLastColumn="0" w:lastRowFirstColumn="0" w:lastRowLastColumn="0"/>
              <w:rPr>
                <w:b/>
              </w:rPr>
            </w:pPr>
            <w:r>
              <w:rPr>
                <w:b/>
              </w:rPr>
              <w:t>100%</w:t>
            </w:r>
          </w:p>
        </w:tc>
      </w:tr>
    </w:tbl>
    <w:p w14:paraId="01B184DF" w14:textId="77777777" w:rsidR="00AC6A94" w:rsidRDefault="004404D1" w:rsidP="00AC6A94">
      <w:pPr>
        <w:pStyle w:val="bodytextekos"/>
      </w:pPr>
      <w:r w:rsidRPr="004404D1">
        <w:lastRenderedPageBreak/>
        <w:t>When respondents received their awards is given in</w:t>
      </w:r>
      <w:r>
        <w:rPr>
          <w:rStyle w:val="tablefiguretitleekosChar"/>
        </w:rPr>
        <w:t xml:space="preserve"> </w:t>
      </w:r>
      <w:r w:rsidR="00210D17">
        <w:rPr>
          <w:rStyle w:val="tablefiguretitleekosChar"/>
        </w:rPr>
        <w:t>Figure 4.2</w:t>
      </w:r>
      <w:r w:rsidR="00210D17">
        <w:t>.</w:t>
      </w:r>
    </w:p>
    <w:p w14:paraId="12431916" w14:textId="77777777" w:rsidR="00B91248" w:rsidRDefault="00210D17" w:rsidP="00B91248">
      <w:pPr>
        <w:pStyle w:val="tablefiguretitleekos"/>
      </w:pPr>
      <w:r>
        <w:t>Figure 4.2</w:t>
      </w:r>
      <w:r w:rsidR="00B91248">
        <w:t xml:space="preserve">: Date </w:t>
      </w:r>
      <w:r w:rsidR="001C6D62">
        <w:t>respondents</w:t>
      </w:r>
      <w:r w:rsidR="00B91248">
        <w:t xml:space="preserve"> received their reward</w:t>
      </w:r>
    </w:p>
    <w:p w14:paraId="33260BB4" w14:textId="77777777" w:rsidR="00B91248" w:rsidRPr="008212B1" w:rsidRDefault="00B91248" w:rsidP="00B91248">
      <w:pPr>
        <w:pStyle w:val="sourcetextekos"/>
      </w:pPr>
      <w:r w:rsidRPr="00B91248">
        <w:rPr>
          <w:noProof/>
          <w:lang w:eastAsia="en-GB"/>
        </w:rPr>
        <w:drawing>
          <wp:inline distT="0" distB="0" distL="0" distR="0" wp14:anchorId="0FBD34DD" wp14:editId="68A1AD11">
            <wp:extent cx="4572000" cy="249606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577368" cy="2498995"/>
                    </a:xfrm>
                    <a:prstGeom prst="rect">
                      <a:avLst/>
                    </a:prstGeom>
                    <a:noFill/>
                    <a:ln>
                      <a:noFill/>
                    </a:ln>
                  </pic:spPr>
                </pic:pic>
              </a:graphicData>
            </a:graphic>
          </wp:inline>
        </w:drawing>
      </w:r>
      <w:r>
        <w:br/>
        <w:t>N=99.</w:t>
      </w:r>
    </w:p>
    <w:p w14:paraId="559BD766" w14:textId="77777777" w:rsidR="008212B1" w:rsidRDefault="008212B1" w:rsidP="00FB0D76">
      <w:pPr>
        <w:pStyle w:val="Heading2"/>
      </w:pPr>
      <w:r>
        <w:t>Grant Award</w:t>
      </w:r>
    </w:p>
    <w:p w14:paraId="56A34A2E" w14:textId="77777777" w:rsidR="00960F2F" w:rsidRPr="00960F2F" w:rsidRDefault="001C6D62" w:rsidP="00960F2F">
      <w:pPr>
        <w:pStyle w:val="bodytextekos"/>
      </w:pPr>
      <w:r>
        <w:t>Respondents</w:t>
      </w:r>
      <w:r w:rsidR="00960F2F">
        <w:t xml:space="preserve"> w</w:t>
      </w:r>
      <w:r w:rsidR="00274381">
        <w:t xml:space="preserve">ere </w:t>
      </w:r>
      <w:r w:rsidR="00960F2F">
        <w:t>asked to indicate the primary focus of the activity they undertook with funding from VACMA. The</w:t>
      </w:r>
      <w:r w:rsidR="00210D17">
        <w:t xml:space="preserve"> most commonly identified foci</w:t>
      </w:r>
      <w:r w:rsidR="00960F2F">
        <w:t xml:space="preserve"> were</w:t>
      </w:r>
      <w:r w:rsidR="00210D17">
        <w:t>: development of new work (43%) and</w:t>
      </w:r>
      <w:r w:rsidR="00960F2F">
        <w:t xml:space="preserve"> skills development (28%) – </w:t>
      </w:r>
      <w:r w:rsidR="00256092">
        <w:rPr>
          <w:rStyle w:val="tablefiguretitleekosChar"/>
        </w:rPr>
        <w:t>Table 4.8</w:t>
      </w:r>
      <w:r w:rsidR="00960F2F">
        <w:t>.</w:t>
      </w:r>
    </w:p>
    <w:p w14:paraId="5161B6A7" w14:textId="77777777" w:rsidR="00960F2F" w:rsidRPr="00960F2F" w:rsidRDefault="00960F2F" w:rsidP="00960F2F">
      <w:pPr>
        <w:pStyle w:val="tablefiguretitleekos"/>
      </w:pPr>
      <w:r>
        <w:t>Table 4.</w:t>
      </w:r>
      <w:r w:rsidR="00256092">
        <w:t>8</w:t>
      </w:r>
      <w:r>
        <w:t>: Primary focus of VACMA funded activity</w:t>
      </w:r>
    </w:p>
    <w:tbl>
      <w:tblPr>
        <w:tblStyle w:val="ekos"/>
        <w:tblW w:w="0" w:type="auto"/>
        <w:tblLook w:val="04A0" w:firstRow="1" w:lastRow="0" w:firstColumn="1" w:lastColumn="0" w:noHBand="0" w:noVBand="1"/>
      </w:tblPr>
      <w:tblGrid>
        <w:gridCol w:w="3862"/>
        <w:gridCol w:w="1758"/>
        <w:gridCol w:w="1758"/>
      </w:tblGrid>
      <w:tr w:rsidR="00C257F7" w:rsidRPr="00C5187C" w14:paraId="0C194ABE" w14:textId="77777777" w:rsidTr="00653F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Pr>
          <w:p w14:paraId="2CA90CBF" w14:textId="77777777" w:rsidR="00C257F7" w:rsidRPr="00C5187C" w:rsidRDefault="00C257F7" w:rsidP="00653FFB">
            <w:pPr>
              <w:spacing w:before="60" w:after="60" w:line="240" w:lineRule="auto"/>
              <w:jc w:val="center"/>
              <w:rPr>
                <w:sz w:val="18"/>
              </w:rPr>
            </w:pPr>
          </w:p>
        </w:tc>
        <w:tc>
          <w:tcPr>
            <w:tcW w:w="1758" w:type="dxa"/>
          </w:tcPr>
          <w:p w14:paraId="6C5ABA53" w14:textId="77777777" w:rsidR="00C257F7" w:rsidRPr="00C5187C" w:rsidRDefault="00C257F7" w:rsidP="00653FFB">
            <w:pPr>
              <w:spacing w:before="60" w:after="60" w:line="240" w:lineRule="auto"/>
              <w:cnfStyle w:val="100000000000" w:firstRow="1" w:lastRow="0" w:firstColumn="0" w:lastColumn="0" w:oddVBand="0" w:evenVBand="0" w:oddHBand="0" w:evenHBand="0" w:firstRowFirstColumn="0" w:firstRowLastColumn="0" w:lastRowFirstColumn="0" w:lastRowLastColumn="0"/>
              <w:rPr>
                <w:sz w:val="18"/>
              </w:rPr>
            </w:pPr>
            <w:r w:rsidRPr="00C5187C">
              <w:rPr>
                <w:sz w:val="18"/>
              </w:rPr>
              <w:t>Number</w:t>
            </w:r>
          </w:p>
        </w:tc>
        <w:tc>
          <w:tcPr>
            <w:tcW w:w="1758" w:type="dxa"/>
          </w:tcPr>
          <w:p w14:paraId="6FAAF22B" w14:textId="77777777" w:rsidR="00C257F7" w:rsidRPr="00C5187C" w:rsidRDefault="00C257F7" w:rsidP="00653FFB">
            <w:pPr>
              <w:spacing w:before="60" w:after="60" w:line="240" w:lineRule="auto"/>
              <w:cnfStyle w:val="100000000000" w:firstRow="1" w:lastRow="0" w:firstColumn="0" w:lastColumn="0" w:oddVBand="0" w:evenVBand="0" w:oddHBand="0" w:evenHBand="0" w:firstRowFirstColumn="0" w:firstRowLastColumn="0" w:lastRowFirstColumn="0" w:lastRowLastColumn="0"/>
              <w:rPr>
                <w:sz w:val="18"/>
              </w:rPr>
            </w:pPr>
            <w:r w:rsidRPr="00C5187C">
              <w:rPr>
                <w:sz w:val="18"/>
              </w:rPr>
              <w:t>%</w:t>
            </w:r>
          </w:p>
        </w:tc>
      </w:tr>
      <w:tr w:rsidR="00C257F7" w:rsidRPr="00B7195F" w14:paraId="7CE6AB1A" w14:textId="77777777" w:rsidTr="00653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Borders>
              <w:top w:val="single" w:sz="12" w:space="0" w:color="0066FF"/>
              <w:bottom w:val="single" w:sz="4" w:space="0" w:color="0066FF"/>
            </w:tcBorders>
            <w:vAlign w:val="top"/>
          </w:tcPr>
          <w:p w14:paraId="41551CE3" w14:textId="77777777" w:rsidR="00C257F7" w:rsidRPr="00B7195F" w:rsidRDefault="00537B64" w:rsidP="004D0A20">
            <w:pPr>
              <w:pStyle w:val="tabletextekos"/>
            </w:pPr>
            <w:r w:rsidRPr="00537B64">
              <w:t>Development of New Work</w:t>
            </w:r>
          </w:p>
        </w:tc>
        <w:tc>
          <w:tcPr>
            <w:tcW w:w="1758" w:type="dxa"/>
            <w:tcBorders>
              <w:top w:val="single" w:sz="12" w:space="0" w:color="0066FF"/>
              <w:bottom w:val="single" w:sz="4" w:space="0" w:color="0066FF"/>
            </w:tcBorders>
            <w:vAlign w:val="top"/>
          </w:tcPr>
          <w:p w14:paraId="7941FD57" w14:textId="77777777" w:rsidR="00C257F7" w:rsidRPr="00B7195F" w:rsidRDefault="00537B64" w:rsidP="00653FFB">
            <w:pPr>
              <w:pStyle w:val="tabletextekos"/>
              <w:cnfStyle w:val="000000100000" w:firstRow="0" w:lastRow="0" w:firstColumn="0" w:lastColumn="0" w:oddVBand="0" w:evenVBand="0" w:oddHBand="1" w:evenHBand="0" w:firstRowFirstColumn="0" w:firstRowLastColumn="0" w:lastRowFirstColumn="0" w:lastRowLastColumn="0"/>
            </w:pPr>
            <w:r>
              <w:t>49</w:t>
            </w:r>
          </w:p>
        </w:tc>
        <w:tc>
          <w:tcPr>
            <w:tcW w:w="1758" w:type="dxa"/>
            <w:tcBorders>
              <w:top w:val="single" w:sz="12" w:space="0" w:color="0066FF"/>
              <w:bottom w:val="single" w:sz="4" w:space="0" w:color="0066FF"/>
            </w:tcBorders>
            <w:vAlign w:val="top"/>
          </w:tcPr>
          <w:p w14:paraId="73A0DA61" w14:textId="77777777" w:rsidR="00C257F7" w:rsidRPr="00B7195F" w:rsidRDefault="00537B64" w:rsidP="00653FFB">
            <w:pPr>
              <w:pStyle w:val="tabletextekos"/>
              <w:cnfStyle w:val="000000100000" w:firstRow="0" w:lastRow="0" w:firstColumn="0" w:lastColumn="0" w:oddVBand="0" w:evenVBand="0" w:oddHBand="1" w:evenHBand="0" w:firstRowFirstColumn="0" w:firstRowLastColumn="0" w:lastRowFirstColumn="0" w:lastRowLastColumn="0"/>
            </w:pPr>
            <w:r>
              <w:t>43%</w:t>
            </w:r>
          </w:p>
        </w:tc>
      </w:tr>
      <w:tr w:rsidR="00C257F7" w:rsidRPr="00B7195F" w14:paraId="7959209A" w14:textId="77777777" w:rsidTr="00653F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Borders>
              <w:top w:val="single" w:sz="4" w:space="0" w:color="0066FF"/>
              <w:bottom w:val="single" w:sz="4" w:space="0" w:color="0066FF"/>
            </w:tcBorders>
            <w:vAlign w:val="top"/>
          </w:tcPr>
          <w:p w14:paraId="383F0BFE" w14:textId="77777777" w:rsidR="00C257F7" w:rsidRPr="00B7195F" w:rsidRDefault="00537B64" w:rsidP="00653FFB">
            <w:pPr>
              <w:pStyle w:val="tabletextekos"/>
            </w:pPr>
            <w:r w:rsidRPr="00537B64">
              <w:t>Skills Development</w:t>
            </w:r>
          </w:p>
        </w:tc>
        <w:tc>
          <w:tcPr>
            <w:tcW w:w="1758" w:type="dxa"/>
            <w:tcBorders>
              <w:top w:val="single" w:sz="4" w:space="0" w:color="0066FF"/>
              <w:bottom w:val="single" w:sz="4" w:space="0" w:color="0066FF"/>
            </w:tcBorders>
            <w:vAlign w:val="top"/>
          </w:tcPr>
          <w:p w14:paraId="65BBD960" w14:textId="77777777" w:rsidR="00C257F7" w:rsidRPr="00B7195F" w:rsidRDefault="00537B64" w:rsidP="00653FFB">
            <w:pPr>
              <w:pStyle w:val="tabletextekos"/>
              <w:cnfStyle w:val="000000010000" w:firstRow="0" w:lastRow="0" w:firstColumn="0" w:lastColumn="0" w:oddVBand="0" w:evenVBand="0" w:oddHBand="0" w:evenHBand="1" w:firstRowFirstColumn="0" w:firstRowLastColumn="0" w:lastRowFirstColumn="0" w:lastRowLastColumn="0"/>
            </w:pPr>
            <w:r>
              <w:t>32</w:t>
            </w:r>
          </w:p>
        </w:tc>
        <w:tc>
          <w:tcPr>
            <w:tcW w:w="1758" w:type="dxa"/>
            <w:tcBorders>
              <w:top w:val="single" w:sz="4" w:space="0" w:color="0066FF"/>
              <w:bottom w:val="single" w:sz="4" w:space="0" w:color="0066FF"/>
            </w:tcBorders>
            <w:vAlign w:val="top"/>
          </w:tcPr>
          <w:p w14:paraId="728F2A5D" w14:textId="77777777" w:rsidR="00C257F7" w:rsidRPr="00B7195F" w:rsidRDefault="00537B64" w:rsidP="00653FFB">
            <w:pPr>
              <w:pStyle w:val="tabletextekos"/>
              <w:cnfStyle w:val="000000010000" w:firstRow="0" w:lastRow="0" w:firstColumn="0" w:lastColumn="0" w:oddVBand="0" w:evenVBand="0" w:oddHBand="0" w:evenHBand="1" w:firstRowFirstColumn="0" w:firstRowLastColumn="0" w:lastRowFirstColumn="0" w:lastRowLastColumn="0"/>
            </w:pPr>
            <w:r>
              <w:t>28%</w:t>
            </w:r>
          </w:p>
        </w:tc>
      </w:tr>
      <w:tr w:rsidR="00C257F7" w:rsidRPr="00B7195F" w14:paraId="7B35559A" w14:textId="77777777" w:rsidTr="00653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Borders>
              <w:top w:val="single" w:sz="4" w:space="0" w:color="0066FF"/>
              <w:bottom w:val="single" w:sz="4" w:space="0" w:color="0066FF"/>
            </w:tcBorders>
            <w:vAlign w:val="top"/>
          </w:tcPr>
          <w:p w14:paraId="6B44A6A9" w14:textId="77777777" w:rsidR="00C257F7" w:rsidRPr="00B7195F" w:rsidRDefault="00537B64" w:rsidP="00653FFB">
            <w:pPr>
              <w:pStyle w:val="tabletextekos"/>
            </w:pPr>
            <w:r>
              <w:t>Equipment</w:t>
            </w:r>
          </w:p>
        </w:tc>
        <w:tc>
          <w:tcPr>
            <w:tcW w:w="1758" w:type="dxa"/>
            <w:tcBorders>
              <w:top w:val="single" w:sz="4" w:space="0" w:color="0066FF"/>
              <w:bottom w:val="single" w:sz="4" w:space="0" w:color="0066FF"/>
            </w:tcBorders>
            <w:vAlign w:val="top"/>
          </w:tcPr>
          <w:p w14:paraId="43BA7ED5" w14:textId="77777777" w:rsidR="00C257F7" w:rsidRPr="00B7195F" w:rsidRDefault="00960F2F" w:rsidP="00653FFB">
            <w:pPr>
              <w:pStyle w:val="tabletextekos"/>
              <w:cnfStyle w:val="000000100000" w:firstRow="0" w:lastRow="0" w:firstColumn="0" w:lastColumn="0" w:oddVBand="0" w:evenVBand="0" w:oddHBand="1" w:evenHBand="0" w:firstRowFirstColumn="0" w:firstRowLastColumn="0" w:lastRowFirstColumn="0" w:lastRowLastColumn="0"/>
            </w:pPr>
            <w:r>
              <w:t>12</w:t>
            </w:r>
          </w:p>
        </w:tc>
        <w:tc>
          <w:tcPr>
            <w:tcW w:w="1758" w:type="dxa"/>
            <w:tcBorders>
              <w:top w:val="single" w:sz="4" w:space="0" w:color="0066FF"/>
              <w:bottom w:val="single" w:sz="4" w:space="0" w:color="0066FF"/>
            </w:tcBorders>
            <w:vAlign w:val="top"/>
          </w:tcPr>
          <w:p w14:paraId="64A07856" w14:textId="77777777" w:rsidR="00C257F7" w:rsidRPr="00B7195F" w:rsidRDefault="00537B64" w:rsidP="00653FFB">
            <w:pPr>
              <w:pStyle w:val="tabletextekos"/>
              <w:cnfStyle w:val="000000100000" w:firstRow="0" w:lastRow="0" w:firstColumn="0" w:lastColumn="0" w:oddVBand="0" w:evenVBand="0" w:oddHBand="1" w:evenHBand="0" w:firstRowFirstColumn="0" w:firstRowLastColumn="0" w:lastRowFirstColumn="0" w:lastRowLastColumn="0"/>
            </w:pPr>
            <w:r>
              <w:t>10%</w:t>
            </w:r>
          </w:p>
        </w:tc>
      </w:tr>
      <w:tr w:rsidR="00C257F7" w14:paraId="6DE68550" w14:textId="77777777" w:rsidTr="00653F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Borders>
              <w:top w:val="single" w:sz="4" w:space="0" w:color="0066FF"/>
              <w:bottom w:val="single" w:sz="4" w:space="0" w:color="0066FF"/>
            </w:tcBorders>
            <w:vAlign w:val="top"/>
          </w:tcPr>
          <w:p w14:paraId="4821F765" w14:textId="77777777" w:rsidR="00C257F7" w:rsidRDefault="00537B64" w:rsidP="00653FFB">
            <w:pPr>
              <w:pStyle w:val="tabletextekos"/>
            </w:pPr>
            <w:r>
              <w:t>Residency</w:t>
            </w:r>
          </w:p>
        </w:tc>
        <w:tc>
          <w:tcPr>
            <w:tcW w:w="1758" w:type="dxa"/>
            <w:tcBorders>
              <w:top w:val="single" w:sz="4" w:space="0" w:color="0066FF"/>
              <w:bottom w:val="single" w:sz="4" w:space="0" w:color="0066FF"/>
            </w:tcBorders>
            <w:vAlign w:val="top"/>
          </w:tcPr>
          <w:p w14:paraId="5A1CC0AC" w14:textId="77777777" w:rsidR="00C257F7" w:rsidRDefault="00537B64" w:rsidP="00653FFB">
            <w:pPr>
              <w:pStyle w:val="tabletextekos"/>
              <w:cnfStyle w:val="000000010000" w:firstRow="0" w:lastRow="0" w:firstColumn="0" w:lastColumn="0" w:oddVBand="0" w:evenVBand="0" w:oddHBand="0" w:evenHBand="1" w:firstRowFirstColumn="0" w:firstRowLastColumn="0" w:lastRowFirstColumn="0" w:lastRowLastColumn="0"/>
            </w:pPr>
            <w:r>
              <w:t>9</w:t>
            </w:r>
          </w:p>
        </w:tc>
        <w:tc>
          <w:tcPr>
            <w:tcW w:w="1758" w:type="dxa"/>
            <w:tcBorders>
              <w:top w:val="single" w:sz="4" w:space="0" w:color="0066FF"/>
              <w:bottom w:val="single" w:sz="4" w:space="0" w:color="0066FF"/>
            </w:tcBorders>
            <w:vAlign w:val="top"/>
          </w:tcPr>
          <w:p w14:paraId="1C185E4E" w14:textId="77777777" w:rsidR="00C257F7" w:rsidRDefault="00537B64" w:rsidP="00653FFB">
            <w:pPr>
              <w:pStyle w:val="tabletextekos"/>
              <w:cnfStyle w:val="000000010000" w:firstRow="0" w:lastRow="0" w:firstColumn="0" w:lastColumn="0" w:oddVBand="0" w:evenVBand="0" w:oddHBand="0" w:evenHBand="1" w:firstRowFirstColumn="0" w:firstRowLastColumn="0" w:lastRowFirstColumn="0" w:lastRowLastColumn="0"/>
            </w:pPr>
            <w:r>
              <w:t>8%</w:t>
            </w:r>
          </w:p>
        </w:tc>
      </w:tr>
      <w:tr w:rsidR="00C257F7" w:rsidRPr="00B7195F" w14:paraId="0BD7DB28" w14:textId="77777777" w:rsidTr="00653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Borders>
              <w:top w:val="single" w:sz="4" w:space="0" w:color="0066FF"/>
              <w:bottom w:val="single" w:sz="4" w:space="0" w:color="0066FF"/>
            </w:tcBorders>
            <w:vAlign w:val="top"/>
          </w:tcPr>
          <w:p w14:paraId="3F9549FF" w14:textId="77777777" w:rsidR="00C257F7" w:rsidRDefault="00537B64" w:rsidP="00653FFB">
            <w:pPr>
              <w:pStyle w:val="tabletextekos"/>
            </w:pPr>
            <w:r>
              <w:t>Research</w:t>
            </w:r>
          </w:p>
        </w:tc>
        <w:tc>
          <w:tcPr>
            <w:tcW w:w="1758" w:type="dxa"/>
            <w:tcBorders>
              <w:top w:val="single" w:sz="4" w:space="0" w:color="0066FF"/>
              <w:bottom w:val="single" w:sz="4" w:space="0" w:color="0066FF"/>
            </w:tcBorders>
            <w:vAlign w:val="top"/>
          </w:tcPr>
          <w:p w14:paraId="5D447FE5" w14:textId="77777777" w:rsidR="00C257F7" w:rsidRPr="00B7195F" w:rsidRDefault="00537B64" w:rsidP="00653FFB">
            <w:pPr>
              <w:pStyle w:val="tabletextekos"/>
              <w:cnfStyle w:val="000000100000" w:firstRow="0" w:lastRow="0" w:firstColumn="0" w:lastColumn="0" w:oddVBand="0" w:evenVBand="0" w:oddHBand="1" w:evenHBand="0" w:firstRowFirstColumn="0" w:firstRowLastColumn="0" w:lastRowFirstColumn="0" w:lastRowLastColumn="0"/>
            </w:pPr>
            <w:r>
              <w:t>7</w:t>
            </w:r>
          </w:p>
        </w:tc>
        <w:tc>
          <w:tcPr>
            <w:tcW w:w="1758" w:type="dxa"/>
            <w:tcBorders>
              <w:top w:val="single" w:sz="4" w:space="0" w:color="0066FF"/>
              <w:bottom w:val="single" w:sz="4" w:space="0" w:color="0066FF"/>
            </w:tcBorders>
            <w:vAlign w:val="top"/>
          </w:tcPr>
          <w:p w14:paraId="27EB603D" w14:textId="77777777" w:rsidR="00C257F7" w:rsidRPr="00B7195F" w:rsidRDefault="00537B64" w:rsidP="00653FFB">
            <w:pPr>
              <w:pStyle w:val="tabletextekos"/>
              <w:cnfStyle w:val="000000100000" w:firstRow="0" w:lastRow="0" w:firstColumn="0" w:lastColumn="0" w:oddVBand="0" w:evenVBand="0" w:oddHBand="1" w:evenHBand="0" w:firstRowFirstColumn="0" w:firstRowLastColumn="0" w:lastRowFirstColumn="0" w:lastRowLastColumn="0"/>
            </w:pPr>
            <w:r>
              <w:t>6%</w:t>
            </w:r>
          </w:p>
        </w:tc>
      </w:tr>
      <w:tr w:rsidR="00537B64" w:rsidRPr="00B7195F" w14:paraId="6A05748B" w14:textId="77777777" w:rsidTr="00653F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Borders>
              <w:top w:val="single" w:sz="4" w:space="0" w:color="0066FF"/>
              <w:bottom w:val="single" w:sz="4" w:space="0" w:color="0066FF"/>
            </w:tcBorders>
            <w:vAlign w:val="top"/>
          </w:tcPr>
          <w:p w14:paraId="72FF3C95" w14:textId="77777777" w:rsidR="00537B64" w:rsidRDefault="00537B64" w:rsidP="00653FFB">
            <w:pPr>
              <w:pStyle w:val="tabletextekos"/>
            </w:pPr>
            <w:r>
              <w:t>Presentation</w:t>
            </w:r>
          </w:p>
        </w:tc>
        <w:tc>
          <w:tcPr>
            <w:tcW w:w="1758" w:type="dxa"/>
            <w:tcBorders>
              <w:top w:val="single" w:sz="4" w:space="0" w:color="0066FF"/>
              <w:bottom w:val="single" w:sz="4" w:space="0" w:color="0066FF"/>
            </w:tcBorders>
            <w:vAlign w:val="top"/>
          </w:tcPr>
          <w:p w14:paraId="44C42307" w14:textId="77777777" w:rsidR="00537B64" w:rsidRPr="00B7195F" w:rsidRDefault="00537B64" w:rsidP="00653FFB">
            <w:pPr>
              <w:pStyle w:val="tabletextekos"/>
              <w:cnfStyle w:val="000000010000" w:firstRow="0" w:lastRow="0" w:firstColumn="0" w:lastColumn="0" w:oddVBand="0" w:evenVBand="0" w:oddHBand="0" w:evenHBand="1" w:firstRowFirstColumn="0" w:firstRowLastColumn="0" w:lastRowFirstColumn="0" w:lastRowLastColumn="0"/>
            </w:pPr>
            <w:r>
              <w:t>6</w:t>
            </w:r>
          </w:p>
        </w:tc>
        <w:tc>
          <w:tcPr>
            <w:tcW w:w="1758" w:type="dxa"/>
            <w:tcBorders>
              <w:top w:val="single" w:sz="4" w:space="0" w:color="0066FF"/>
              <w:bottom w:val="single" w:sz="4" w:space="0" w:color="0066FF"/>
            </w:tcBorders>
            <w:vAlign w:val="top"/>
          </w:tcPr>
          <w:p w14:paraId="3380A9F9" w14:textId="77777777" w:rsidR="00537B64" w:rsidRDefault="00537B64" w:rsidP="00653FFB">
            <w:pPr>
              <w:pStyle w:val="tabletextekos"/>
              <w:cnfStyle w:val="000000010000" w:firstRow="0" w:lastRow="0" w:firstColumn="0" w:lastColumn="0" w:oddVBand="0" w:evenVBand="0" w:oddHBand="0" w:evenHBand="1" w:firstRowFirstColumn="0" w:firstRowLastColumn="0" w:lastRowFirstColumn="0" w:lastRowLastColumn="0"/>
            </w:pPr>
            <w:r>
              <w:t>5%</w:t>
            </w:r>
          </w:p>
        </w:tc>
      </w:tr>
      <w:tr w:rsidR="00537B64" w:rsidRPr="00B7195F" w14:paraId="5CB98903" w14:textId="77777777" w:rsidTr="00653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Borders>
              <w:top w:val="single" w:sz="4" w:space="0" w:color="0066FF"/>
              <w:bottom w:val="single" w:sz="4" w:space="0" w:color="0066FF"/>
            </w:tcBorders>
            <w:vAlign w:val="top"/>
          </w:tcPr>
          <w:p w14:paraId="6E54F673" w14:textId="77777777" w:rsidR="00537B64" w:rsidRDefault="00537B64" w:rsidP="00653FFB">
            <w:pPr>
              <w:pStyle w:val="tabletextekos"/>
            </w:pPr>
            <w:r>
              <w:t>Promotion</w:t>
            </w:r>
          </w:p>
        </w:tc>
        <w:tc>
          <w:tcPr>
            <w:tcW w:w="1758" w:type="dxa"/>
            <w:tcBorders>
              <w:top w:val="single" w:sz="4" w:space="0" w:color="0066FF"/>
              <w:bottom w:val="single" w:sz="4" w:space="0" w:color="0066FF"/>
            </w:tcBorders>
            <w:vAlign w:val="top"/>
          </w:tcPr>
          <w:p w14:paraId="4C7F8094" w14:textId="77777777" w:rsidR="00537B64" w:rsidRPr="00B7195F" w:rsidRDefault="00537B64" w:rsidP="00653FFB">
            <w:pPr>
              <w:pStyle w:val="tabletextekos"/>
              <w:cnfStyle w:val="000000100000" w:firstRow="0" w:lastRow="0" w:firstColumn="0" w:lastColumn="0" w:oddVBand="0" w:evenVBand="0" w:oddHBand="1" w:evenHBand="0" w:firstRowFirstColumn="0" w:firstRowLastColumn="0" w:lastRowFirstColumn="0" w:lastRowLastColumn="0"/>
            </w:pPr>
            <w:r>
              <w:t>1</w:t>
            </w:r>
          </w:p>
        </w:tc>
        <w:tc>
          <w:tcPr>
            <w:tcW w:w="1758" w:type="dxa"/>
            <w:tcBorders>
              <w:top w:val="single" w:sz="4" w:space="0" w:color="0066FF"/>
              <w:bottom w:val="single" w:sz="4" w:space="0" w:color="0066FF"/>
            </w:tcBorders>
            <w:vAlign w:val="top"/>
          </w:tcPr>
          <w:p w14:paraId="52748FB2" w14:textId="77777777" w:rsidR="00537B64" w:rsidRDefault="00537B64" w:rsidP="00653FFB">
            <w:pPr>
              <w:pStyle w:val="tabletextekos"/>
              <w:cnfStyle w:val="000000100000" w:firstRow="0" w:lastRow="0" w:firstColumn="0" w:lastColumn="0" w:oddVBand="0" w:evenVBand="0" w:oddHBand="1" w:evenHBand="0" w:firstRowFirstColumn="0" w:firstRowLastColumn="0" w:lastRowFirstColumn="0" w:lastRowLastColumn="0"/>
            </w:pPr>
            <w:r>
              <w:t>&lt;1%</w:t>
            </w:r>
          </w:p>
        </w:tc>
      </w:tr>
      <w:tr w:rsidR="00C257F7" w:rsidRPr="00B7195F" w14:paraId="58518D65" w14:textId="77777777" w:rsidTr="00653F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Borders>
              <w:top w:val="single" w:sz="4" w:space="0" w:color="0066FF"/>
              <w:bottom w:val="single" w:sz="4" w:space="0" w:color="0066FF"/>
            </w:tcBorders>
            <w:vAlign w:val="top"/>
          </w:tcPr>
          <w:p w14:paraId="54CA20C4" w14:textId="77777777" w:rsidR="00C257F7" w:rsidRPr="00B7195F" w:rsidRDefault="00C257F7" w:rsidP="00653FFB">
            <w:pPr>
              <w:pStyle w:val="tabletextekos"/>
              <w:rPr>
                <w:b/>
              </w:rPr>
            </w:pPr>
            <w:r>
              <w:rPr>
                <w:b/>
              </w:rPr>
              <w:t>Total</w:t>
            </w:r>
          </w:p>
        </w:tc>
        <w:tc>
          <w:tcPr>
            <w:tcW w:w="1758" w:type="dxa"/>
            <w:tcBorders>
              <w:top w:val="single" w:sz="4" w:space="0" w:color="0066FF"/>
              <w:bottom w:val="single" w:sz="4" w:space="0" w:color="0066FF"/>
            </w:tcBorders>
            <w:vAlign w:val="top"/>
          </w:tcPr>
          <w:p w14:paraId="6957CF86" w14:textId="77777777" w:rsidR="00C257F7" w:rsidRPr="00B7195F" w:rsidRDefault="00960F2F" w:rsidP="00653FFB">
            <w:pPr>
              <w:pStyle w:val="tabletextekos"/>
              <w:cnfStyle w:val="000000010000" w:firstRow="0" w:lastRow="0" w:firstColumn="0" w:lastColumn="0" w:oddVBand="0" w:evenVBand="0" w:oddHBand="0" w:evenHBand="1" w:firstRowFirstColumn="0" w:firstRowLastColumn="0" w:lastRowFirstColumn="0" w:lastRowLastColumn="0"/>
              <w:rPr>
                <w:b/>
              </w:rPr>
            </w:pPr>
            <w:r>
              <w:rPr>
                <w:b/>
              </w:rPr>
              <w:t>116</w:t>
            </w:r>
          </w:p>
        </w:tc>
        <w:tc>
          <w:tcPr>
            <w:tcW w:w="1758" w:type="dxa"/>
            <w:tcBorders>
              <w:top w:val="single" w:sz="4" w:space="0" w:color="0066FF"/>
              <w:bottom w:val="single" w:sz="4" w:space="0" w:color="0066FF"/>
            </w:tcBorders>
            <w:vAlign w:val="top"/>
          </w:tcPr>
          <w:p w14:paraId="68C13D17" w14:textId="77777777" w:rsidR="00C257F7" w:rsidRPr="00B7195F" w:rsidRDefault="00C257F7" w:rsidP="00653FFB">
            <w:pPr>
              <w:pStyle w:val="tabletextekos"/>
              <w:cnfStyle w:val="000000010000" w:firstRow="0" w:lastRow="0" w:firstColumn="0" w:lastColumn="0" w:oddVBand="0" w:evenVBand="0" w:oddHBand="0" w:evenHBand="1" w:firstRowFirstColumn="0" w:firstRowLastColumn="0" w:lastRowFirstColumn="0" w:lastRowLastColumn="0"/>
              <w:rPr>
                <w:b/>
              </w:rPr>
            </w:pPr>
            <w:r>
              <w:rPr>
                <w:b/>
              </w:rPr>
              <w:t>100%</w:t>
            </w:r>
          </w:p>
        </w:tc>
      </w:tr>
    </w:tbl>
    <w:p w14:paraId="4BAA4710" w14:textId="77777777" w:rsidR="008212B1" w:rsidRDefault="00210D17" w:rsidP="008212B1">
      <w:pPr>
        <w:pStyle w:val="bodytextekos"/>
      </w:pPr>
      <w:r>
        <w:t>They were then</w:t>
      </w:r>
      <w:r w:rsidR="00960F2F">
        <w:t xml:space="preserve"> asked if </w:t>
      </w:r>
      <w:r>
        <w:t>there were any secondary foci for</w:t>
      </w:r>
      <w:r w:rsidR="00960F2F">
        <w:t xml:space="preserve"> their VACMA funded activity, with the most commonly identified being: development of new work (46%), research (32%)</w:t>
      </w:r>
      <w:r>
        <w:t xml:space="preserve"> and skills development (26%) - </w:t>
      </w:r>
      <w:r w:rsidR="00960F2F" w:rsidRPr="00960F2F">
        <w:rPr>
          <w:rStyle w:val="tablefiguretitleekosChar"/>
        </w:rPr>
        <w:t>Table 4.</w:t>
      </w:r>
      <w:r w:rsidR="00256092">
        <w:rPr>
          <w:rStyle w:val="tablefiguretitleekosChar"/>
        </w:rPr>
        <w:t>9</w:t>
      </w:r>
      <w:r w:rsidR="00960F2F" w:rsidRPr="00960F2F">
        <w:rPr>
          <w:rStyle w:val="tablefiguretitleekosChar"/>
        </w:rPr>
        <w:t>.</w:t>
      </w:r>
    </w:p>
    <w:p w14:paraId="5E7515D0" w14:textId="77777777" w:rsidR="00C44111" w:rsidRDefault="00C44111">
      <w:pPr>
        <w:spacing w:line="276" w:lineRule="auto"/>
        <w:rPr>
          <w:b/>
          <w:color w:val="0066FF"/>
          <w:szCs w:val="20"/>
          <w:lang w:val="en-US" w:eastAsia="zh-TW"/>
        </w:rPr>
      </w:pPr>
      <w:r>
        <w:br w:type="page"/>
      </w:r>
    </w:p>
    <w:p w14:paraId="4CD2C712" w14:textId="77777777" w:rsidR="00960F2F" w:rsidRDefault="00960F2F" w:rsidP="00960F2F">
      <w:pPr>
        <w:pStyle w:val="tablefiguretitleekos"/>
      </w:pPr>
      <w:r>
        <w:lastRenderedPageBreak/>
        <w:t>Table 4.</w:t>
      </w:r>
      <w:r w:rsidR="00256092">
        <w:t>9</w:t>
      </w:r>
      <w:r>
        <w:t>: Secondary foci of VACMA funded activity</w:t>
      </w:r>
    </w:p>
    <w:tbl>
      <w:tblPr>
        <w:tblStyle w:val="ekos"/>
        <w:tblW w:w="0" w:type="auto"/>
        <w:tblLook w:val="04A0" w:firstRow="1" w:lastRow="0" w:firstColumn="1" w:lastColumn="0" w:noHBand="0" w:noVBand="1"/>
      </w:tblPr>
      <w:tblGrid>
        <w:gridCol w:w="3862"/>
        <w:gridCol w:w="1758"/>
        <w:gridCol w:w="1758"/>
      </w:tblGrid>
      <w:tr w:rsidR="00537B64" w:rsidRPr="00C5187C" w14:paraId="0B9066AC" w14:textId="77777777" w:rsidTr="00653F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Pr>
          <w:p w14:paraId="4D2BD6B4" w14:textId="77777777" w:rsidR="00537B64" w:rsidRPr="00C5187C" w:rsidRDefault="00537B64" w:rsidP="00653FFB">
            <w:pPr>
              <w:spacing w:before="60" w:after="60" w:line="240" w:lineRule="auto"/>
              <w:jc w:val="center"/>
              <w:rPr>
                <w:sz w:val="18"/>
              </w:rPr>
            </w:pPr>
          </w:p>
        </w:tc>
        <w:tc>
          <w:tcPr>
            <w:tcW w:w="1758" w:type="dxa"/>
          </w:tcPr>
          <w:p w14:paraId="25D89713" w14:textId="77777777" w:rsidR="00537B64" w:rsidRPr="00C5187C" w:rsidRDefault="00537B64" w:rsidP="00653FFB">
            <w:pPr>
              <w:spacing w:before="60" w:after="60" w:line="240" w:lineRule="auto"/>
              <w:cnfStyle w:val="100000000000" w:firstRow="1" w:lastRow="0" w:firstColumn="0" w:lastColumn="0" w:oddVBand="0" w:evenVBand="0" w:oddHBand="0" w:evenHBand="0" w:firstRowFirstColumn="0" w:firstRowLastColumn="0" w:lastRowFirstColumn="0" w:lastRowLastColumn="0"/>
              <w:rPr>
                <w:sz w:val="18"/>
              </w:rPr>
            </w:pPr>
            <w:r w:rsidRPr="00C5187C">
              <w:rPr>
                <w:sz w:val="18"/>
              </w:rPr>
              <w:t>Number</w:t>
            </w:r>
          </w:p>
        </w:tc>
        <w:tc>
          <w:tcPr>
            <w:tcW w:w="1758" w:type="dxa"/>
          </w:tcPr>
          <w:p w14:paraId="01288C06" w14:textId="77777777" w:rsidR="00537B64" w:rsidRPr="00C5187C" w:rsidRDefault="00537B64" w:rsidP="00653FFB">
            <w:pPr>
              <w:spacing w:before="60" w:after="60" w:line="240" w:lineRule="auto"/>
              <w:cnfStyle w:val="100000000000" w:firstRow="1" w:lastRow="0" w:firstColumn="0" w:lastColumn="0" w:oddVBand="0" w:evenVBand="0" w:oddHBand="0" w:evenHBand="0" w:firstRowFirstColumn="0" w:firstRowLastColumn="0" w:lastRowFirstColumn="0" w:lastRowLastColumn="0"/>
              <w:rPr>
                <w:sz w:val="18"/>
              </w:rPr>
            </w:pPr>
            <w:r w:rsidRPr="00C5187C">
              <w:rPr>
                <w:sz w:val="18"/>
              </w:rPr>
              <w:t>%</w:t>
            </w:r>
          </w:p>
        </w:tc>
      </w:tr>
      <w:tr w:rsidR="00537B64" w:rsidRPr="00B7195F" w14:paraId="6B2CA134" w14:textId="77777777" w:rsidTr="00653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Borders>
              <w:top w:val="single" w:sz="12" w:space="0" w:color="0066FF"/>
              <w:bottom w:val="single" w:sz="4" w:space="0" w:color="0066FF"/>
            </w:tcBorders>
            <w:vAlign w:val="top"/>
          </w:tcPr>
          <w:p w14:paraId="3DBF9992" w14:textId="77777777" w:rsidR="00537B64" w:rsidRPr="00B7195F" w:rsidRDefault="00537B64" w:rsidP="00653FFB">
            <w:pPr>
              <w:pStyle w:val="tabletextekos"/>
            </w:pPr>
            <w:r w:rsidRPr="00537B64">
              <w:t>Development of New Work</w:t>
            </w:r>
          </w:p>
        </w:tc>
        <w:tc>
          <w:tcPr>
            <w:tcW w:w="1758" w:type="dxa"/>
            <w:tcBorders>
              <w:top w:val="single" w:sz="12" w:space="0" w:color="0066FF"/>
              <w:bottom w:val="single" w:sz="4" w:space="0" w:color="0066FF"/>
            </w:tcBorders>
            <w:vAlign w:val="top"/>
          </w:tcPr>
          <w:p w14:paraId="7A734725" w14:textId="77777777" w:rsidR="00537B64" w:rsidRPr="00B7195F" w:rsidRDefault="008C3BD8" w:rsidP="00653FFB">
            <w:pPr>
              <w:pStyle w:val="tabletextekos"/>
              <w:cnfStyle w:val="000000100000" w:firstRow="0" w:lastRow="0" w:firstColumn="0" w:lastColumn="0" w:oddVBand="0" w:evenVBand="0" w:oddHBand="1" w:evenHBand="0" w:firstRowFirstColumn="0" w:firstRowLastColumn="0" w:lastRowFirstColumn="0" w:lastRowLastColumn="0"/>
            </w:pPr>
            <w:r>
              <w:t>51</w:t>
            </w:r>
          </w:p>
        </w:tc>
        <w:tc>
          <w:tcPr>
            <w:tcW w:w="1758" w:type="dxa"/>
            <w:tcBorders>
              <w:top w:val="single" w:sz="12" w:space="0" w:color="0066FF"/>
              <w:bottom w:val="single" w:sz="4" w:space="0" w:color="0066FF"/>
            </w:tcBorders>
            <w:vAlign w:val="top"/>
          </w:tcPr>
          <w:p w14:paraId="337D5B84" w14:textId="77777777" w:rsidR="00537B64" w:rsidRPr="00B7195F" w:rsidRDefault="008C3BD8" w:rsidP="00653FFB">
            <w:pPr>
              <w:pStyle w:val="tabletextekos"/>
              <w:cnfStyle w:val="000000100000" w:firstRow="0" w:lastRow="0" w:firstColumn="0" w:lastColumn="0" w:oddVBand="0" w:evenVBand="0" w:oddHBand="1" w:evenHBand="0" w:firstRowFirstColumn="0" w:firstRowLastColumn="0" w:lastRowFirstColumn="0" w:lastRowLastColumn="0"/>
            </w:pPr>
            <w:r>
              <w:t>46%</w:t>
            </w:r>
          </w:p>
        </w:tc>
      </w:tr>
      <w:tr w:rsidR="00537B64" w:rsidRPr="00B7195F" w14:paraId="1BB02876" w14:textId="77777777" w:rsidTr="00653F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Borders>
              <w:top w:val="single" w:sz="4" w:space="0" w:color="0066FF"/>
              <w:bottom w:val="single" w:sz="4" w:space="0" w:color="0066FF"/>
            </w:tcBorders>
            <w:vAlign w:val="top"/>
          </w:tcPr>
          <w:p w14:paraId="2A314852" w14:textId="77777777" w:rsidR="00537B64" w:rsidRPr="00B7195F" w:rsidRDefault="00960F2F" w:rsidP="00653FFB">
            <w:pPr>
              <w:pStyle w:val="tabletextekos"/>
            </w:pPr>
            <w:r w:rsidRPr="00960F2F">
              <w:t>Research</w:t>
            </w:r>
          </w:p>
        </w:tc>
        <w:tc>
          <w:tcPr>
            <w:tcW w:w="1758" w:type="dxa"/>
            <w:tcBorders>
              <w:top w:val="single" w:sz="4" w:space="0" w:color="0066FF"/>
              <w:bottom w:val="single" w:sz="4" w:space="0" w:color="0066FF"/>
            </w:tcBorders>
            <w:vAlign w:val="top"/>
          </w:tcPr>
          <w:p w14:paraId="3FB03227" w14:textId="77777777" w:rsidR="00537B64" w:rsidRPr="00B7195F" w:rsidRDefault="008C3BD8" w:rsidP="00653FFB">
            <w:pPr>
              <w:pStyle w:val="tabletextekos"/>
              <w:cnfStyle w:val="000000010000" w:firstRow="0" w:lastRow="0" w:firstColumn="0" w:lastColumn="0" w:oddVBand="0" w:evenVBand="0" w:oddHBand="0" w:evenHBand="1" w:firstRowFirstColumn="0" w:firstRowLastColumn="0" w:lastRowFirstColumn="0" w:lastRowLastColumn="0"/>
            </w:pPr>
            <w:r>
              <w:t>36</w:t>
            </w:r>
          </w:p>
        </w:tc>
        <w:tc>
          <w:tcPr>
            <w:tcW w:w="1758" w:type="dxa"/>
            <w:tcBorders>
              <w:top w:val="single" w:sz="4" w:space="0" w:color="0066FF"/>
              <w:bottom w:val="single" w:sz="4" w:space="0" w:color="0066FF"/>
            </w:tcBorders>
            <w:vAlign w:val="top"/>
          </w:tcPr>
          <w:p w14:paraId="6580DD21" w14:textId="77777777" w:rsidR="00537B64" w:rsidRPr="00B7195F" w:rsidRDefault="008C3BD8" w:rsidP="00653FFB">
            <w:pPr>
              <w:pStyle w:val="tabletextekos"/>
              <w:cnfStyle w:val="000000010000" w:firstRow="0" w:lastRow="0" w:firstColumn="0" w:lastColumn="0" w:oddVBand="0" w:evenVBand="0" w:oddHBand="0" w:evenHBand="1" w:firstRowFirstColumn="0" w:firstRowLastColumn="0" w:lastRowFirstColumn="0" w:lastRowLastColumn="0"/>
            </w:pPr>
            <w:r>
              <w:t>32%</w:t>
            </w:r>
          </w:p>
        </w:tc>
      </w:tr>
      <w:tr w:rsidR="00537B64" w:rsidRPr="00B7195F" w14:paraId="40930674" w14:textId="77777777" w:rsidTr="00653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Borders>
              <w:top w:val="single" w:sz="4" w:space="0" w:color="0066FF"/>
              <w:bottom w:val="single" w:sz="4" w:space="0" w:color="0066FF"/>
            </w:tcBorders>
            <w:vAlign w:val="top"/>
          </w:tcPr>
          <w:p w14:paraId="500CF8CE" w14:textId="77777777" w:rsidR="00537B64" w:rsidRPr="00B7195F" w:rsidRDefault="00960F2F" w:rsidP="00653FFB">
            <w:pPr>
              <w:pStyle w:val="tabletextekos"/>
            </w:pPr>
            <w:r w:rsidRPr="00960F2F">
              <w:t>Skills Development</w:t>
            </w:r>
          </w:p>
        </w:tc>
        <w:tc>
          <w:tcPr>
            <w:tcW w:w="1758" w:type="dxa"/>
            <w:tcBorders>
              <w:top w:val="single" w:sz="4" w:space="0" w:color="0066FF"/>
              <w:bottom w:val="single" w:sz="4" w:space="0" w:color="0066FF"/>
            </w:tcBorders>
            <w:vAlign w:val="top"/>
          </w:tcPr>
          <w:p w14:paraId="1CB1CAAF" w14:textId="77777777" w:rsidR="00537B64" w:rsidRPr="00B7195F" w:rsidRDefault="008C3BD8" w:rsidP="00653FFB">
            <w:pPr>
              <w:pStyle w:val="tabletextekos"/>
              <w:cnfStyle w:val="000000100000" w:firstRow="0" w:lastRow="0" w:firstColumn="0" w:lastColumn="0" w:oddVBand="0" w:evenVBand="0" w:oddHBand="1" w:evenHBand="0" w:firstRowFirstColumn="0" w:firstRowLastColumn="0" w:lastRowFirstColumn="0" w:lastRowLastColumn="0"/>
            </w:pPr>
            <w:r>
              <w:t>29</w:t>
            </w:r>
          </w:p>
        </w:tc>
        <w:tc>
          <w:tcPr>
            <w:tcW w:w="1758" w:type="dxa"/>
            <w:tcBorders>
              <w:top w:val="single" w:sz="4" w:space="0" w:color="0066FF"/>
              <w:bottom w:val="single" w:sz="4" w:space="0" w:color="0066FF"/>
            </w:tcBorders>
            <w:vAlign w:val="top"/>
          </w:tcPr>
          <w:p w14:paraId="6BB958DD" w14:textId="77777777" w:rsidR="00537B64" w:rsidRPr="00B7195F" w:rsidRDefault="008C3BD8" w:rsidP="00653FFB">
            <w:pPr>
              <w:pStyle w:val="tabletextekos"/>
              <w:cnfStyle w:val="000000100000" w:firstRow="0" w:lastRow="0" w:firstColumn="0" w:lastColumn="0" w:oddVBand="0" w:evenVBand="0" w:oddHBand="1" w:evenHBand="0" w:firstRowFirstColumn="0" w:firstRowLastColumn="0" w:lastRowFirstColumn="0" w:lastRowLastColumn="0"/>
            </w:pPr>
            <w:r>
              <w:t>26%</w:t>
            </w:r>
          </w:p>
        </w:tc>
      </w:tr>
      <w:tr w:rsidR="00537B64" w14:paraId="456E3CFC" w14:textId="77777777" w:rsidTr="00653F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Borders>
              <w:top w:val="single" w:sz="4" w:space="0" w:color="0066FF"/>
              <w:bottom w:val="single" w:sz="4" w:space="0" w:color="0066FF"/>
            </w:tcBorders>
            <w:vAlign w:val="top"/>
          </w:tcPr>
          <w:p w14:paraId="636B66D5" w14:textId="77777777" w:rsidR="00537B64" w:rsidRDefault="00960F2F" w:rsidP="00653FFB">
            <w:pPr>
              <w:pStyle w:val="tabletextekos"/>
            </w:pPr>
            <w:r w:rsidRPr="00960F2F">
              <w:t>Presentation</w:t>
            </w:r>
          </w:p>
        </w:tc>
        <w:tc>
          <w:tcPr>
            <w:tcW w:w="1758" w:type="dxa"/>
            <w:tcBorders>
              <w:top w:val="single" w:sz="4" w:space="0" w:color="0066FF"/>
              <w:bottom w:val="single" w:sz="4" w:space="0" w:color="0066FF"/>
            </w:tcBorders>
            <w:vAlign w:val="top"/>
          </w:tcPr>
          <w:p w14:paraId="2A54D94A" w14:textId="77777777" w:rsidR="00537B64" w:rsidRDefault="008C3BD8" w:rsidP="00653FFB">
            <w:pPr>
              <w:pStyle w:val="tabletextekos"/>
              <w:cnfStyle w:val="000000010000" w:firstRow="0" w:lastRow="0" w:firstColumn="0" w:lastColumn="0" w:oddVBand="0" w:evenVBand="0" w:oddHBand="0" w:evenHBand="1" w:firstRowFirstColumn="0" w:firstRowLastColumn="0" w:lastRowFirstColumn="0" w:lastRowLastColumn="0"/>
            </w:pPr>
            <w:r>
              <w:t>15</w:t>
            </w:r>
          </w:p>
        </w:tc>
        <w:tc>
          <w:tcPr>
            <w:tcW w:w="1758" w:type="dxa"/>
            <w:tcBorders>
              <w:top w:val="single" w:sz="4" w:space="0" w:color="0066FF"/>
              <w:bottom w:val="single" w:sz="4" w:space="0" w:color="0066FF"/>
            </w:tcBorders>
            <w:vAlign w:val="top"/>
          </w:tcPr>
          <w:p w14:paraId="1420B28B" w14:textId="77777777" w:rsidR="00537B64" w:rsidRDefault="00960F2F" w:rsidP="00653FFB">
            <w:pPr>
              <w:pStyle w:val="tabletextekos"/>
              <w:cnfStyle w:val="000000010000" w:firstRow="0" w:lastRow="0" w:firstColumn="0" w:lastColumn="0" w:oddVBand="0" w:evenVBand="0" w:oddHBand="0" w:evenHBand="1" w:firstRowFirstColumn="0" w:firstRowLastColumn="0" w:lastRowFirstColumn="0" w:lastRowLastColumn="0"/>
            </w:pPr>
            <w:r>
              <w:t>14%</w:t>
            </w:r>
          </w:p>
        </w:tc>
      </w:tr>
      <w:tr w:rsidR="00537B64" w:rsidRPr="00B7195F" w14:paraId="0761F53B" w14:textId="77777777" w:rsidTr="00653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Borders>
              <w:top w:val="single" w:sz="4" w:space="0" w:color="0066FF"/>
              <w:bottom w:val="single" w:sz="4" w:space="0" w:color="0066FF"/>
            </w:tcBorders>
            <w:vAlign w:val="top"/>
          </w:tcPr>
          <w:p w14:paraId="31267C1F" w14:textId="77777777" w:rsidR="00537B64" w:rsidRDefault="00960F2F" w:rsidP="00653FFB">
            <w:pPr>
              <w:pStyle w:val="tabletextekos"/>
            </w:pPr>
            <w:r w:rsidRPr="00960F2F">
              <w:t>Equipment</w:t>
            </w:r>
          </w:p>
        </w:tc>
        <w:tc>
          <w:tcPr>
            <w:tcW w:w="1758" w:type="dxa"/>
            <w:tcBorders>
              <w:top w:val="single" w:sz="4" w:space="0" w:color="0066FF"/>
              <w:bottom w:val="single" w:sz="4" w:space="0" w:color="0066FF"/>
            </w:tcBorders>
            <w:vAlign w:val="top"/>
          </w:tcPr>
          <w:p w14:paraId="2C746C4F" w14:textId="77777777" w:rsidR="00537B64" w:rsidRPr="00B7195F" w:rsidRDefault="008C3BD8" w:rsidP="00653FFB">
            <w:pPr>
              <w:pStyle w:val="tabletextekos"/>
              <w:cnfStyle w:val="000000100000" w:firstRow="0" w:lastRow="0" w:firstColumn="0" w:lastColumn="0" w:oddVBand="0" w:evenVBand="0" w:oddHBand="1" w:evenHBand="0" w:firstRowFirstColumn="0" w:firstRowLastColumn="0" w:lastRowFirstColumn="0" w:lastRowLastColumn="0"/>
            </w:pPr>
            <w:r>
              <w:t>13</w:t>
            </w:r>
          </w:p>
        </w:tc>
        <w:tc>
          <w:tcPr>
            <w:tcW w:w="1758" w:type="dxa"/>
            <w:tcBorders>
              <w:top w:val="single" w:sz="4" w:space="0" w:color="0066FF"/>
              <w:bottom w:val="single" w:sz="4" w:space="0" w:color="0066FF"/>
            </w:tcBorders>
            <w:vAlign w:val="top"/>
          </w:tcPr>
          <w:p w14:paraId="096BCB46" w14:textId="77777777" w:rsidR="00537B64" w:rsidRPr="00B7195F" w:rsidRDefault="00960F2F" w:rsidP="00653FFB">
            <w:pPr>
              <w:pStyle w:val="tabletextekos"/>
              <w:cnfStyle w:val="000000100000" w:firstRow="0" w:lastRow="0" w:firstColumn="0" w:lastColumn="0" w:oddVBand="0" w:evenVBand="0" w:oddHBand="1" w:evenHBand="0" w:firstRowFirstColumn="0" w:firstRowLastColumn="0" w:lastRowFirstColumn="0" w:lastRowLastColumn="0"/>
            </w:pPr>
            <w:r>
              <w:t>12%</w:t>
            </w:r>
          </w:p>
        </w:tc>
      </w:tr>
      <w:tr w:rsidR="00537B64" w14:paraId="166B3E4E" w14:textId="77777777" w:rsidTr="00653F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Borders>
              <w:top w:val="single" w:sz="4" w:space="0" w:color="0066FF"/>
              <w:bottom w:val="single" w:sz="4" w:space="0" w:color="0066FF"/>
            </w:tcBorders>
            <w:vAlign w:val="top"/>
          </w:tcPr>
          <w:p w14:paraId="54097FC5" w14:textId="77777777" w:rsidR="00537B64" w:rsidRDefault="00960F2F" w:rsidP="00653FFB">
            <w:pPr>
              <w:pStyle w:val="tabletextekos"/>
            </w:pPr>
            <w:r w:rsidRPr="00960F2F">
              <w:t>Residency</w:t>
            </w:r>
          </w:p>
        </w:tc>
        <w:tc>
          <w:tcPr>
            <w:tcW w:w="1758" w:type="dxa"/>
            <w:tcBorders>
              <w:top w:val="single" w:sz="4" w:space="0" w:color="0066FF"/>
              <w:bottom w:val="single" w:sz="4" w:space="0" w:color="0066FF"/>
            </w:tcBorders>
            <w:vAlign w:val="top"/>
          </w:tcPr>
          <w:p w14:paraId="0B779045" w14:textId="77777777" w:rsidR="00537B64" w:rsidRPr="00B7195F" w:rsidRDefault="008C3BD8" w:rsidP="00653FFB">
            <w:pPr>
              <w:pStyle w:val="tabletextekos"/>
              <w:cnfStyle w:val="000000010000" w:firstRow="0" w:lastRow="0" w:firstColumn="0" w:lastColumn="0" w:oddVBand="0" w:evenVBand="0" w:oddHBand="0" w:evenHBand="1" w:firstRowFirstColumn="0" w:firstRowLastColumn="0" w:lastRowFirstColumn="0" w:lastRowLastColumn="0"/>
            </w:pPr>
            <w:r>
              <w:t>9</w:t>
            </w:r>
          </w:p>
        </w:tc>
        <w:tc>
          <w:tcPr>
            <w:tcW w:w="1758" w:type="dxa"/>
            <w:tcBorders>
              <w:top w:val="single" w:sz="4" w:space="0" w:color="0066FF"/>
              <w:bottom w:val="single" w:sz="4" w:space="0" w:color="0066FF"/>
            </w:tcBorders>
            <w:vAlign w:val="top"/>
          </w:tcPr>
          <w:p w14:paraId="04E66988" w14:textId="77777777" w:rsidR="00537B64" w:rsidRDefault="00960F2F" w:rsidP="00653FFB">
            <w:pPr>
              <w:pStyle w:val="tabletextekos"/>
              <w:cnfStyle w:val="000000010000" w:firstRow="0" w:lastRow="0" w:firstColumn="0" w:lastColumn="0" w:oddVBand="0" w:evenVBand="0" w:oddHBand="0" w:evenHBand="1" w:firstRowFirstColumn="0" w:firstRowLastColumn="0" w:lastRowFirstColumn="0" w:lastRowLastColumn="0"/>
            </w:pPr>
            <w:r>
              <w:t>8%</w:t>
            </w:r>
          </w:p>
        </w:tc>
      </w:tr>
      <w:tr w:rsidR="00537B64" w14:paraId="767A20F9" w14:textId="77777777" w:rsidTr="00653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Borders>
              <w:top w:val="single" w:sz="4" w:space="0" w:color="0066FF"/>
              <w:bottom w:val="single" w:sz="4" w:space="0" w:color="0066FF"/>
            </w:tcBorders>
            <w:vAlign w:val="top"/>
          </w:tcPr>
          <w:p w14:paraId="2B41FD25" w14:textId="77777777" w:rsidR="00537B64" w:rsidRDefault="00960F2F" w:rsidP="00653FFB">
            <w:pPr>
              <w:pStyle w:val="tabletextekos"/>
            </w:pPr>
            <w:r w:rsidRPr="00960F2F">
              <w:t>Mentoring</w:t>
            </w:r>
          </w:p>
        </w:tc>
        <w:tc>
          <w:tcPr>
            <w:tcW w:w="1758" w:type="dxa"/>
            <w:tcBorders>
              <w:top w:val="single" w:sz="4" w:space="0" w:color="0066FF"/>
              <w:bottom w:val="single" w:sz="4" w:space="0" w:color="0066FF"/>
            </w:tcBorders>
            <w:vAlign w:val="top"/>
          </w:tcPr>
          <w:p w14:paraId="1D9940DF" w14:textId="77777777" w:rsidR="00537B64" w:rsidRPr="00B7195F" w:rsidRDefault="008C3BD8" w:rsidP="00653FFB">
            <w:pPr>
              <w:pStyle w:val="tabletextekos"/>
              <w:cnfStyle w:val="000000100000" w:firstRow="0" w:lastRow="0" w:firstColumn="0" w:lastColumn="0" w:oddVBand="0" w:evenVBand="0" w:oddHBand="1" w:evenHBand="0" w:firstRowFirstColumn="0" w:firstRowLastColumn="0" w:lastRowFirstColumn="0" w:lastRowLastColumn="0"/>
            </w:pPr>
            <w:r>
              <w:t>7</w:t>
            </w:r>
          </w:p>
        </w:tc>
        <w:tc>
          <w:tcPr>
            <w:tcW w:w="1758" w:type="dxa"/>
            <w:tcBorders>
              <w:top w:val="single" w:sz="4" w:space="0" w:color="0066FF"/>
              <w:bottom w:val="single" w:sz="4" w:space="0" w:color="0066FF"/>
            </w:tcBorders>
            <w:vAlign w:val="top"/>
          </w:tcPr>
          <w:p w14:paraId="1B5A68FB" w14:textId="77777777" w:rsidR="00537B64" w:rsidRDefault="00960F2F" w:rsidP="00653FFB">
            <w:pPr>
              <w:pStyle w:val="tabletextekos"/>
              <w:cnfStyle w:val="000000100000" w:firstRow="0" w:lastRow="0" w:firstColumn="0" w:lastColumn="0" w:oddVBand="0" w:evenVBand="0" w:oddHBand="1" w:evenHBand="0" w:firstRowFirstColumn="0" w:firstRowLastColumn="0" w:lastRowFirstColumn="0" w:lastRowLastColumn="0"/>
            </w:pPr>
            <w:r>
              <w:t>6%</w:t>
            </w:r>
          </w:p>
        </w:tc>
      </w:tr>
      <w:tr w:rsidR="00537B64" w14:paraId="09923B86" w14:textId="77777777" w:rsidTr="00653F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Borders>
              <w:top w:val="single" w:sz="4" w:space="0" w:color="0066FF"/>
              <w:bottom w:val="single" w:sz="4" w:space="0" w:color="0066FF"/>
            </w:tcBorders>
            <w:vAlign w:val="top"/>
          </w:tcPr>
          <w:p w14:paraId="464FEEB6" w14:textId="77777777" w:rsidR="00537B64" w:rsidRDefault="00960F2F" w:rsidP="00653FFB">
            <w:pPr>
              <w:pStyle w:val="tabletextekos"/>
            </w:pPr>
            <w:r w:rsidRPr="00960F2F">
              <w:t>Promotion</w:t>
            </w:r>
          </w:p>
        </w:tc>
        <w:tc>
          <w:tcPr>
            <w:tcW w:w="1758" w:type="dxa"/>
            <w:tcBorders>
              <w:top w:val="single" w:sz="4" w:space="0" w:color="0066FF"/>
              <w:bottom w:val="single" w:sz="4" w:space="0" w:color="0066FF"/>
            </w:tcBorders>
            <w:vAlign w:val="top"/>
          </w:tcPr>
          <w:p w14:paraId="03859882" w14:textId="77777777" w:rsidR="00537B64" w:rsidRDefault="008C3BD8" w:rsidP="00653FFB">
            <w:pPr>
              <w:pStyle w:val="tabletextekos"/>
              <w:cnfStyle w:val="000000010000" w:firstRow="0" w:lastRow="0" w:firstColumn="0" w:lastColumn="0" w:oddVBand="0" w:evenVBand="0" w:oddHBand="0" w:evenHBand="1" w:firstRowFirstColumn="0" w:firstRowLastColumn="0" w:lastRowFirstColumn="0" w:lastRowLastColumn="0"/>
            </w:pPr>
            <w:r>
              <w:t>5</w:t>
            </w:r>
          </w:p>
        </w:tc>
        <w:tc>
          <w:tcPr>
            <w:tcW w:w="1758" w:type="dxa"/>
            <w:tcBorders>
              <w:top w:val="single" w:sz="4" w:space="0" w:color="0066FF"/>
              <w:bottom w:val="single" w:sz="4" w:space="0" w:color="0066FF"/>
            </w:tcBorders>
            <w:vAlign w:val="top"/>
          </w:tcPr>
          <w:p w14:paraId="37386548" w14:textId="77777777" w:rsidR="00537B64" w:rsidRDefault="00960F2F" w:rsidP="00653FFB">
            <w:pPr>
              <w:pStyle w:val="tabletextekos"/>
              <w:cnfStyle w:val="000000010000" w:firstRow="0" w:lastRow="0" w:firstColumn="0" w:lastColumn="0" w:oddVBand="0" w:evenVBand="0" w:oddHBand="0" w:evenHBand="1" w:firstRowFirstColumn="0" w:firstRowLastColumn="0" w:lastRowFirstColumn="0" w:lastRowLastColumn="0"/>
            </w:pPr>
            <w:r>
              <w:t>5%</w:t>
            </w:r>
          </w:p>
        </w:tc>
      </w:tr>
    </w:tbl>
    <w:p w14:paraId="4A023847" w14:textId="77777777" w:rsidR="00C257F7" w:rsidRDefault="00960F2F" w:rsidP="00960F2F">
      <w:pPr>
        <w:pStyle w:val="sourcetextekos"/>
      </w:pPr>
      <w:r>
        <w:t xml:space="preserve">N=111. </w:t>
      </w:r>
      <w:r w:rsidR="004D0A20">
        <w:t>N.B. Multiple responses possible.</w:t>
      </w:r>
    </w:p>
    <w:p w14:paraId="5235E943" w14:textId="77777777" w:rsidR="00E328F4" w:rsidRDefault="005A7E16" w:rsidP="00E328F4">
      <w:pPr>
        <w:pStyle w:val="bodytextekos"/>
      </w:pPr>
      <w:r>
        <w:t>When asked if they had made a</w:t>
      </w:r>
      <w:r w:rsidR="00210D17">
        <w:t>ny previous applications to VACMA</w:t>
      </w:r>
      <w:r>
        <w:t xml:space="preserve">, 47% indicated that they had. </w:t>
      </w:r>
      <w:r w:rsidR="00DA1A4F">
        <w:t xml:space="preserve"> </w:t>
      </w:r>
      <w:r w:rsidR="00DA1A4F" w:rsidRPr="00DA1A4F">
        <w:rPr>
          <w:rStyle w:val="tablefiguretitleekosChar"/>
        </w:rPr>
        <w:t>Table 4.10</w:t>
      </w:r>
      <w:r w:rsidR="00DA1A4F">
        <w:t xml:space="preserve"> shows those that made previous applications.  </w:t>
      </w:r>
      <w:r w:rsidR="00210D17">
        <w:t>The most common n</w:t>
      </w:r>
      <w:r w:rsidR="00B50611">
        <w:t>umber of previous applications made was one (62%)</w:t>
      </w:r>
      <w:r w:rsidR="00210D17">
        <w:t>, with an</w:t>
      </w:r>
      <w:r>
        <w:t xml:space="preserve"> average of 1.6</w:t>
      </w:r>
      <w:r w:rsidR="00210D17">
        <w:t>.</w:t>
      </w:r>
    </w:p>
    <w:p w14:paraId="794297A3" w14:textId="77777777" w:rsidR="005A7E16" w:rsidRDefault="005A7E16" w:rsidP="005A7E16">
      <w:pPr>
        <w:pStyle w:val="tablefiguretitleekos"/>
      </w:pPr>
      <w:r>
        <w:t>Table 4.</w:t>
      </w:r>
      <w:r w:rsidR="00256092">
        <w:t>10</w:t>
      </w:r>
      <w:r>
        <w:t>: Previous appl</w:t>
      </w:r>
      <w:r w:rsidR="00210D17">
        <w:t>ications made to VACMA</w:t>
      </w:r>
      <w:r w:rsidR="00DA1A4F">
        <w:t xml:space="preserve"> (only those who have previously applied)</w:t>
      </w:r>
    </w:p>
    <w:tbl>
      <w:tblPr>
        <w:tblStyle w:val="ekos"/>
        <w:tblW w:w="0" w:type="auto"/>
        <w:tblLook w:val="04A0" w:firstRow="1" w:lastRow="0" w:firstColumn="1" w:lastColumn="0" w:noHBand="0" w:noVBand="1"/>
      </w:tblPr>
      <w:tblGrid>
        <w:gridCol w:w="2303"/>
        <w:gridCol w:w="2693"/>
        <w:gridCol w:w="2382"/>
      </w:tblGrid>
      <w:tr w:rsidR="00E328F4" w:rsidRPr="00C5187C" w14:paraId="5F20975C" w14:textId="77777777" w:rsidTr="00E328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14:paraId="0AC0426D" w14:textId="77777777" w:rsidR="00E328F4" w:rsidRPr="00C5187C" w:rsidRDefault="00210D17" w:rsidP="00632F66">
            <w:pPr>
              <w:spacing w:before="60" w:after="60" w:line="240" w:lineRule="auto"/>
              <w:jc w:val="center"/>
              <w:rPr>
                <w:sz w:val="18"/>
              </w:rPr>
            </w:pPr>
            <w:r>
              <w:rPr>
                <w:sz w:val="18"/>
              </w:rPr>
              <w:t>Application(s)</w:t>
            </w:r>
          </w:p>
        </w:tc>
        <w:tc>
          <w:tcPr>
            <w:tcW w:w="2693" w:type="dxa"/>
          </w:tcPr>
          <w:p w14:paraId="0CC10CF8" w14:textId="77777777" w:rsidR="00E328F4" w:rsidRPr="00C5187C" w:rsidRDefault="00E328F4" w:rsidP="00E328F4">
            <w:pPr>
              <w:spacing w:before="60" w:after="60" w:line="240" w:lineRule="auto"/>
              <w:cnfStyle w:val="100000000000" w:firstRow="1" w:lastRow="0" w:firstColumn="0" w:lastColumn="0" w:oddVBand="0" w:evenVBand="0" w:oddHBand="0" w:evenHBand="0" w:firstRowFirstColumn="0" w:firstRowLastColumn="0" w:lastRowFirstColumn="0" w:lastRowLastColumn="0"/>
              <w:rPr>
                <w:sz w:val="18"/>
              </w:rPr>
            </w:pPr>
            <w:r>
              <w:rPr>
                <w:sz w:val="18"/>
              </w:rPr>
              <w:t>Number</w:t>
            </w:r>
            <w:r w:rsidR="00BF1C3B">
              <w:rPr>
                <w:sz w:val="18"/>
              </w:rPr>
              <w:t xml:space="preserve"> of applicants</w:t>
            </w:r>
          </w:p>
        </w:tc>
        <w:tc>
          <w:tcPr>
            <w:tcW w:w="2382" w:type="dxa"/>
          </w:tcPr>
          <w:p w14:paraId="651B3080" w14:textId="77777777" w:rsidR="00E328F4" w:rsidRPr="00C5187C" w:rsidRDefault="00EC7F25" w:rsidP="00632F66">
            <w:pPr>
              <w:spacing w:before="60" w:after="60" w:line="240" w:lineRule="auto"/>
              <w:cnfStyle w:val="100000000000" w:firstRow="1" w:lastRow="0" w:firstColumn="0" w:lastColumn="0" w:oddVBand="0" w:evenVBand="0" w:oddHBand="0" w:evenHBand="0" w:firstRowFirstColumn="0" w:firstRowLastColumn="0" w:lastRowFirstColumn="0" w:lastRowLastColumn="0"/>
              <w:rPr>
                <w:sz w:val="18"/>
              </w:rPr>
            </w:pPr>
            <w:r>
              <w:rPr>
                <w:sz w:val="18"/>
              </w:rPr>
              <w:t>%</w:t>
            </w:r>
          </w:p>
        </w:tc>
      </w:tr>
      <w:tr w:rsidR="00E328F4" w:rsidRPr="00B7195F" w14:paraId="70BDE7DF" w14:textId="77777777" w:rsidTr="00E32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Borders>
              <w:top w:val="single" w:sz="12" w:space="0" w:color="0066FF"/>
              <w:bottom w:val="single" w:sz="4" w:space="0" w:color="0066FF"/>
            </w:tcBorders>
            <w:vAlign w:val="top"/>
          </w:tcPr>
          <w:p w14:paraId="005B7DBE" w14:textId="77777777" w:rsidR="00E328F4" w:rsidRPr="00B7195F" w:rsidRDefault="00210D17" w:rsidP="00210D17">
            <w:pPr>
              <w:pStyle w:val="tabletextekos"/>
            </w:pPr>
            <w:r>
              <w:t>1</w:t>
            </w:r>
          </w:p>
        </w:tc>
        <w:tc>
          <w:tcPr>
            <w:tcW w:w="2693" w:type="dxa"/>
            <w:tcBorders>
              <w:top w:val="single" w:sz="12" w:space="0" w:color="0066FF"/>
              <w:bottom w:val="single" w:sz="4" w:space="0" w:color="0066FF"/>
            </w:tcBorders>
            <w:vAlign w:val="top"/>
          </w:tcPr>
          <w:p w14:paraId="50F382EB" w14:textId="77777777" w:rsidR="00E328F4" w:rsidRPr="00B7195F" w:rsidRDefault="0038136F" w:rsidP="00632F66">
            <w:pPr>
              <w:pStyle w:val="tabletextekos"/>
              <w:cnfStyle w:val="000000100000" w:firstRow="0" w:lastRow="0" w:firstColumn="0" w:lastColumn="0" w:oddVBand="0" w:evenVBand="0" w:oddHBand="1" w:evenHBand="0" w:firstRowFirstColumn="0" w:firstRowLastColumn="0" w:lastRowFirstColumn="0" w:lastRowLastColumn="0"/>
            </w:pPr>
            <w:r>
              <w:t>34</w:t>
            </w:r>
          </w:p>
        </w:tc>
        <w:tc>
          <w:tcPr>
            <w:tcW w:w="2382" w:type="dxa"/>
            <w:tcBorders>
              <w:top w:val="single" w:sz="12" w:space="0" w:color="0066FF"/>
              <w:bottom w:val="single" w:sz="4" w:space="0" w:color="0066FF"/>
            </w:tcBorders>
            <w:vAlign w:val="top"/>
          </w:tcPr>
          <w:p w14:paraId="28F2413F" w14:textId="77777777" w:rsidR="00E328F4" w:rsidRPr="00B7195F" w:rsidRDefault="00210D17" w:rsidP="00632F66">
            <w:pPr>
              <w:pStyle w:val="tabletextekos"/>
              <w:cnfStyle w:val="000000100000" w:firstRow="0" w:lastRow="0" w:firstColumn="0" w:lastColumn="0" w:oddVBand="0" w:evenVBand="0" w:oddHBand="1" w:evenHBand="0" w:firstRowFirstColumn="0" w:firstRowLastColumn="0" w:lastRowFirstColumn="0" w:lastRowLastColumn="0"/>
            </w:pPr>
            <w:r>
              <w:t>62</w:t>
            </w:r>
            <w:r w:rsidR="00E328F4">
              <w:t>%</w:t>
            </w:r>
          </w:p>
        </w:tc>
      </w:tr>
      <w:tr w:rsidR="00E328F4" w:rsidRPr="00B7195F" w14:paraId="651C026F" w14:textId="77777777" w:rsidTr="00E328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Borders>
              <w:top w:val="single" w:sz="4" w:space="0" w:color="0066FF"/>
              <w:bottom w:val="single" w:sz="4" w:space="0" w:color="0066FF"/>
            </w:tcBorders>
            <w:vAlign w:val="top"/>
          </w:tcPr>
          <w:p w14:paraId="40755BFC" w14:textId="77777777" w:rsidR="00E328F4" w:rsidRPr="00B7195F" w:rsidRDefault="00E328F4" w:rsidP="00210D17">
            <w:pPr>
              <w:pStyle w:val="tabletextekos"/>
            </w:pPr>
            <w:r>
              <w:t>2</w:t>
            </w:r>
          </w:p>
        </w:tc>
        <w:tc>
          <w:tcPr>
            <w:tcW w:w="2693" w:type="dxa"/>
            <w:tcBorders>
              <w:top w:val="single" w:sz="4" w:space="0" w:color="0066FF"/>
              <w:bottom w:val="single" w:sz="4" w:space="0" w:color="0066FF"/>
            </w:tcBorders>
            <w:vAlign w:val="top"/>
          </w:tcPr>
          <w:p w14:paraId="7156A3B1" w14:textId="77777777" w:rsidR="00E328F4" w:rsidRPr="00B7195F" w:rsidRDefault="0038136F" w:rsidP="00632F66">
            <w:pPr>
              <w:pStyle w:val="tabletextekos"/>
              <w:cnfStyle w:val="000000010000" w:firstRow="0" w:lastRow="0" w:firstColumn="0" w:lastColumn="0" w:oddVBand="0" w:evenVBand="0" w:oddHBand="0" w:evenHBand="1" w:firstRowFirstColumn="0" w:firstRowLastColumn="0" w:lastRowFirstColumn="0" w:lastRowLastColumn="0"/>
            </w:pPr>
            <w:r>
              <w:t>12</w:t>
            </w:r>
          </w:p>
        </w:tc>
        <w:tc>
          <w:tcPr>
            <w:tcW w:w="2382" w:type="dxa"/>
            <w:tcBorders>
              <w:top w:val="single" w:sz="4" w:space="0" w:color="0066FF"/>
              <w:bottom w:val="single" w:sz="4" w:space="0" w:color="0066FF"/>
            </w:tcBorders>
            <w:vAlign w:val="top"/>
          </w:tcPr>
          <w:p w14:paraId="23D2B2A4" w14:textId="77777777" w:rsidR="00E328F4" w:rsidRPr="00B7195F" w:rsidRDefault="00210D17" w:rsidP="00E328F4">
            <w:pPr>
              <w:pStyle w:val="tabletextekos"/>
              <w:cnfStyle w:val="000000010000" w:firstRow="0" w:lastRow="0" w:firstColumn="0" w:lastColumn="0" w:oddVBand="0" w:evenVBand="0" w:oddHBand="0" w:evenHBand="1" w:firstRowFirstColumn="0" w:firstRowLastColumn="0" w:lastRowFirstColumn="0" w:lastRowLastColumn="0"/>
            </w:pPr>
            <w:r>
              <w:t>22</w:t>
            </w:r>
            <w:r w:rsidR="00E328F4">
              <w:t>%</w:t>
            </w:r>
          </w:p>
        </w:tc>
      </w:tr>
      <w:tr w:rsidR="00E328F4" w:rsidRPr="00B7195F" w14:paraId="64A6CA9A" w14:textId="77777777" w:rsidTr="00E32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Borders>
              <w:top w:val="single" w:sz="4" w:space="0" w:color="0066FF"/>
              <w:bottom w:val="single" w:sz="4" w:space="0" w:color="0066FF"/>
            </w:tcBorders>
            <w:vAlign w:val="top"/>
          </w:tcPr>
          <w:p w14:paraId="7E9659C0" w14:textId="77777777" w:rsidR="00E328F4" w:rsidRPr="00B7195F" w:rsidRDefault="00E328F4" w:rsidP="00210D17">
            <w:pPr>
              <w:pStyle w:val="tabletextekos"/>
            </w:pPr>
            <w:r>
              <w:t>3</w:t>
            </w:r>
          </w:p>
        </w:tc>
        <w:tc>
          <w:tcPr>
            <w:tcW w:w="2693" w:type="dxa"/>
            <w:tcBorders>
              <w:top w:val="single" w:sz="4" w:space="0" w:color="0066FF"/>
              <w:bottom w:val="single" w:sz="4" w:space="0" w:color="0066FF"/>
            </w:tcBorders>
            <w:vAlign w:val="top"/>
          </w:tcPr>
          <w:p w14:paraId="68FE1D7F" w14:textId="77777777" w:rsidR="00E328F4" w:rsidRPr="00B7195F" w:rsidRDefault="0038136F" w:rsidP="00632F66">
            <w:pPr>
              <w:pStyle w:val="tabletextekos"/>
              <w:cnfStyle w:val="000000100000" w:firstRow="0" w:lastRow="0" w:firstColumn="0" w:lastColumn="0" w:oddVBand="0" w:evenVBand="0" w:oddHBand="1" w:evenHBand="0" w:firstRowFirstColumn="0" w:firstRowLastColumn="0" w:lastRowFirstColumn="0" w:lastRowLastColumn="0"/>
            </w:pPr>
            <w:r>
              <w:t>6</w:t>
            </w:r>
          </w:p>
        </w:tc>
        <w:tc>
          <w:tcPr>
            <w:tcW w:w="2382" w:type="dxa"/>
            <w:tcBorders>
              <w:top w:val="single" w:sz="4" w:space="0" w:color="0066FF"/>
              <w:bottom w:val="single" w:sz="4" w:space="0" w:color="0066FF"/>
            </w:tcBorders>
            <w:vAlign w:val="top"/>
          </w:tcPr>
          <w:p w14:paraId="77BE8FFD" w14:textId="77777777" w:rsidR="00E328F4" w:rsidRPr="00B7195F" w:rsidRDefault="00210D17" w:rsidP="00210D17">
            <w:pPr>
              <w:pStyle w:val="tabletextekos"/>
              <w:cnfStyle w:val="000000100000" w:firstRow="0" w:lastRow="0" w:firstColumn="0" w:lastColumn="0" w:oddVBand="0" w:evenVBand="0" w:oddHBand="1" w:evenHBand="0" w:firstRowFirstColumn="0" w:firstRowLastColumn="0" w:lastRowFirstColumn="0" w:lastRowLastColumn="0"/>
            </w:pPr>
            <w:r>
              <w:t>11</w:t>
            </w:r>
            <w:r w:rsidR="0038136F">
              <w:t>%</w:t>
            </w:r>
          </w:p>
        </w:tc>
      </w:tr>
      <w:tr w:rsidR="00E328F4" w14:paraId="747B71F8" w14:textId="77777777" w:rsidTr="00E328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Borders>
              <w:top w:val="single" w:sz="4" w:space="0" w:color="0066FF"/>
              <w:bottom w:val="single" w:sz="4" w:space="0" w:color="0066FF"/>
            </w:tcBorders>
            <w:vAlign w:val="top"/>
          </w:tcPr>
          <w:p w14:paraId="6DB77326" w14:textId="77777777" w:rsidR="00E328F4" w:rsidRDefault="00E328F4" w:rsidP="00210D17">
            <w:pPr>
              <w:pStyle w:val="tabletextekos"/>
            </w:pPr>
            <w:r>
              <w:t>4</w:t>
            </w:r>
          </w:p>
        </w:tc>
        <w:tc>
          <w:tcPr>
            <w:tcW w:w="2693" w:type="dxa"/>
            <w:tcBorders>
              <w:top w:val="single" w:sz="4" w:space="0" w:color="0066FF"/>
              <w:bottom w:val="single" w:sz="4" w:space="0" w:color="0066FF"/>
            </w:tcBorders>
            <w:vAlign w:val="top"/>
          </w:tcPr>
          <w:p w14:paraId="31C966A7" w14:textId="77777777" w:rsidR="00E328F4" w:rsidRDefault="0038136F" w:rsidP="00632F66">
            <w:pPr>
              <w:pStyle w:val="tabletextekos"/>
              <w:cnfStyle w:val="000000010000" w:firstRow="0" w:lastRow="0" w:firstColumn="0" w:lastColumn="0" w:oddVBand="0" w:evenVBand="0" w:oddHBand="0" w:evenHBand="1" w:firstRowFirstColumn="0" w:firstRowLastColumn="0" w:lastRowFirstColumn="0" w:lastRowLastColumn="0"/>
            </w:pPr>
            <w:r>
              <w:t>3</w:t>
            </w:r>
          </w:p>
        </w:tc>
        <w:tc>
          <w:tcPr>
            <w:tcW w:w="2382" w:type="dxa"/>
            <w:tcBorders>
              <w:top w:val="single" w:sz="4" w:space="0" w:color="0066FF"/>
              <w:bottom w:val="single" w:sz="4" w:space="0" w:color="0066FF"/>
            </w:tcBorders>
            <w:vAlign w:val="top"/>
          </w:tcPr>
          <w:p w14:paraId="1673D33C" w14:textId="77777777" w:rsidR="00E328F4" w:rsidRDefault="00210D17" w:rsidP="00E328F4">
            <w:pPr>
              <w:pStyle w:val="tabletextekos"/>
              <w:cnfStyle w:val="000000010000" w:firstRow="0" w:lastRow="0" w:firstColumn="0" w:lastColumn="0" w:oddVBand="0" w:evenVBand="0" w:oddHBand="0" w:evenHBand="1" w:firstRowFirstColumn="0" w:firstRowLastColumn="0" w:lastRowFirstColumn="0" w:lastRowLastColumn="0"/>
            </w:pPr>
            <w:r>
              <w:t>5</w:t>
            </w:r>
            <w:r w:rsidR="00E328F4">
              <w:t>%</w:t>
            </w:r>
          </w:p>
        </w:tc>
      </w:tr>
      <w:tr w:rsidR="00E328F4" w:rsidRPr="00B7195F" w14:paraId="6512834D" w14:textId="77777777" w:rsidTr="00E32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Borders>
              <w:top w:val="single" w:sz="4" w:space="0" w:color="0066FF"/>
              <w:bottom w:val="single" w:sz="4" w:space="0" w:color="0066FF"/>
            </w:tcBorders>
            <w:vAlign w:val="top"/>
          </w:tcPr>
          <w:p w14:paraId="3ED03ABE" w14:textId="77777777" w:rsidR="00E328F4" w:rsidRPr="00E328F4" w:rsidRDefault="00E328F4" w:rsidP="00632F66">
            <w:pPr>
              <w:pStyle w:val="tabletextekos"/>
              <w:rPr>
                <w:b/>
              </w:rPr>
            </w:pPr>
            <w:r w:rsidRPr="00E328F4">
              <w:rPr>
                <w:b/>
              </w:rPr>
              <w:t>Total</w:t>
            </w:r>
          </w:p>
        </w:tc>
        <w:tc>
          <w:tcPr>
            <w:tcW w:w="2693" w:type="dxa"/>
            <w:tcBorders>
              <w:top w:val="single" w:sz="4" w:space="0" w:color="0066FF"/>
              <w:bottom w:val="single" w:sz="4" w:space="0" w:color="0066FF"/>
            </w:tcBorders>
            <w:vAlign w:val="top"/>
          </w:tcPr>
          <w:p w14:paraId="556A6A68" w14:textId="77777777" w:rsidR="00E328F4" w:rsidRPr="00E328F4" w:rsidRDefault="0038136F" w:rsidP="00632F66">
            <w:pPr>
              <w:pStyle w:val="tabletextekos"/>
              <w:cnfStyle w:val="000000100000" w:firstRow="0" w:lastRow="0" w:firstColumn="0" w:lastColumn="0" w:oddVBand="0" w:evenVBand="0" w:oddHBand="1" w:evenHBand="0" w:firstRowFirstColumn="0" w:firstRowLastColumn="0" w:lastRowFirstColumn="0" w:lastRowLastColumn="0"/>
              <w:rPr>
                <w:b/>
              </w:rPr>
            </w:pPr>
            <w:r>
              <w:rPr>
                <w:b/>
              </w:rPr>
              <w:t>55</w:t>
            </w:r>
          </w:p>
        </w:tc>
        <w:tc>
          <w:tcPr>
            <w:tcW w:w="2382" w:type="dxa"/>
            <w:tcBorders>
              <w:top w:val="single" w:sz="4" w:space="0" w:color="0066FF"/>
              <w:bottom w:val="single" w:sz="4" w:space="0" w:color="0066FF"/>
            </w:tcBorders>
            <w:vAlign w:val="top"/>
          </w:tcPr>
          <w:p w14:paraId="6E80FA62" w14:textId="77777777" w:rsidR="00E328F4" w:rsidRPr="00E328F4" w:rsidRDefault="00E328F4" w:rsidP="00E328F4">
            <w:pPr>
              <w:pStyle w:val="tabletextekos"/>
              <w:cnfStyle w:val="000000100000" w:firstRow="0" w:lastRow="0" w:firstColumn="0" w:lastColumn="0" w:oddVBand="0" w:evenVBand="0" w:oddHBand="1" w:evenHBand="0" w:firstRowFirstColumn="0" w:firstRowLastColumn="0" w:lastRowFirstColumn="0" w:lastRowLastColumn="0"/>
              <w:rPr>
                <w:b/>
              </w:rPr>
            </w:pPr>
            <w:r w:rsidRPr="00E328F4">
              <w:rPr>
                <w:b/>
              </w:rPr>
              <w:t>100%</w:t>
            </w:r>
          </w:p>
        </w:tc>
      </w:tr>
    </w:tbl>
    <w:p w14:paraId="12440B00" w14:textId="77777777" w:rsidR="00E24AC8" w:rsidRDefault="00BF1C3B" w:rsidP="00E24AC8">
      <w:pPr>
        <w:pStyle w:val="bodytextekos"/>
      </w:pPr>
      <w:r>
        <w:t>Just over</w:t>
      </w:r>
      <w:r w:rsidR="00E24AC8">
        <w:t xml:space="preserve"> two-thirds (</w:t>
      </w:r>
      <w:r>
        <w:t xml:space="preserve">69%) of </w:t>
      </w:r>
      <w:r w:rsidR="00E24AC8">
        <w:t>previou</w:t>
      </w:r>
      <w:r>
        <w:t>s applicants were successful.</w:t>
      </w:r>
    </w:p>
    <w:p w14:paraId="5766B34D" w14:textId="77777777" w:rsidR="00BF1C3B" w:rsidRDefault="00BF1C3B" w:rsidP="00BF1C3B">
      <w:pPr>
        <w:pStyle w:val="tablefiguretitleekos"/>
      </w:pPr>
      <w:r>
        <w:t xml:space="preserve">Table </w:t>
      </w:r>
      <w:r w:rsidR="00B50611">
        <w:t>4.11: Number of previous successful applications</w:t>
      </w:r>
      <w:r w:rsidR="0016621B">
        <w:t xml:space="preserve"> (applicants who had applied more than once, n=38)</w:t>
      </w:r>
    </w:p>
    <w:tbl>
      <w:tblPr>
        <w:tblStyle w:val="ekos"/>
        <w:tblW w:w="0" w:type="auto"/>
        <w:tblLook w:val="04A0" w:firstRow="1" w:lastRow="0" w:firstColumn="1" w:lastColumn="0" w:noHBand="0" w:noVBand="1"/>
      </w:tblPr>
      <w:tblGrid>
        <w:gridCol w:w="2303"/>
        <w:gridCol w:w="2693"/>
        <w:gridCol w:w="2382"/>
      </w:tblGrid>
      <w:tr w:rsidR="00B50611" w:rsidRPr="00C5187C" w14:paraId="12245B5D" w14:textId="77777777" w:rsidTr="002765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14:paraId="19F96292" w14:textId="77777777" w:rsidR="00B50611" w:rsidRPr="00C5187C" w:rsidRDefault="00B50611" w:rsidP="002765EE">
            <w:pPr>
              <w:spacing w:before="60" w:after="60" w:line="240" w:lineRule="auto"/>
              <w:jc w:val="center"/>
              <w:rPr>
                <w:sz w:val="18"/>
              </w:rPr>
            </w:pPr>
            <w:r>
              <w:rPr>
                <w:sz w:val="18"/>
              </w:rPr>
              <w:t>Application(s)</w:t>
            </w:r>
          </w:p>
        </w:tc>
        <w:tc>
          <w:tcPr>
            <w:tcW w:w="2693" w:type="dxa"/>
          </w:tcPr>
          <w:p w14:paraId="0F474D77" w14:textId="77777777" w:rsidR="00B50611" w:rsidRPr="00C5187C" w:rsidRDefault="00B50611" w:rsidP="002765EE">
            <w:pPr>
              <w:spacing w:before="60" w:after="60" w:line="240" w:lineRule="auto"/>
              <w:cnfStyle w:val="100000000000" w:firstRow="1" w:lastRow="0" w:firstColumn="0" w:lastColumn="0" w:oddVBand="0" w:evenVBand="0" w:oddHBand="0" w:evenHBand="0" w:firstRowFirstColumn="0" w:firstRowLastColumn="0" w:lastRowFirstColumn="0" w:lastRowLastColumn="0"/>
              <w:rPr>
                <w:sz w:val="18"/>
              </w:rPr>
            </w:pPr>
            <w:r>
              <w:rPr>
                <w:sz w:val="18"/>
              </w:rPr>
              <w:t>Number of applicants</w:t>
            </w:r>
          </w:p>
        </w:tc>
        <w:tc>
          <w:tcPr>
            <w:tcW w:w="2382" w:type="dxa"/>
          </w:tcPr>
          <w:p w14:paraId="3D737A37" w14:textId="77777777" w:rsidR="00B50611" w:rsidRPr="00C5187C" w:rsidRDefault="00B50611" w:rsidP="002765EE">
            <w:pPr>
              <w:spacing w:before="60" w:after="60" w:line="240" w:lineRule="auto"/>
              <w:cnfStyle w:val="100000000000" w:firstRow="1" w:lastRow="0" w:firstColumn="0" w:lastColumn="0" w:oddVBand="0" w:evenVBand="0" w:oddHBand="0" w:evenHBand="0" w:firstRowFirstColumn="0" w:firstRowLastColumn="0" w:lastRowFirstColumn="0" w:lastRowLastColumn="0"/>
              <w:rPr>
                <w:sz w:val="18"/>
              </w:rPr>
            </w:pPr>
            <w:r>
              <w:rPr>
                <w:sz w:val="18"/>
              </w:rPr>
              <w:t>%</w:t>
            </w:r>
          </w:p>
        </w:tc>
      </w:tr>
      <w:tr w:rsidR="00B50611" w:rsidRPr="00B7195F" w14:paraId="6A9FD2ED" w14:textId="77777777" w:rsidTr="00276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Borders>
              <w:top w:val="single" w:sz="12" w:space="0" w:color="0066FF"/>
              <w:bottom w:val="single" w:sz="4" w:space="0" w:color="0066FF"/>
            </w:tcBorders>
            <w:vAlign w:val="top"/>
          </w:tcPr>
          <w:p w14:paraId="17D1A7EC" w14:textId="77777777" w:rsidR="00B50611" w:rsidRPr="00B7195F" w:rsidRDefault="00B50611" w:rsidP="002765EE">
            <w:pPr>
              <w:pStyle w:val="tabletextekos"/>
            </w:pPr>
            <w:r>
              <w:t>1</w:t>
            </w:r>
          </w:p>
        </w:tc>
        <w:tc>
          <w:tcPr>
            <w:tcW w:w="2693" w:type="dxa"/>
            <w:tcBorders>
              <w:top w:val="single" w:sz="12" w:space="0" w:color="0066FF"/>
              <w:bottom w:val="single" w:sz="4" w:space="0" w:color="0066FF"/>
            </w:tcBorders>
            <w:vAlign w:val="top"/>
          </w:tcPr>
          <w:p w14:paraId="6123D7DB" w14:textId="77777777" w:rsidR="00B50611" w:rsidRPr="00B7195F" w:rsidRDefault="00B50611" w:rsidP="002765EE">
            <w:pPr>
              <w:pStyle w:val="tabletextekos"/>
              <w:cnfStyle w:val="000000100000" w:firstRow="0" w:lastRow="0" w:firstColumn="0" w:lastColumn="0" w:oddVBand="0" w:evenVBand="0" w:oddHBand="1" w:evenHBand="0" w:firstRowFirstColumn="0" w:firstRowLastColumn="0" w:lastRowFirstColumn="0" w:lastRowLastColumn="0"/>
            </w:pPr>
            <w:r>
              <w:t>29</w:t>
            </w:r>
          </w:p>
        </w:tc>
        <w:tc>
          <w:tcPr>
            <w:tcW w:w="2382" w:type="dxa"/>
            <w:tcBorders>
              <w:top w:val="single" w:sz="12" w:space="0" w:color="0066FF"/>
              <w:bottom w:val="single" w:sz="4" w:space="0" w:color="0066FF"/>
            </w:tcBorders>
            <w:vAlign w:val="top"/>
          </w:tcPr>
          <w:p w14:paraId="371CE592" w14:textId="77777777" w:rsidR="00B50611" w:rsidRPr="00B7195F" w:rsidRDefault="00B50611" w:rsidP="002765EE">
            <w:pPr>
              <w:pStyle w:val="tabletextekos"/>
              <w:cnfStyle w:val="000000100000" w:firstRow="0" w:lastRow="0" w:firstColumn="0" w:lastColumn="0" w:oddVBand="0" w:evenVBand="0" w:oddHBand="1" w:evenHBand="0" w:firstRowFirstColumn="0" w:firstRowLastColumn="0" w:lastRowFirstColumn="0" w:lastRowLastColumn="0"/>
            </w:pPr>
            <w:r>
              <w:t>76%</w:t>
            </w:r>
          </w:p>
        </w:tc>
      </w:tr>
      <w:tr w:rsidR="00B50611" w:rsidRPr="00B7195F" w14:paraId="6A334283" w14:textId="77777777" w:rsidTr="002765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Borders>
              <w:top w:val="single" w:sz="4" w:space="0" w:color="0066FF"/>
              <w:bottom w:val="single" w:sz="4" w:space="0" w:color="0066FF"/>
            </w:tcBorders>
            <w:vAlign w:val="top"/>
          </w:tcPr>
          <w:p w14:paraId="106BB37B" w14:textId="77777777" w:rsidR="00B50611" w:rsidRPr="00B7195F" w:rsidRDefault="00B50611" w:rsidP="002765EE">
            <w:pPr>
              <w:pStyle w:val="tabletextekos"/>
            </w:pPr>
            <w:r>
              <w:t>2</w:t>
            </w:r>
          </w:p>
        </w:tc>
        <w:tc>
          <w:tcPr>
            <w:tcW w:w="2693" w:type="dxa"/>
            <w:tcBorders>
              <w:top w:val="single" w:sz="4" w:space="0" w:color="0066FF"/>
              <w:bottom w:val="single" w:sz="4" w:space="0" w:color="0066FF"/>
            </w:tcBorders>
            <w:vAlign w:val="top"/>
          </w:tcPr>
          <w:p w14:paraId="0ED11FF2" w14:textId="77777777" w:rsidR="00B50611" w:rsidRPr="00B7195F" w:rsidRDefault="00B50611" w:rsidP="002765EE">
            <w:pPr>
              <w:pStyle w:val="tabletextekos"/>
              <w:cnfStyle w:val="000000010000" w:firstRow="0" w:lastRow="0" w:firstColumn="0" w:lastColumn="0" w:oddVBand="0" w:evenVBand="0" w:oddHBand="0" w:evenHBand="1" w:firstRowFirstColumn="0" w:firstRowLastColumn="0" w:lastRowFirstColumn="0" w:lastRowLastColumn="0"/>
            </w:pPr>
            <w:r>
              <w:t>4</w:t>
            </w:r>
          </w:p>
        </w:tc>
        <w:tc>
          <w:tcPr>
            <w:tcW w:w="2382" w:type="dxa"/>
            <w:tcBorders>
              <w:top w:val="single" w:sz="4" w:space="0" w:color="0066FF"/>
              <w:bottom w:val="single" w:sz="4" w:space="0" w:color="0066FF"/>
            </w:tcBorders>
            <w:vAlign w:val="top"/>
          </w:tcPr>
          <w:p w14:paraId="07C34B7A" w14:textId="77777777" w:rsidR="00B50611" w:rsidRPr="00B7195F" w:rsidRDefault="00B50611" w:rsidP="002765EE">
            <w:pPr>
              <w:pStyle w:val="tabletextekos"/>
              <w:cnfStyle w:val="000000010000" w:firstRow="0" w:lastRow="0" w:firstColumn="0" w:lastColumn="0" w:oddVBand="0" w:evenVBand="0" w:oddHBand="0" w:evenHBand="1" w:firstRowFirstColumn="0" w:firstRowLastColumn="0" w:lastRowFirstColumn="0" w:lastRowLastColumn="0"/>
            </w:pPr>
            <w:r>
              <w:t>11%</w:t>
            </w:r>
          </w:p>
        </w:tc>
      </w:tr>
      <w:tr w:rsidR="00B50611" w:rsidRPr="00B7195F" w14:paraId="7B060A3F" w14:textId="77777777" w:rsidTr="00276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Borders>
              <w:top w:val="single" w:sz="4" w:space="0" w:color="0066FF"/>
              <w:bottom w:val="single" w:sz="4" w:space="0" w:color="0066FF"/>
            </w:tcBorders>
            <w:vAlign w:val="top"/>
          </w:tcPr>
          <w:p w14:paraId="4B8B8876" w14:textId="77777777" w:rsidR="00B50611" w:rsidRPr="00B7195F" w:rsidRDefault="00B50611" w:rsidP="002765EE">
            <w:pPr>
              <w:pStyle w:val="tabletextekos"/>
            </w:pPr>
            <w:r>
              <w:t>3</w:t>
            </w:r>
          </w:p>
        </w:tc>
        <w:tc>
          <w:tcPr>
            <w:tcW w:w="2693" w:type="dxa"/>
            <w:tcBorders>
              <w:top w:val="single" w:sz="4" w:space="0" w:color="0066FF"/>
              <w:bottom w:val="single" w:sz="4" w:space="0" w:color="0066FF"/>
            </w:tcBorders>
            <w:vAlign w:val="top"/>
          </w:tcPr>
          <w:p w14:paraId="42FEEDC9" w14:textId="77777777" w:rsidR="00B50611" w:rsidRPr="00B7195F" w:rsidRDefault="00B50611" w:rsidP="002765EE">
            <w:pPr>
              <w:pStyle w:val="tabletextekos"/>
              <w:cnfStyle w:val="000000100000" w:firstRow="0" w:lastRow="0" w:firstColumn="0" w:lastColumn="0" w:oddVBand="0" w:evenVBand="0" w:oddHBand="1" w:evenHBand="0" w:firstRowFirstColumn="0" w:firstRowLastColumn="0" w:lastRowFirstColumn="0" w:lastRowLastColumn="0"/>
            </w:pPr>
            <w:r>
              <w:t>5</w:t>
            </w:r>
          </w:p>
        </w:tc>
        <w:tc>
          <w:tcPr>
            <w:tcW w:w="2382" w:type="dxa"/>
            <w:tcBorders>
              <w:top w:val="single" w:sz="4" w:space="0" w:color="0066FF"/>
              <w:bottom w:val="single" w:sz="4" w:space="0" w:color="0066FF"/>
            </w:tcBorders>
            <w:vAlign w:val="top"/>
          </w:tcPr>
          <w:p w14:paraId="48F50678" w14:textId="77777777" w:rsidR="00B50611" w:rsidRPr="00B7195F" w:rsidRDefault="00B50611" w:rsidP="002765EE">
            <w:pPr>
              <w:pStyle w:val="tabletextekos"/>
              <w:cnfStyle w:val="000000100000" w:firstRow="0" w:lastRow="0" w:firstColumn="0" w:lastColumn="0" w:oddVBand="0" w:evenVBand="0" w:oddHBand="1" w:evenHBand="0" w:firstRowFirstColumn="0" w:firstRowLastColumn="0" w:lastRowFirstColumn="0" w:lastRowLastColumn="0"/>
            </w:pPr>
            <w:r>
              <w:t>13%</w:t>
            </w:r>
          </w:p>
        </w:tc>
      </w:tr>
      <w:tr w:rsidR="00B50611" w:rsidRPr="00B7195F" w14:paraId="5271BDCA" w14:textId="77777777" w:rsidTr="002765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Borders>
              <w:top w:val="single" w:sz="4" w:space="0" w:color="0066FF"/>
              <w:bottom w:val="single" w:sz="4" w:space="0" w:color="0066FF"/>
            </w:tcBorders>
            <w:vAlign w:val="top"/>
          </w:tcPr>
          <w:p w14:paraId="31C41F3B" w14:textId="77777777" w:rsidR="00B50611" w:rsidRPr="00E328F4" w:rsidRDefault="00B50611" w:rsidP="002765EE">
            <w:pPr>
              <w:pStyle w:val="tabletextekos"/>
              <w:rPr>
                <w:b/>
              </w:rPr>
            </w:pPr>
            <w:r w:rsidRPr="00E328F4">
              <w:rPr>
                <w:b/>
              </w:rPr>
              <w:t>Total</w:t>
            </w:r>
          </w:p>
        </w:tc>
        <w:tc>
          <w:tcPr>
            <w:tcW w:w="2693" w:type="dxa"/>
            <w:tcBorders>
              <w:top w:val="single" w:sz="4" w:space="0" w:color="0066FF"/>
              <w:bottom w:val="single" w:sz="4" w:space="0" w:color="0066FF"/>
            </w:tcBorders>
            <w:vAlign w:val="top"/>
          </w:tcPr>
          <w:p w14:paraId="4BEED627" w14:textId="77777777" w:rsidR="00B50611" w:rsidRPr="00E328F4" w:rsidRDefault="00B50611" w:rsidP="002765EE">
            <w:pPr>
              <w:pStyle w:val="tabletextekos"/>
              <w:cnfStyle w:val="000000010000" w:firstRow="0" w:lastRow="0" w:firstColumn="0" w:lastColumn="0" w:oddVBand="0" w:evenVBand="0" w:oddHBand="0" w:evenHBand="1" w:firstRowFirstColumn="0" w:firstRowLastColumn="0" w:lastRowFirstColumn="0" w:lastRowLastColumn="0"/>
              <w:rPr>
                <w:b/>
              </w:rPr>
            </w:pPr>
            <w:r>
              <w:rPr>
                <w:b/>
              </w:rPr>
              <w:t>38</w:t>
            </w:r>
          </w:p>
        </w:tc>
        <w:tc>
          <w:tcPr>
            <w:tcW w:w="2382" w:type="dxa"/>
            <w:tcBorders>
              <w:top w:val="single" w:sz="4" w:space="0" w:color="0066FF"/>
              <w:bottom w:val="single" w:sz="4" w:space="0" w:color="0066FF"/>
            </w:tcBorders>
            <w:vAlign w:val="top"/>
          </w:tcPr>
          <w:p w14:paraId="249A6718" w14:textId="77777777" w:rsidR="00B50611" w:rsidRPr="00E328F4" w:rsidRDefault="00B50611" w:rsidP="002765EE">
            <w:pPr>
              <w:pStyle w:val="tabletextekos"/>
              <w:cnfStyle w:val="000000010000" w:firstRow="0" w:lastRow="0" w:firstColumn="0" w:lastColumn="0" w:oddVBand="0" w:evenVBand="0" w:oddHBand="0" w:evenHBand="1" w:firstRowFirstColumn="0" w:firstRowLastColumn="0" w:lastRowFirstColumn="0" w:lastRowLastColumn="0"/>
              <w:rPr>
                <w:b/>
              </w:rPr>
            </w:pPr>
            <w:r>
              <w:rPr>
                <w:b/>
              </w:rPr>
              <w:t>100%</w:t>
            </w:r>
          </w:p>
        </w:tc>
      </w:tr>
    </w:tbl>
    <w:p w14:paraId="708ABF74" w14:textId="77777777" w:rsidR="00B50611" w:rsidRDefault="00B50611" w:rsidP="00B50611">
      <w:pPr>
        <w:pStyle w:val="bodytextekos"/>
      </w:pPr>
      <w:r>
        <w:t>For successful previous applicants, the most common number of success</w:t>
      </w:r>
      <w:r w:rsidR="004404D1">
        <w:t xml:space="preserve">ful applications was one (76%) - </w:t>
      </w:r>
      <w:r w:rsidRPr="00B50611">
        <w:rPr>
          <w:rStyle w:val="tablefiguretitleekosChar"/>
        </w:rPr>
        <w:t>Table 4.11</w:t>
      </w:r>
      <w:r>
        <w:t>.</w:t>
      </w:r>
    </w:p>
    <w:p w14:paraId="15DFB383" w14:textId="77777777" w:rsidR="008212B1" w:rsidRDefault="008212B1" w:rsidP="00FB0D76">
      <w:pPr>
        <w:pStyle w:val="Heading2"/>
      </w:pPr>
      <w:r>
        <w:lastRenderedPageBreak/>
        <w:t>Application Process</w:t>
      </w:r>
    </w:p>
    <w:p w14:paraId="41F6717F" w14:textId="77777777" w:rsidR="008F1BE9" w:rsidRDefault="001C6D62" w:rsidP="008F1BE9">
      <w:pPr>
        <w:pStyle w:val="bodytextekos"/>
      </w:pPr>
      <w:r>
        <w:t>Respondents</w:t>
      </w:r>
      <w:r w:rsidR="008F1BE9">
        <w:t xml:space="preserve"> were asked to rate various aspects of the VACMA application process from excellent to poor – </w:t>
      </w:r>
      <w:r w:rsidR="008F1BE9">
        <w:rPr>
          <w:rStyle w:val="tablefiguretitleekosChar"/>
        </w:rPr>
        <w:t>Table 4.</w:t>
      </w:r>
      <w:r w:rsidR="00256092">
        <w:rPr>
          <w:rStyle w:val="tablefiguretitleekosChar"/>
        </w:rPr>
        <w:t>1</w:t>
      </w:r>
      <w:r w:rsidR="00B50611">
        <w:rPr>
          <w:rStyle w:val="tablefiguretitleekosChar"/>
        </w:rPr>
        <w:t>2</w:t>
      </w:r>
      <w:r w:rsidR="008F1BE9">
        <w:t xml:space="preserve"> provides a breakdown of results.</w:t>
      </w:r>
    </w:p>
    <w:p w14:paraId="266CE4DD" w14:textId="77777777" w:rsidR="008F1BE9" w:rsidRPr="007667ED" w:rsidRDefault="008F1BE9" w:rsidP="008F1BE9">
      <w:pPr>
        <w:pStyle w:val="tablefiguretitleekos"/>
      </w:pPr>
      <w:r>
        <w:t>Table 4.</w:t>
      </w:r>
      <w:r w:rsidR="00256092">
        <w:t>1</w:t>
      </w:r>
      <w:r w:rsidR="00B50611">
        <w:t>2</w:t>
      </w:r>
      <w:r>
        <w:t xml:space="preserve">: </w:t>
      </w:r>
      <w:r w:rsidR="001C6D62">
        <w:t>Respondents</w:t>
      </w:r>
      <w:r>
        <w:t xml:space="preserve"> ratings of the application process</w:t>
      </w:r>
    </w:p>
    <w:tbl>
      <w:tblPr>
        <w:tblStyle w:val="ekos"/>
        <w:tblW w:w="0" w:type="auto"/>
        <w:tblLook w:val="04A0" w:firstRow="1" w:lastRow="0" w:firstColumn="1" w:lastColumn="0" w:noHBand="0" w:noVBand="1"/>
      </w:tblPr>
      <w:tblGrid>
        <w:gridCol w:w="3139"/>
        <w:gridCol w:w="1007"/>
        <w:gridCol w:w="850"/>
        <w:gridCol w:w="851"/>
        <w:gridCol w:w="850"/>
        <w:gridCol w:w="707"/>
      </w:tblGrid>
      <w:tr w:rsidR="008F1BE9" w:rsidRPr="00C5187C" w14:paraId="13A70D80" w14:textId="77777777" w:rsidTr="002279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9" w:type="dxa"/>
          </w:tcPr>
          <w:p w14:paraId="3A94AFF4" w14:textId="77777777" w:rsidR="008F1BE9" w:rsidRPr="00C5187C" w:rsidRDefault="008F1BE9" w:rsidP="002279AF">
            <w:pPr>
              <w:spacing w:before="60" w:after="60" w:line="240" w:lineRule="auto"/>
              <w:jc w:val="center"/>
              <w:rPr>
                <w:sz w:val="18"/>
              </w:rPr>
            </w:pPr>
          </w:p>
        </w:tc>
        <w:tc>
          <w:tcPr>
            <w:tcW w:w="1007" w:type="dxa"/>
          </w:tcPr>
          <w:p w14:paraId="752EE9EC" w14:textId="77777777" w:rsidR="008F1BE9" w:rsidRPr="00C5187C" w:rsidRDefault="008F1BE9" w:rsidP="002279AF">
            <w:pPr>
              <w:spacing w:before="60" w:after="60" w:line="240" w:lineRule="auto"/>
              <w:cnfStyle w:val="100000000000" w:firstRow="1" w:lastRow="0" w:firstColumn="0" w:lastColumn="0" w:oddVBand="0" w:evenVBand="0" w:oddHBand="0" w:evenHBand="0" w:firstRowFirstColumn="0" w:firstRowLastColumn="0" w:lastRowFirstColumn="0" w:lastRowLastColumn="0"/>
              <w:rPr>
                <w:sz w:val="18"/>
              </w:rPr>
            </w:pPr>
            <w:r>
              <w:rPr>
                <w:sz w:val="18"/>
              </w:rPr>
              <w:t>Excellent</w:t>
            </w:r>
          </w:p>
        </w:tc>
        <w:tc>
          <w:tcPr>
            <w:tcW w:w="850" w:type="dxa"/>
          </w:tcPr>
          <w:p w14:paraId="23D0EB1D" w14:textId="77777777" w:rsidR="008F1BE9" w:rsidRPr="00C5187C" w:rsidRDefault="008F1BE9" w:rsidP="002279AF">
            <w:pPr>
              <w:spacing w:before="60" w:after="60" w:line="240" w:lineRule="auto"/>
              <w:cnfStyle w:val="100000000000" w:firstRow="1" w:lastRow="0" w:firstColumn="0" w:lastColumn="0" w:oddVBand="0" w:evenVBand="0" w:oddHBand="0" w:evenHBand="0" w:firstRowFirstColumn="0" w:firstRowLastColumn="0" w:lastRowFirstColumn="0" w:lastRowLastColumn="0"/>
              <w:rPr>
                <w:sz w:val="18"/>
              </w:rPr>
            </w:pPr>
            <w:r>
              <w:rPr>
                <w:sz w:val="18"/>
              </w:rPr>
              <w:t>Very good</w:t>
            </w:r>
          </w:p>
        </w:tc>
        <w:tc>
          <w:tcPr>
            <w:tcW w:w="851" w:type="dxa"/>
          </w:tcPr>
          <w:p w14:paraId="20D86C10" w14:textId="77777777" w:rsidR="008F1BE9" w:rsidRPr="00C5187C" w:rsidRDefault="008F1BE9" w:rsidP="002279AF">
            <w:pPr>
              <w:spacing w:before="60" w:after="60" w:line="240" w:lineRule="auto"/>
              <w:cnfStyle w:val="100000000000" w:firstRow="1" w:lastRow="0" w:firstColumn="0" w:lastColumn="0" w:oddVBand="0" w:evenVBand="0" w:oddHBand="0" w:evenHBand="0" w:firstRowFirstColumn="0" w:firstRowLastColumn="0" w:lastRowFirstColumn="0" w:lastRowLastColumn="0"/>
              <w:rPr>
                <w:sz w:val="18"/>
              </w:rPr>
            </w:pPr>
            <w:r>
              <w:rPr>
                <w:sz w:val="18"/>
              </w:rPr>
              <w:t>Good</w:t>
            </w:r>
          </w:p>
        </w:tc>
        <w:tc>
          <w:tcPr>
            <w:tcW w:w="850" w:type="dxa"/>
          </w:tcPr>
          <w:p w14:paraId="29B661F4" w14:textId="77777777" w:rsidR="008F1BE9" w:rsidRPr="00C5187C" w:rsidRDefault="008F1BE9" w:rsidP="002279AF">
            <w:pPr>
              <w:spacing w:before="60" w:after="60" w:line="240" w:lineRule="auto"/>
              <w:cnfStyle w:val="100000000000" w:firstRow="1" w:lastRow="0" w:firstColumn="0" w:lastColumn="0" w:oddVBand="0" w:evenVBand="0" w:oddHBand="0" w:evenHBand="0" w:firstRowFirstColumn="0" w:firstRowLastColumn="0" w:lastRowFirstColumn="0" w:lastRowLastColumn="0"/>
              <w:rPr>
                <w:sz w:val="18"/>
              </w:rPr>
            </w:pPr>
            <w:r>
              <w:rPr>
                <w:sz w:val="18"/>
              </w:rPr>
              <w:t>Fair</w:t>
            </w:r>
          </w:p>
        </w:tc>
        <w:tc>
          <w:tcPr>
            <w:tcW w:w="707" w:type="dxa"/>
          </w:tcPr>
          <w:p w14:paraId="54D893B3" w14:textId="77777777" w:rsidR="008F1BE9" w:rsidRPr="00C5187C" w:rsidRDefault="008F1BE9" w:rsidP="002279AF">
            <w:pPr>
              <w:spacing w:before="60" w:after="60" w:line="240" w:lineRule="auto"/>
              <w:cnfStyle w:val="100000000000" w:firstRow="1" w:lastRow="0" w:firstColumn="0" w:lastColumn="0" w:oddVBand="0" w:evenVBand="0" w:oddHBand="0" w:evenHBand="0" w:firstRowFirstColumn="0" w:firstRowLastColumn="0" w:lastRowFirstColumn="0" w:lastRowLastColumn="0"/>
              <w:rPr>
                <w:sz w:val="18"/>
              </w:rPr>
            </w:pPr>
            <w:r>
              <w:rPr>
                <w:sz w:val="18"/>
              </w:rPr>
              <w:t>Poor</w:t>
            </w:r>
          </w:p>
        </w:tc>
      </w:tr>
      <w:tr w:rsidR="008F1BE9" w:rsidRPr="00C5187C" w14:paraId="732199CD" w14:textId="77777777" w:rsidTr="00227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9" w:type="dxa"/>
            <w:tcBorders>
              <w:top w:val="single" w:sz="12" w:space="0" w:color="0066FF"/>
              <w:bottom w:val="single" w:sz="4" w:space="0" w:color="0066FF"/>
            </w:tcBorders>
            <w:vAlign w:val="top"/>
          </w:tcPr>
          <w:p w14:paraId="0ABDA851" w14:textId="77777777" w:rsidR="008F1BE9" w:rsidRPr="00B7195F" w:rsidRDefault="00E80325" w:rsidP="00E80325">
            <w:pPr>
              <w:pStyle w:val="tabletextekos"/>
            </w:pPr>
            <w:r w:rsidRPr="00E80325">
              <w:t>Simplicity of the process</w:t>
            </w:r>
          </w:p>
        </w:tc>
        <w:tc>
          <w:tcPr>
            <w:tcW w:w="1007" w:type="dxa"/>
            <w:tcBorders>
              <w:top w:val="single" w:sz="12" w:space="0" w:color="0066FF"/>
              <w:bottom w:val="single" w:sz="4" w:space="0" w:color="0066FF"/>
            </w:tcBorders>
            <w:vAlign w:val="center"/>
          </w:tcPr>
          <w:p w14:paraId="28EEE379" w14:textId="77777777" w:rsidR="008F1BE9" w:rsidRDefault="00E80325" w:rsidP="002279AF">
            <w:pPr>
              <w:pStyle w:val="tabletextekos"/>
              <w:cnfStyle w:val="000000100000" w:firstRow="0" w:lastRow="0" w:firstColumn="0" w:lastColumn="0" w:oddVBand="0" w:evenVBand="0" w:oddHBand="1" w:evenHBand="0" w:firstRowFirstColumn="0" w:firstRowLastColumn="0" w:lastRowFirstColumn="0" w:lastRowLastColumn="0"/>
            </w:pPr>
            <w:r>
              <w:t>39%</w:t>
            </w:r>
          </w:p>
        </w:tc>
        <w:tc>
          <w:tcPr>
            <w:tcW w:w="850" w:type="dxa"/>
            <w:tcBorders>
              <w:top w:val="single" w:sz="12" w:space="0" w:color="0066FF"/>
              <w:bottom w:val="single" w:sz="4" w:space="0" w:color="0066FF"/>
            </w:tcBorders>
            <w:vAlign w:val="center"/>
          </w:tcPr>
          <w:p w14:paraId="6F996DB3" w14:textId="77777777" w:rsidR="008F1BE9" w:rsidRDefault="00E80325" w:rsidP="002279AF">
            <w:pPr>
              <w:pStyle w:val="tabletextekos"/>
              <w:cnfStyle w:val="000000100000" w:firstRow="0" w:lastRow="0" w:firstColumn="0" w:lastColumn="0" w:oddVBand="0" w:evenVBand="0" w:oddHBand="1" w:evenHBand="0" w:firstRowFirstColumn="0" w:firstRowLastColumn="0" w:lastRowFirstColumn="0" w:lastRowLastColumn="0"/>
            </w:pPr>
            <w:r>
              <w:t>42%</w:t>
            </w:r>
          </w:p>
        </w:tc>
        <w:tc>
          <w:tcPr>
            <w:tcW w:w="851" w:type="dxa"/>
            <w:tcBorders>
              <w:top w:val="single" w:sz="12" w:space="0" w:color="0066FF"/>
              <w:bottom w:val="single" w:sz="4" w:space="0" w:color="0066FF"/>
            </w:tcBorders>
            <w:vAlign w:val="center"/>
          </w:tcPr>
          <w:p w14:paraId="6C125693" w14:textId="77777777" w:rsidR="008F1BE9" w:rsidRDefault="00E80325" w:rsidP="002279AF">
            <w:pPr>
              <w:pStyle w:val="tabletextekos"/>
              <w:cnfStyle w:val="000000100000" w:firstRow="0" w:lastRow="0" w:firstColumn="0" w:lastColumn="0" w:oddVBand="0" w:evenVBand="0" w:oddHBand="1" w:evenHBand="0" w:firstRowFirstColumn="0" w:firstRowLastColumn="0" w:lastRowFirstColumn="0" w:lastRowLastColumn="0"/>
            </w:pPr>
            <w:r>
              <w:t>12%</w:t>
            </w:r>
          </w:p>
        </w:tc>
        <w:tc>
          <w:tcPr>
            <w:tcW w:w="850" w:type="dxa"/>
            <w:tcBorders>
              <w:top w:val="single" w:sz="12" w:space="0" w:color="0066FF"/>
              <w:bottom w:val="single" w:sz="4" w:space="0" w:color="0066FF"/>
            </w:tcBorders>
            <w:vAlign w:val="center"/>
          </w:tcPr>
          <w:p w14:paraId="16902AA2" w14:textId="77777777" w:rsidR="008F1BE9" w:rsidRPr="00B7195F" w:rsidRDefault="00E80325" w:rsidP="002279AF">
            <w:pPr>
              <w:pStyle w:val="tabletextekos"/>
              <w:cnfStyle w:val="000000100000" w:firstRow="0" w:lastRow="0" w:firstColumn="0" w:lastColumn="0" w:oddVBand="0" w:evenVBand="0" w:oddHBand="1" w:evenHBand="0" w:firstRowFirstColumn="0" w:firstRowLastColumn="0" w:lastRowFirstColumn="0" w:lastRowLastColumn="0"/>
            </w:pPr>
            <w:r>
              <w:t>7%</w:t>
            </w:r>
          </w:p>
        </w:tc>
        <w:tc>
          <w:tcPr>
            <w:tcW w:w="707" w:type="dxa"/>
            <w:tcBorders>
              <w:top w:val="single" w:sz="12" w:space="0" w:color="0066FF"/>
              <w:bottom w:val="single" w:sz="4" w:space="0" w:color="0066FF"/>
            </w:tcBorders>
            <w:vAlign w:val="center"/>
          </w:tcPr>
          <w:p w14:paraId="33C04B9D" w14:textId="77777777" w:rsidR="008F1BE9" w:rsidRPr="00B7195F" w:rsidRDefault="00E80325" w:rsidP="002279AF">
            <w:pPr>
              <w:pStyle w:val="tabletextekos"/>
              <w:cnfStyle w:val="000000100000" w:firstRow="0" w:lastRow="0" w:firstColumn="0" w:lastColumn="0" w:oddVBand="0" w:evenVBand="0" w:oddHBand="1" w:evenHBand="0" w:firstRowFirstColumn="0" w:firstRowLastColumn="0" w:lastRowFirstColumn="0" w:lastRowLastColumn="0"/>
            </w:pPr>
            <w:r>
              <w:t>0%</w:t>
            </w:r>
          </w:p>
        </w:tc>
      </w:tr>
      <w:tr w:rsidR="008F1BE9" w:rsidRPr="00C5187C" w14:paraId="0B19CE4A" w14:textId="77777777" w:rsidTr="002279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9" w:type="dxa"/>
            <w:tcBorders>
              <w:top w:val="single" w:sz="4" w:space="0" w:color="0066FF"/>
              <w:bottom w:val="single" w:sz="4" w:space="0" w:color="0066FF"/>
            </w:tcBorders>
            <w:vAlign w:val="top"/>
          </w:tcPr>
          <w:p w14:paraId="6B165085" w14:textId="77777777" w:rsidR="008F1BE9" w:rsidRPr="00B7195F" w:rsidRDefault="00E80325" w:rsidP="002279AF">
            <w:pPr>
              <w:pStyle w:val="tabletextekos"/>
            </w:pPr>
            <w:r w:rsidRPr="00E80325">
              <w:t>Written guidance and information</w:t>
            </w:r>
          </w:p>
        </w:tc>
        <w:tc>
          <w:tcPr>
            <w:tcW w:w="1007" w:type="dxa"/>
            <w:tcBorders>
              <w:top w:val="single" w:sz="4" w:space="0" w:color="0066FF"/>
              <w:bottom w:val="single" w:sz="4" w:space="0" w:color="0066FF"/>
            </w:tcBorders>
            <w:vAlign w:val="center"/>
          </w:tcPr>
          <w:p w14:paraId="521BF2AE" w14:textId="77777777" w:rsidR="008F1BE9" w:rsidRDefault="00E80325" w:rsidP="002279AF">
            <w:pPr>
              <w:pStyle w:val="tabletextekos"/>
              <w:cnfStyle w:val="000000010000" w:firstRow="0" w:lastRow="0" w:firstColumn="0" w:lastColumn="0" w:oddVBand="0" w:evenVBand="0" w:oddHBand="0" w:evenHBand="1" w:firstRowFirstColumn="0" w:firstRowLastColumn="0" w:lastRowFirstColumn="0" w:lastRowLastColumn="0"/>
            </w:pPr>
            <w:r>
              <w:t>39%</w:t>
            </w:r>
          </w:p>
        </w:tc>
        <w:tc>
          <w:tcPr>
            <w:tcW w:w="850" w:type="dxa"/>
            <w:tcBorders>
              <w:top w:val="single" w:sz="4" w:space="0" w:color="0066FF"/>
              <w:bottom w:val="single" w:sz="4" w:space="0" w:color="0066FF"/>
            </w:tcBorders>
            <w:vAlign w:val="center"/>
          </w:tcPr>
          <w:p w14:paraId="1539DA80" w14:textId="77777777" w:rsidR="008F1BE9" w:rsidRDefault="00E80325" w:rsidP="002279AF">
            <w:pPr>
              <w:pStyle w:val="tabletextekos"/>
              <w:cnfStyle w:val="000000010000" w:firstRow="0" w:lastRow="0" w:firstColumn="0" w:lastColumn="0" w:oddVBand="0" w:evenVBand="0" w:oddHBand="0" w:evenHBand="1" w:firstRowFirstColumn="0" w:firstRowLastColumn="0" w:lastRowFirstColumn="0" w:lastRowLastColumn="0"/>
            </w:pPr>
            <w:r>
              <w:t>40%</w:t>
            </w:r>
          </w:p>
        </w:tc>
        <w:tc>
          <w:tcPr>
            <w:tcW w:w="851" w:type="dxa"/>
            <w:tcBorders>
              <w:top w:val="single" w:sz="4" w:space="0" w:color="0066FF"/>
              <w:bottom w:val="single" w:sz="4" w:space="0" w:color="0066FF"/>
            </w:tcBorders>
            <w:vAlign w:val="center"/>
          </w:tcPr>
          <w:p w14:paraId="67801972" w14:textId="77777777" w:rsidR="008F1BE9" w:rsidRDefault="00E80325" w:rsidP="002279AF">
            <w:pPr>
              <w:pStyle w:val="tabletextekos"/>
              <w:cnfStyle w:val="000000010000" w:firstRow="0" w:lastRow="0" w:firstColumn="0" w:lastColumn="0" w:oddVBand="0" w:evenVBand="0" w:oddHBand="0" w:evenHBand="1" w:firstRowFirstColumn="0" w:firstRowLastColumn="0" w:lastRowFirstColumn="0" w:lastRowLastColumn="0"/>
            </w:pPr>
            <w:r>
              <w:t>15%</w:t>
            </w:r>
          </w:p>
        </w:tc>
        <w:tc>
          <w:tcPr>
            <w:tcW w:w="850" w:type="dxa"/>
            <w:tcBorders>
              <w:top w:val="single" w:sz="4" w:space="0" w:color="0066FF"/>
              <w:bottom w:val="single" w:sz="4" w:space="0" w:color="0066FF"/>
            </w:tcBorders>
            <w:vAlign w:val="center"/>
          </w:tcPr>
          <w:p w14:paraId="385D060D" w14:textId="77777777" w:rsidR="008F1BE9" w:rsidRPr="00B7195F" w:rsidRDefault="00E80325" w:rsidP="002279AF">
            <w:pPr>
              <w:pStyle w:val="tabletextekos"/>
              <w:cnfStyle w:val="000000010000" w:firstRow="0" w:lastRow="0" w:firstColumn="0" w:lastColumn="0" w:oddVBand="0" w:evenVBand="0" w:oddHBand="0" w:evenHBand="1" w:firstRowFirstColumn="0" w:firstRowLastColumn="0" w:lastRowFirstColumn="0" w:lastRowLastColumn="0"/>
            </w:pPr>
            <w:r>
              <w:t>5%</w:t>
            </w:r>
          </w:p>
        </w:tc>
        <w:tc>
          <w:tcPr>
            <w:tcW w:w="707" w:type="dxa"/>
            <w:tcBorders>
              <w:top w:val="single" w:sz="4" w:space="0" w:color="0066FF"/>
              <w:bottom w:val="single" w:sz="4" w:space="0" w:color="0066FF"/>
            </w:tcBorders>
            <w:vAlign w:val="center"/>
          </w:tcPr>
          <w:p w14:paraId="63BE002E" w14:textId="77777777" w:rsidR="008F1BE9" w:rsidRPr="00B7195F" w:rsidRDefault="00E80325" w:rsidP="002279AF">
            <w:pPr>
              <w:pStyle w:val="tabletextekos"/>
              <w:cnfStyle w:val="000000010000" w:firstRow="0" w:lastRow="0" w:firstColumn="0" w:lastColumn="0" w:oddVBand="0" w:evenVBand="0" w:oddHBand="0" w:evenHBand="1" w:firstRowFirstColumn="0" w:firstRowLastColumn="0" w:lastRowFirstColumn="0" w:lastRowLastColumn="0"/>
            </w:pPr>
            <w:r>
              <w:t>2%</w:t>
            </w:r>
          </w:p>
        </w:tc>
      </w:tr>
      <w:tr w:rsidR="00E64BB8" w:rsidRPr="00C5187C" w14:paraId="2D235366" w14:textId="77777777" w:rsidTr="004F18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9" w:type="dxa"/>
            <w:tcBorders>
              <w:top w:val="single" w:sz="4" w:space="0" w:color="0066FF"/>
              <w:bottom w:val="single" w:sz="4" w:space="0" w:color="0066FF"/>
            </w:tcBorders>
            <w:vAlign w:val="top"/>
          </w:tcPr>
          <w:p w14:paraId="780B9DBC" w14:textId="77777777" w:rsidR="00E64BB8" w:rsidRPr="00B7195F" w:rsidRDefault="00E64BB8" w:rsidP="004F18AE">
            <w:pPr>
              <w:pStyle w:val="tabletextekos"/>
            </w:pPr>
            <w:r w:rsidRPr="00E80325">
              <w:t>Advice and support from staff</w:t>
            </w:r>
          </w:p>
        </w:tc>
        <w:tc>
          <w:tcPr>
            <w:tcW w:w="1007" w:type="dxa"/>
            <w:tcBorders>
              <w:top w:val="single" w:sz="4" w:space="0" w:color="0066FF"/>
              <w:bottom w:val="single" w:sz="4" w:space="0" w:color="0066FF"/>
            </w:tcBorders>
            <w:vAlign w:val="center"/>
          </w:tcPr>
          <w:p w14:paraId="70AF1F9E" w14:textId="77777777" w:rsidR="00E64BB8" w:rsidRDefault="00E64BB8" w:rsidP="004F18AE">
            <w:pPr>
              <w:pStyle w:val="tabletextekos"/>
              <w:cnfStyle w:val="000000100000" w:firstRow="0" w:lastRow="0" w:firstColumn="0" w:lastColumn="0" w:oddVBand="0" w:evenVBand="0" w:oddHBand="1" w:evenHBand="0" w:firstRowFirstColumn="0" w:firstRowLastColumn="0" w:lastRowFirstColumn="0" w:lastRowLastColumn="0"/>
            </w:pPr>
            <w:r>
              <w:t>51%</w:t>
            </w:r>
          </w:p>
        </w:tc>
        <w:tc>
          <w:tcPr>
            <w:tcW w:w="850" w:type="dxa"/>
            <w:tcBorders>
              <w:top w:val="single" w:sz="4" w:space="0" w:color="0066FF"/>
              <w:bottom w:val="single" w:sz="4" w:space="0" w:color="0066FF"/>
            </w:tcBorders>
            <w:vAlign w:val="center"/>
          </w:tcPr>
          <w:p w14:paraId="095CE703" w14:textId="77777777" w:rsidR="00E64BB8" w:rsidRDefault="00E64BB8" w:rsidP="004F18AE">
            <w:pPr>
              <w:pStyle w:val="tabletextekos"/>
              <w:cnfStyle w:val="000000100000" w:firstRow="0" w:lastRow="0" w:firstColumn="0" w:lastColumn="0" w:oddVBand="0" w:evenVBand="0" w:oddHBand="1" w:evenHBand="0" w:firstRowFirstColumn="0" w:firstRowLastColumn="0" w:lastRowFirstColumn="0" w:lastRowLastColumn="0"/>
            </w:pPr>
            <w:r>
              <w:t>28%</w:t>
            </w:r>
          </w:p>
        </w:tc>
        <w:tc>
          <w:tcPr>
            <w:tcW w:w="851" w:type="dxa"/>
            <w:tcBorders>
              <w:top w:val="single" w:sz="4" w:space="0" w:color="0066FF"/>
              <w:bottom w:val="single" w:sz="4" w:space="0" w:color="0066FF"/>
            </w:tcBorders>
            <w:vAlign w:val="center"/>
          </w:tcPr>
          <w:p w14:paraId="4C17263F" w14:textId="77777777" w:rsidR="00E64BB8" w:rsidRDefault="00E64BB8" w:rsidP="004F18AE">
            <w:pPr>
              <w:pStyle w:val="tabletextekos"/>
              <w:cnfStyle w:val="000000100000" w:firstRow="0" w:lastRow="0" w:firstColumn="0" w:lastColumn="0" w:oddVBand="0" w:evenVBand="0" w:oddHBand="1" w:evenHBand="0" w:firstRowFirstColumn="0" w:firstRowLastColumn="0" w:lastRowFirstColumn="0" w:lastRowLastColumn="0"/>
            </w:pPr>
            <w:r>
              <w:t>14%</w:t>
            </w:r>
          </w:p>
        </w:tc>
        <w:tc>
          <w:tcPr>
            <w:tcW w:w="850" w:type="dxa"/>
            <w:tcBorders>
              <w:top w:val="single" w:sz="4" w:space="0" w:color="0066FF"/>
              <w:bottom w:val="single" w:sz="4" w:space="0" w:color="0066FF"/>
            </w:tcBorders>
            <w:vAlign w:val="center"/>
          </w:tcPr>
          <w:p w14:paraId="2F2315A8" w14:textId="77777777" w:rsidR="00E64BB8" w:rsidRPr="00B7195F" w:rsidRDefault="00E64BB8" w:rsidP="004F18AE">
            <w:pPr>
              <w:pStyle w:val="tabletextekos"/>
              <w:cnfStyle w:val="000000100000" w:firstRow="0" w:lastRow="0" w:firstColumn="0" w:lastColumn="0" w:oddVBand="0" w:evenVBand="0" w:oddHBand="1" w:evenHBand="0" w:firstRowFirstColumn="0" w:firstRowLastColumn="0" w:lastRowFirstColumn="0" w:lastRowLastColumn="0"/>
            </w:pPr>
            <w:r>
              <w:t>3%</w:t>
            </w:r>
          </w:p>
        </w:tc>
        <w:tc>
          <w:tcPr>
            <w:tcW w:w="707" w:type="dxa"/>
            <w:tcBorders>
              <w:top w:val="single" w:sz="4" w:space="0" w:color="0066FF"/>
              <w:bottom w:val="single" w:sz="4" w:space="0" w:color="0066FF"/>
            </w:tcBorders>
            <w:vAlign w:val="center"/>
          </w:tcPr>
          <w:p w14:paraId="70028E8B" w14:textId="77777777" w:rsidR="00E64BB8" w:rsidRPr="00B7195F" w:rsidRDefault="00E64BB8" w:rsidP="004F18AE">
            <w:pPr>
              <w:pStyle w:val="tabletextekos"/>
              <w:cnfStyle w:val="000000100000" w:firstRow="0" w:lastRow="0" w:firstColumn="0" w:lastColumn="0" w:oddVBand="0" w:evenVBand="0" w:oddHBand="1" w:evenHBand="0" w:firstRowFirstColumn="0" w:firstRowLastColumn="0" w:lastRowFirstColumn="0" w:lastRowLastColumn="0"/>
            </w:pPr>
            <w:r>
              <w:t>3%</w:t>
            </w:r>
          </w:p>
        </w:tc>
      </w:tr>
      <w:tr w:rsidR="008F1BE9" w:rsidRPr="00C5187C" w14:paraId="503A1801" w14:textId="77777777" w:rsidTr="002279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9" w:type="dxa"/>
            <w:tcBorders>
              <w:top w:val="single" w:sz="4" w:space="0" w:color="0066FF"/>
              <w:bottom w:val="single" w:sz="4" w:space="0" w:color="0066FF"/>
            </w:tcBorders>
            <w:vAlign w:val="top"/>
          </w:tcPr>
          <w:p w14:paraId="3F432EEB" w14:textId="77777777" w:rsidR="008F1BE9" w:rsidRPr="00B7195F" w:rsidRDefault="00E80325" w:rsidP="002279AF">
            <w:pPr>
              <w:pStyle w:val="tabletextekos"/>
            </w:pPr>
            <w:r w:rsidRPr="00E80325">
              <w:t>Transparency of the process</w:t>
            </w:r>
          </w:p>
        </w:tc>
        <w:tc>
          <w:tcPr>
            <w:tcW w:w="1007" w:type="dxa"/>
            <w:tcBorders>
              <w:top w:val="single" w:sz="4" w:space="0" w:color="0066FF"/>
              <w:bottom w:val="single" w:sz="4" w:space="0" w:color="0066FF"/>
            </w:tcBorders>
            <w:vAlign w:val="center"/>
          </w:tcPr>
          <w:p w14:paraId="0F6BD66D" w14:textId="77777777" w:rsidR="008F1BE9" w:rsidRDefault="00E80325" w:rsidP="002279AF">
            <w:pPr>
              <w:pStyle w:val="tabletextekos"/>
              <w:cnfStyle w:val="000000010000" w:firstRow="0" w:lastRow="0" w:firstColumn="0" w:lastColumn="0" w:oddVBand="0" w:evenVBand="0" w:oddHBand="0" w:evenHBand="1" w:firstRowFirstColumn="0" w:firstRowLastColumn="0" w:lastRowFirstColumn="0" w:lastRowLastColumn="0"/>
            </w:pPr>
            <w:r>
              <w:t>34%</w:t>
            </w:r>
          </w:p>
        </w:tc>
        <w:tc>
          <w:tcPr>
            <w:tcW w:w="850" w:type="dxa"/>
            <w:tcBorders>
              <w:top w:val="single" w:sz="4" w:space="0" w:color="0066FF"/>
              <w:bottom w:val="single" w:sz="4" w:space="0" w:color="0066FF"/>
            </w:tcBorders>
            <w:vAlign w:val="center"/>
          </w:tcPr>
          <w:p w14:paraId="370DBA09" w14:textId="77777777" w:rsidR="008F1BE9" w:rsidRDefault="00E80325" w:rsidP="002279AF">
            <w:pPr>
              <w:pStyle w:val="tabletextekos"/>
              <w:cnfStyle w:val="000000010000" w:firstRow="0" w:lastRow="0" w:firstColumn="0" w:lastColumn="0" w:oddVBand="0" w:evenVBand="0" w:oddHBand="0" w:evenHBand="1" w:firstRowFirstColumn="0" w:firstRowLastColumn="0" w:lastRowFirstColumn="0" w:lastRowLastColumn="0"/>
            </w:pPr>
            <w:r>
              <w:t>37%</w:t>
            </w:r>
          </w:p>
        </w:tc>
        <w:tc>
          <w:tcPr>
            <w:tcW w:w="851" w:type="dxa"/>
            <w:tcBorders>
              <w:top w:val="single" w:sz="4" w:space="0" w:color="0066FF"/>
              <w:bottom w:val="single" w:sz="4" w:space="0" w:color="0066FF"/>
            </w:tcBorders>
            <w:vAlign w:val="center"/>
          </w:tcPr>
          <w:p w14:paraId="24A6CC14" w14:textId="77777777" w:rsidR="008F1BE9" w:rsidRDefault="00E80325" w:rsidP="002279AF">
            <w:pPr>
              <w:pStyle w:val="tabletextekos"/>
              <w:cnfStyle w:val="000000010000" w:firstRow="0" w:lastRow="0" w:firstColumn="0" w:lastColumn="0" w:oddVBand="0" w:evenVBand="0" w:oddHBand="0" w:evenHBand="1" w:firstRowFirstColumn="0" w:firstRowLastColumn="0" w:lastRowFirstColumn="0" w:lastRowLastColumn="0"/>
            </w:pPr>
            <w:r>
              <w:t>19%</w:t>
            </w:r>
          </w:p>
        </w:tc>
        <w:tc>
          <w:tcPr>
            <w:tcW w:w="850" w:type="dxa"/>
            <w:tcBorders>
              <w:top w:val="single" w:sz="4" w:space="0" w:color="0066FF"/>
              <w:bottom w:val="single" w:sz="4" w:space="0" w:color="0066FF"/>
            </w:tcBorders>
            <w:vAlign w:val="center"/>
          </w:tcPr>
          <w:p w14:paraId="2DEFE8D1" w14:textId="77777777" w:rsidR="008F1BE9" w:rsidRPr="00B7195F" w:rsidRDefault="00E80325" w:rsidP="002279AF">
            <w:pPr>
              <w:pStyle w:val="tabletextekos"/>
              <w:cnfStyle w:val="000000010000" w:firstRow="0" w:lastRow="0" w:firstColumn="0" w:lastColumn="0" w:oddVBand="0" w:evenVBand="0" w:oddHBand="0" w:evenHBand="1" w:firstRowFirstColumn="0" w:firstRowLastColumn="0" w:lastRowFirstColumn="0" w:lastRowLastColumn="0"/>
            </w:pPr>
            <w:r>
              <w:t>8%</w:t>
            </w:r>
          </w:p>
        </w:tc>
        <w:tc>
          <w:tcPr>
            <w:tcW w:w="707" w:type="dxa"/>
            <w:tcBorders>
              <w:top w:val="single" w:sz="4" w:space="0" w:color="0066FF"/>
              <w:bottom w:val="single" w:sz="4" w:space="0" w:color="0066FF"/>
            </w:tcBorders>
            <w:vAlign w:val="center"/>
          </w:tcPr>
          <w:p w14:paraId="67C373B0" w14:textId="77777777" w:rsidR="008F1BE9" w:rsidRPr="00B7195F" w:rsidRDefault="00E80325" w:rsidP="002279AF">
            <w:pPr>
              <w:pStyle w:val="tabletextekos"/>
              <w:cnfStyle w:val="000000010000" w:firstRow="0" w:lastRow="0" w:firstColumn="0" w:lastColumn="0" w:oddVBand="0" w:evenVBand="0" w:oddHBand="0" w:evenHBand="1" w:firstRowFirstColumn="0" w:firstRowLastColumn="0" w:lastRowFirstColumn="0" w:lastRowLastColumn="0"/>
            </w:pPr>
            <w:r>
              <w:t>3%</w:t>
            </w:r>
          </w:p>
        </w:tc>
      </w:tr>
      <w:tr w:rsidR="008F1BE9" w:rsidRPr="00C5187C" w14:paraId="7C6B0CF7" w14:textId="77777777" w:rsidTr="00227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9" w:type="dxa"/>
            <w:tcBorders>
              <w:top w:val="single" w:sz="4" w:space="0" w:color="0066FF"/>
              <w:bottom w:val="single" w:sz="4" w:space="0" w:color="0066FF"/>
            </w:tcBorders>
            <w:vAlign w:val="top"/>
          </w:tcPr>
          <w:p w14:paraId="5FB7BBDF" w14:textId="77777777" w:rsidR="008F1BE9" w:rsidRPr="00B7195F" w:rsidRDefault="00E80325" w:rsidP="002279AF">
            <w:pPr>
              <w:pStyle w:val="tabletextekos"/>
            </w:pPr>
            <w:r w:rsidRPr="00E80325">
              <w:t>Efficiency of service</w:t>
            </w:r>
          </w:p>
        </w:tc>
        <w:tc>
          <w:tcPr>
            <w:tcW w:w="1007" w:type="dxa"/>
            <w:tcBorders>
              <w:top w:val="single" w:sz="4" w:space="0" w:color="0066FF"/>
              <w:bottom w:val="single" w:sz="4" w:space="0" w:color="0066FF"/>
            </w:tcBorders>
            <w:vAlign w:val="center"/>
          </w:tcPr>
          <w:p w14:paraId="26AF4E3A" w14:textId="77777777" w:rsidR="008F1BE9" w:rsidRDefault="00E80325" w:rsidP="002279AF">
            <w:pPr>
              <w:pStyle w:val="tabletextekos"/>
              <w:cnfStyle w:val="000000100000" w:firstRow="0" w:lastRow="0" w:firstColumn="0" w:lastColumn="0" w:oddVBand="0" w:evenVBand="0" w:oddHBand="1" w:evenHBand="0" w:firstRowFirstColumn="0" w:firstRowLastColumn="0" w:lastRowFirstColumn="0" w:lastRowLastColumn="0"/>
            </w:pPr>
            <w:r>
              <w:t>45%</w:t>
            </w:r>
          </w:p>
        </w:tc>
        <w:tc>
          <w:tcPr>
            <w:tcW w:w="850" w:type="dxa"/>
            <w:tcBorders>
              <w:top w:val="single" w:sz="4" w:space="0" w:color="0066FF"/>
              <w:bottom w:val="single" w:sz="4" w:space="0" w:color="0066FF"/>
            </w:tcBorders>
            <w:vAlign w:val="center"/>
          </w:tcPr>
          <w:p w14:paraId="2E58D659" w14:textId="77777777" w:rsidR="008F1BE9" w:rsidRDefault="00E80325" w:rsidP="002279AF">
            <w:pPr>
              <w:pStyle w:val="tabletextekos"/>
              <w:cnfStyle w:val="000000100000" w:firstRow="0" w:lastRow="0" w:firstColumn="0" w:lastColumn="0" w:oddVBand="0" w:evenVBand="0" w:oddHBand="1" w:evenHBand="0" w:firstRowFirstColumn="0" w:firstRowLastColumn="0" w:lastRowFirstColumn="0" w:lastRowLastColumn="0"/>
            </w:pPr>
            <w:r>
              <w:t>36%</w:t>
            </w:r>
          </w:p>
        </w:tc>
        <w:tc>
          <w:tcPr>
            <w:tcW w:w="851" w:type="dxa"/>
            <w:tcBorders>
              <w:top w:val="single" w:sz="4" w:space="0" w:color="0066FF"/>
              <w:bottom w:val="single" w:sz="4" w:space="0" w:color="0066FF"/>
            </w:tcBorders>
            <w:vAlign w:val="center"/>
          </w:tcPr>
          <w:p w14:paraId="2123CE8E" w14:textId="77777777" w:rsidR="008F1BE9" w:rsidRDefault="00E80325" w:rsidP="002279AF">
            <w:pPr>
              <w:pStyle w:val="tabletextekos"/>
              <w:cnfStyle w:val="000000100000" w:firstRow="0" w:lastRow="0" w:firstColumn="0" w:lastColumn="0" w:oddVBand="0" w:evenVBand="0" w:oddHBand="1" w:evenHBand="0" w:firstRowFirstColumn="0" w:firstRowLastColumn="0" w:lastRowFirstColumn="0" w:lastRowLastColumn="0"/>
            </w:pPr>
            <w:r>
              <w:t>11%</w:t>
            </w:r>
          </w:p>
        </w:tc>
        <w:tc>
          <w:tcPr>
            <w:tcW w:w="850" w:type="dxa"/>
            <w:tcBorders>
              <w:top w:val="single" w:sz="4" w:space="0" w:color="0066FF"/>
              <w:bottom w:val="single" w:sz="4" w:space="0" w:color="0066FF"/>
            </w:tcBorders>
            <w:vAlign w:val="center"/>
          </w:tcPr>
          <w:p w14:paraId="75B7D63B" w14:textId="77777777" w:rsidR="008F1BE9" w:rsidRPr="00B7195F" w:rsidRDefault="00E80325" w:rsidP="002279AF">
            <w:pPr>
              <w:pStyle w:val="tabletextekos"/>
              <w:cnfStyle w:val="000000100000" w:firstRow="0" w:lastRow="0" w:firstColumn="0" w:lastColumn="0" w:oddVBand="0" w:evenVBand="0" w:oddHBand="1" w:evenHBand="0" w:firstRowFirstColumn="0" w:firstRowLastColumn="0" w:lastRowFirstColumn="0" w:lastRowLastColumn="0"/>
            </w:pPr>
            <w:r>
              <w:t>5%</w:t>
            </w:r>
          </w:p>
        </w:tc>
        <w:tc>
          <w:tcPr>
            <w:tcW w:w="707" w:type="dxa"/>
            <w:tcBorders>
              <w:top w:val="single" w:sz="4" w:space="0" w:color="0066FF"/>
              <w:bottom w:val="single" w:sz="4" w:space="0" w:color="0066FF"/>
            </w:tcBorders>
            <w:vAlign w:val="center"/>
          </w:tcPr>
          <w:p w14:paraId="28A27B90" w14:textId="77777777" w:rsidR="008F1BE9" w:rsidRPr="00B7195F" w:rsidRDefault="00E80325" w:rsidP="002279AF">
            <w:pPr>
              <w:pStyle w:val="tabletextekos"/>
              <w:cnfStyle w:val="000000100000" w:firstRow="0" w:lastRow="0" w:firstColumn="0" w:lastColumn="0" w:oddVBand="0" w:evenVBand="0" w:oddHBand="1" w:evenHBand="0" w:firstRowFirstColumn="0" w:firstRowLastColumn="0" w:lastRowFirstColumn="0" w:lastRowLastColumn="0"/>
            </w:pPr>
            <w:r>
              <w:t>3%</w:t>
            </w:r>
          </w:p>
        </w:tc>
      </w:tr>
      <w:tr w:rsidR="008F1BE9" w:rsidRPr="00C5187C" w14:paraId="2ACB3907" w14:textId="77777777" w:rsidTr="002279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9" w:type="dxa"/>
            <w:tcBorders>
              <w:top w:val="single" w:sz="4" w:space="0" w:color="0066FF"/>
              <w:bottom w:val="single" w:sz="4" w:space="0" w:color="0066FF"/>
            </w:tcBorders>
            <w:vAlign w:val="top"/>
          </w:tcPr>
          <w:p w14:paraId="31DD4EC7" w14:textId="77777777" w:rsidR="008F1BE9" w:rsidRPr="00B7195F" w:rsidRDefault="00E80325" w:rsidP="002279AF">
            <w:pPr>
              <w:pStyle w:val="tabletextekos"/>
            </w:pPr>
            <w:r w:rsidRPr="00E80325">
              <w:t>Feedback on your application following decision</w:t>
            </w:r>
          </w:p>
        </w:tc>
        <w:tc>
          <w:tcPr>
            <w:tcW w:w="1007" w:type="dxa"/>
            <w:tcBorders>
              <w:top w:val="single" w:sz="4" w:space="0" w:color="0066FF"/>
              <w:bottom w:val="single" w:sz="4" w:space="0" w:color="0066FF"/>
            </w:tcBorders>
            <w:vAlign w:val="center"/>
          </w:tcPr>
          <w:p w14:paraId="1223E344" w14:textId="77777777" w:rsidR="008F1BE9" w:rsidRDefault="00E80325" w:rsidP="002279AF">
            <w:pPr>
              <w:pStyle w:val="tabletextekos"/>
              <w:cnfStyle w:val="000000010000" w:firstRow="0" w:lastRow="0" w:firstColumn="0" w:lastColumn="0" w:oddVBand="0" w:evenVBand="0" w:oddHBand="0" w:evenHBand="1" w:firstRowFirstColumn="0" w:firstRowLastColumn="0" w:lastRowFirstColumn="0" w:lastRowLastColumn="0"/>
            </w:pPr>
            <w:r>
              <w:t>42%</w:t>
            </w:r>
          </w:p>
        </w:tc>
        <w:tc>
          <w:tcPr>
            <w:tcW w:w="850" w:type="dxa"/>
            <w:tcBorders>
              <w:top w:val="single" w:sz="4" w:space="0" w:color="0066FF"/>
              <w:bottom w:val="single" w:sz="4" w:space="0" w:color="0066FF"/>
            </w:tcBorders>
            <w:vAlign w:val="center"/>
          </w:tcPr>
          <w:p w14:paraId="05D2594F" w14:textId="77777777" w:rsidR="008F1BE9" w:rsidRDefault="00E80325" w:rsidP="002279AF">
            <w:pPr>
              <w:pStyle w:val="tabletextekos"/>
              <w:cnfStyle w:val="000000010000" w:firstRow="0" w:lastRow="0" w:firstColumn="0" w:lastColumn="0" w:oddVBand="0" w:evenVBand="0" w:oddHBand="0" w:evenHBand="1" w:firstRowFirstColumn="0" w:firstRowLastColumn="0" w:lastRowFirstColumn="0" w:lastRowLastColumn="0"/>
            </w:pPr>
            <w:r>
              <w:t>33%</w:t>
            </w:r>
          </w:p>
        </w:tc>
        <w:tc>
          <w:tcPr>
            <w:tcW w:w="851" w:type="dxa"/>
            <w:tcBorders>
              <w:top w:val="single" w:sz="4" w:space="0" w:color="0066FF"/>
              <w:bottom w:val="single" w:sz="4" w:space="0" w:color="0066FF"/>
            </w:tcBorders>
            <w:vAlign w:val="center"/>
          </w:tcPr>
          <w:p w14:paraId="71B8E89D" w14:textId="77777777" w:rsidR="008F1BE9" w:rsidRDefault="00E80325" w:rsidP="002279AF">
            <w:pPr>
              <w:pStyle w:val="tabletextekos"/>
              <w:cnfStyle w:val="000000010000" w:firstRow="0" w:lastRow="0" w:firstColumn="0" w:lastColumn="0" w:oddVBand="0" w:evenVBand="0" w:oddHBand="0" w:evenHBand="1" w:firstRowFirstColumn="0" w:firstRowLastColumn="0" w:lastRowFirstColumn="0" w:lastRowLastColumn="0"/>
            </w:pPr>
            <w:r>
              <w:t>12%</w:t>
            </w:r>
          </w:p>
        </w:tc>
        <w:tc>
          <w:tcPr>
            <w:tcW w:w="850" w:type="dxa"/>
            <w:tcBorders>
              <w:top w:val="single" w:sz="4" w:space="0" w:color="0066FF"/>
              <w:bottom w:val="single" w:sz="4" w:space="0" w:color="0066FF"/>
            </w:tcBorders>
            <w:vAlign w:val="center"/>
          </w:tcPr>
          <w:p w14:paraId="5DC0C2B9" w14:textId="77777777" w:rsidR="008F1BE9" w:rsidRPr="00B7195F" w:rsidRDefault="00E80325" w:rsidP="002279AF">
            <w:pPr>
              <w:pStyle w:val="tabletextekos"/>
              <w:cnfStyle w:val="000000010000" w:firstRow="0" w:lastRow="0" w:firstColumn="0" w:lastColumn="0" w:oddVBand="0" w:evenVBand="0" w:oddHBand="0" w:evenHBand="1" w:firstRowFirstColumn="0" w:firstRowLastColumn="0" w:lastRowFirstColumn="0" w:lastRowLastColumn="0"/>
            </w:pPr>
            <w:r>
              <w:t>7%</w:t>
            </w:r>
          </w:p>
        </w:tc>
        <w:tc>
          <w:tcPr>
            <w:tcW w:w="707" w:type="dxa"/>
            <w:tcBorders>
              <w:top w:val="single" w:sz="4" w:space="0" w:color="0066FF"/>
              <w:bottom w:val="single" w:sz="4" w:space="0" w:color="0066FF"/>
            </w:tcBorders>
            <w:vAlign w:val="center"/>
          </w:tcPr>
          <w:p w14:paraId="46FB1E6E" w14:textId="77777777" w:rsidR="008F1BE9" w:rsidRPr="00B7195F" w:rsidRDefault="00E80325" w:rsidP="002279AF">
            <w:pPr>
              <w:pStyle w:val="tabletextekos"/>
              <w:cnfStyle w:val="000000010000" w:firstRow="0" w:lastRow="0" w:firstColumn="0" w:lastColumn="0" w:oddVBand="0" w:evenVBand="0" w:oddHBand="0" w:evenHBand="1" w:firstRowFirstColumn="0" w:firstRowLastColumn="0" w:lastRowFirstColumn="0" w:lastRowLastColumn="0"/>
            </w:pPr>
            <w:r>
              <w:t>6%</w:t>
            </w:r>
          </w:p>
        </w:tc>
      </w:tr>
    </w:tbl>
    <w:p w14:paraId="51579DEE" w14:textId="77777777" w:rsidR="00B8300D" w:rsidRDefault="00B8300D" w:rsidP="00B8300D">
      <w:pPr>
        <w:pStyle w:val="sourcetextekos"/>
      </w:pPr>
      <w:r>
        <w:t>N=116, excep</w:t>
      </w:r>
      <w:r w:rsidR="0027174A">
        <w:t>t advice and support from staff, where N=115.</w:t>
      </w:r>
    </w:p>
    <w:p w14:paraId="29528BE1" w14:textId="77777777" w:rsidR="008F1BE9" w:rsidRDefault="008F1BE9" w:rsidP="008F1BE9">
      <w:pPr>
        <w:pStyle w:val="bodytextekos"/>
      </w:pPr>
      <w:r w:rsidRPr="00A6095D">
        <w:t xml:space="preserve">The </w:t>
      </w:r>
      <w:r>
        <w:t>application process</w:t>
      </w:r>
      <w:r w:rsidRPr="00A6095D">
        <w:t xml:space="preserve"> was highly thought of with </w:t>
      </w:r>
      <w:r w:rsidR="00B8300D">
        <w:t>at least 85%</w:t>
      </w:r>
      <w:r>
        <w:t xml:space="preserve"> of </w:t>
      </w:r>
      <w:r w:rsidR="001C6D62">
        <w:t>respondents</w:t>
      </w:r>
      <w:r>
        <w:t xml:space="preserve"> </w:t>
      </w:r>
      <w:r w:rsidRPr="00A6095D">
        <w:t xml:space="preserve">rating </w:t>
      </w:r>
      <w:r w:rsidR="004404D1">
        <w:t>each</w:t>
      </w:r>
      <w:r w:rsidR="00B8300D">
        <w:t xml:space="preserve"> </w:t>
      </w:r>
      <w:r w:rsidR="002279AF">
        <w:t>aspect</w:t>
      </w:r>
      <w:r w:rsidR="00B8300D">
        <w:t xml:space="preserve"> as excellent/very good/good. Those with the highest proport</w:t>
      </w:r>
      <w:r w:rsidR="004404D1">
        <w:t>ions of excellent/very good</w:t>
      </w:r>
      <w:r w:rsidR="00B8300D">
        <w:t xml:space="preserve"> were:</w:t>
      </w:r>
    </w:p>
    <w:p w14:paraId="5ECCF71A" w14:textId="77777777" w:rsidR="00143FA2" w:rsidRDefault="00B8300D" w:rsidP="00143FA2">
      <w:pPr>
        <w:pStyle w:val="Bullet1ekos"/>
      </w:pPr>
      <w:r>
        <w:t>simplicity of the process</w:t>
      </w:r>
      <w:r w:rsidR="00143FA2">
        <w:t xml:space="preserve"> (81%).</w:t>
      </w:r>
    </w:p>
    <w:p w14:paraId="78307B68" w14:textId="77777777" w:rsidR="00143FA2" w:rsidRDefault="00B8300D" w:rsidP="00143FA2">
      <w:pPr>
        <w:pStyle w:val="Bullet1ekos"/>
      </w:pPr>
      <w:r>
        <w:t>efficiency of the service</w:t>
      </w:r>
      <w:r w:rsidR="00143FA2">
        <w:t xml:space="preserve"> (81%);</w:t>
      </w:r>
    </w:p>
    <w:p w14:paraId="76FB3240" w14:textId="77777777" w:rsidR="00143FA2" w:rsidRDefault="00143FA2" w:rsidP="00143FA2">
      <w:pPr>
        <w:pStyle w:val="Bullet1ekos"/>
      </w:pPr>
      <w:r>
        <w:t>written guidan</w:t>
      </w:r>
      <w:r w:rsidR="00B8300D">
        <w:t>ce and information they receive</w:t>
      </w:r>
      <w:r>
        <w:t xml:space="preserve"> (79%);</w:t>
      </w:r>
      <w:r w:rsidR="00B8300D">
        <w:t xml:space="preserve"> and</w:t>
      </w:r>
    </w:p>
    <w:p w14:paraId="1DC3A9A1" w14:textId="77777777" w:rsidR="008F1BE9" w:rsidRDefault="008F1BE9" w:rsidP="00B8300D">
      <w:pPr>
        <w:pStyle w:val="Bullet1ekos"/>
      </w:pPr>
      <w:r>
        <w:t xml:space="preserve">advice and support </w:t>
      </w:r>
      <w:r w:rsidR="00143FA2">
        <w:t>from staff (78</w:t>
      </w:r>
      <w:r w:rsidR="00B8300D">
        <w:t>%).</w:t>
      </w:r>
    </w:p>
    <w:p w14:paraId="764F3A03" w14:textId="77777777" w:rsidR="008F1BE9" w:rsidRDefault="001C6D62" w:rsidP="008F1BE9">
      <w:pPr>
        <w:pStyle w:val="bodytextekos"/>
      </w:pPr>
      <w:r>
        <w:t>Respondents</w:t>
      </w:r>
      <w:r w:rsidR="008F1BE9">
        <w:t xml:space="preserve"> </w:t>
      </w:r>
      <w:r w:rsidR="00B8300D">
        <w:t>we</w:t>
      </w:r>
      <w:r w:rsidR="004404D1">
        <w:t>re asked if they had any</w:t>
      </w:r>
      <w:r w:rsidR="008F1BE9">
        <w:t xml:space="preserve"> other comments about the VACMA application process</w:t>
      </w:r>
      <w:r w:rsidR="00B8300D">
        <w:t>,</w:t>
      </w:r>
      <w:r w:rsidR="008F1BE9">
        <w:t xml:space="preserve"> </w:t>
      </w:r>
      <w:r w:rsidR="005A7E16">
        <w:t>with the most common being:</w:t>
      </w:r>
    </w:p>
    <w:p w14:paraId="58716B97" w14:textId="77777777" w:rsidR="008F1BE9" w:rsidRDefault="00B8300D" w:rsidP="00143FA2">
      <w:pPr>
        <w:pStyle w:val="Bullet1ekos"/>
      </w:pPr>
      <w:r>
        <w:t>it was simple/</w:t>
      </w:r>
      <w:r w:rsidR="00143FA2" w:rsidRPr="00143FA2">
        <w:t xml:space="preserve">straightforward </w:t>
      </w:r>
      <w:r w:rsidR="008F1BE9">
        <w:t>(12%);</w:t>
      </w:r>
    </w:p>
    <w:p w14:paraId="12396C48" w14:textId="77777777" w:rsidR="00143FA2" w:rsidRDefault="00B8300D" w:rsidP="00143FA2">
      <w:pPr>
        <w:pStyle w:val="Bullet1ekos"/>
      </w:pPr>
      <w:r>
        <w:t>they received good support/communication/</w:t>
      </w:r>
      <w:r w:rsidR="00143FA2" w:rsidRPr="00143FA2">
        <w:t xml:space="preserve">feedback from </w:t>
      </w:r>
      <w:r w:rsidR="00143FA2">
        <w:t xml:space="preserve">VACMA </w:t>
      </w:r>
      <w:r w:rsidR="00361FA8">
        <w:t xml:space="preserve">administrative </w:t>
      </w:r>
      <w:r w:rsidR="00143FA2" w:rsidRPr="00143FA2">
        <w:t>staff</w:t>
      </w:r>
      <w:r>
        <w:t xml:space="preserve"> </w:t>
      </w:r>
      <w:r w:rsidR="00143FA2">
        <w:t>(6%); and</w:t>
      </w:r>
    </w:p>
    <w:p w14:paraId="3FFBB343" w14:textId="77777777" w:rsidR="00143FA2" w:rsidRDefault="00B8300D" w:rsidP="00143FA2">
      <w:pPr>
        <w:pStyle w:val="Bullet1ekos"/>
      </w:pPr>
      <w:r>
        <w:t>writin</w:t>
      </w:r>
      <w:r w:rsidR="00274381">
        <w:t>g the</w:t>
      </w:r>
      <w:r w:rsidR="00143FA2">
        <w:t xml:space="preserve"> application made it clear to them what their aims were (3%).</w:t>
      </w:r>
    </w:p>
    <w:p w14:paraId="3618F884" w14:textId="77777777" w:rsidR="005A7E16" w:rsidRDefault="005A7E16" w:rsidP="005A7E16">
      <w:pPr>
        <w:pStyle w:val="bodytextekos"/>
      </w:pPr>
      <w:r>
        <w:t xml:space="preserve">Other comments made about the application process included: </w:t>
      </w:r>
    </w:p>
    <w:p w14:paraId="7702BE5C" w14:textId="77777777" w:rsidR="005A7E16" w:rsidRDefault="00B8300D" w:rsidP="005A7E16">
      <w:pPr>
        <w:pStyle w:val="Bullet1ekos"/>
      </w:pPr>
      <w:r>
        <w:t>it</w:t>
      </w:r>
      <w:r w:rsidR="005A7E16">
        <w:t xml:space="preserve"> is not always </w:t>
      </w:r>
      <w:r>
        <w:t xml:space="preserve">clear </w:t>
      </w:r>
      <w:r w:rsidR="005A7E16" w:rsidRPr="005A7E16">
        <w:t xml:space="preserve">what </w:t>
      </w:r>
      <w:r w:rsidR="005A7E16">
        <w:t xml:space="preserve">projects </w:t>
      </w:r>
      <w:r w:rsidR="005A7E16" w:rsidRPr="005A7E16">
        <w:t>can be supported</w:t>
      </w:r>
      <w:r w:rsidR="005A7E16">
        <w:t xml:space="preserve"> (2%);</w:t>
      </w:r>
    </w:p>
    <w:p w14:paraId="3F4DCA88" w14:textId="77777777" w:rsidR="005A7E16" w:rsidRDefault="005A7E16" w:rsidP="005A7E16">
      <w:pPr>
        <w:pStyle w:val="Bullet1ekos"/>
      </w:pPr>
      <w:r>
        <w:t>applicants are n</w:t>
      </w:r>
      <w:r w:rsidRPr="005A7E16">
        <w:t xml:space="preserve">otified quickly after </w:t>
      </w:r>
      <w:r>
        <w:t xml:space="preserve">a </w:t>
      </w:r>
      <w:r w:rsidRPr="005A7E16">
        <w:t>decision</w:t>
      </w:r>
      <w:r>
        <w:t xml:space="preserve"> has been made (2%); and</w:t>
      </w:r>
    </w:p>
    <w:p w14:paraId="265F87AB" w14:textId="77777777" w:rsidR="005A7E16" w:rsidRDefault="005A7E16" w:rsidP="005A7E16">
      <w:pPr>
        <w:pStyle w:val="Bullet1ekos"/>
      </w:pPr>
      <w:r>
        <w:lastRenderedPageBreak/>
        <w:t xml:space="preserve">there </w:t>
      </w:r>
      <w:r w:rsidR="00B8300D">
        <w:t>are</w:t>
      </w:r>
      <w:r>
        <w:t xml:space="preserve"> cashflow issues as beneficiaries must pay first before they can cl</w:t>
      </w:r>
      <w:r w:rsidR="00B8300D">
        <w:t>aim their funding (2%).</w:t>
      </w:r>
    </w:p>
    <w:p w14:paraId="39E470CE" w14:textId="77777777" w:rsidR="008212B1" w:rsidRDefault="008212B1" w:rsidP="00FB0D76">
      <w:pPr>
        <w:pStyle w:val="Heading2"/>
      </w:pPr>
      <w:r>
        <w:t>The VACMA Programme</w:t>
      </w:r>
    </w:p>
    <w:p w14:paraId="0BC865D5" w14:textId="77777777" w:rsidR="00075D96" w:rsidRDefault="0004042B" w:rsidP="0004042B">
      <w:pPr>
        <w:pStyle w:val="bodytextekos"/>
      </w:pPr>
      <w:r>
        <w:t xml:space="preserve">Two-thirds of </w:t>
      </w:r>
      <w:r w:rsidR="001C6D62">
        <w:t>respondents</w:t>
      </w:r>
      <w:r>
        <w:t xml:space="preserve"> (66%) indicated that they felt</w:t>
      </w:r>
      <w:r w:rsidR="00075D96">
        <w:t xml:space="preserve"> the amounts available through VACMA (£500-£1,500) should not be changed -</w:t>
      </w:r>
      <w:r w:rsidR="00B52E60">
        <w:t xml:space="preserve"> </w:t>
      </w:r>
      <w:r w:rsidR="00AC4B55">
        <w:rPr>
          <w:rStyle w:val="tablefiguretitleekosChar"/>
        </w:rPr>
        <w:t>Figure 4.3</w:t>
      </w:r>
      <w:r>
        <w:t xml:space="preserve">. </w:t>
      </w:r>
    </w:p>
    <w:p w14:paraId="21F74B70" w14:textId="77777777" w:rsidR="00075D96" w:rsidRDefault="00AC4B55" w:rsidP="00075D96">
      <w:pPr>
        <w:pStyle w:val="tablefiguretitleekos"/>
      </w:pPr>
      <w:r>
        <w:t>Figure 4.3</w:t>
      </w:r>
      <w:r w:rsidR="00075D96">
        <w:t xml:space="preserve">: </w:t>
      </w:r>
      <w:r w:rsidR="00354B45" w:rsidRPr="00F5330A">
        <w:t>The grant awards are between £500 and £1,500. Do you think that there should be any change to these amounts?</w:t>
      </w:r>
    </w:p>
    <w:p w14:paraId="2715BDDD" w14:textId="77777777" w:rsidR="004404D1" w:rsidRDefault="005149FC" w:rsidP="004404D1">
      <w:pPr>
        <w:pStyle w:val="sourcetextekos"/>
        <w:jc w:val="center"/>
      </w:pPr>
      <w:r w:rsidRPr="005149FC">
        <w:rPr>
          <w:noProof/>
          <w:lang w:eastAsia="en-GB"/>
        </w:rPr>
        <w:drawing>
          <wp:inline distT="0" distB="0" distL="0" distR="0" wp14:anchorId="1D795A84" wp14:editId="53923EA9">
            <wp:extent cx="3800475" cy="2124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800475" cy="2124075"/>
                    </a:xfrm>
                    <a:prstGeom prst="rect">
                      <a:avLst/>
                    </a:prstGeom>
                    <a:noFill/>
                    <a:ln>
                      <a:noFill/>
                    </a:ln>
                  </pic:spPr>
                </pic:pic>
              </a:graphicData>
            </a:graphic>
          </wp:inline>
        </w:drawing>
      </w:r>
      <w:r w:rsidR="00075D96">
        <w:br/>
      </w:r>
    </w:p>
    <w:p w14:paraId="08218747" w14:textId="77777777" w:rsidR="00075D96" w:rsidRDefault="00075D96" w:rsidP="004404D1">
      <w:pPr>
        <w:pStyle w:val="sourcetextekos"/>
      </w:pPr>
      <w:r>
        <w:t>N=114.</w:t>
      </w:r>
    </w:p>
    <w:p w14:paraId="094F66EB" w14:textId="77777777" w:rsidR="0004042B" w:rsidRDefault="0004042B" w:rsidP="0004042B">
      <w:pPr>
        <w:pStyle w:val="bodytextekos"/>
      </w:pPr>
      <w:r>
        <w:t>Some of the reasons pro</w:t>
      </w:r>
      <w:r w:rsidR="004404D1">
        <w:t>vided by those who felt that they should not be changed</w:t>
      </w:r>
      <w:r>
        <w:t xml:space="preserve"> included:</w:t>
      </w:r>
    </w:p>
    <w:p w14:paraId="462BFAB8" w14:textId="77777777" w:rsidR="0004042B" w:rsidRDefault="0004042B" w:rsidP="0004042B">
      <w:pPr>
        <w:pStyle w:val="Bullet1ekos"/>
      </w:pPr>
      <w:r>
        <w:t>th</w:t>
      </w:r>
      <w:r w:rsidR="00075D96">
        <w:t>is funding gives reasonable/</w:t>
      </w:r>
      <w:r w:rsidRPr="0004042B">
        <w:t>sufficient amounts</w:t>
      </w:r>
      <w:r>
        <w:t xml:space="preserve"> (26%);</w:t>
      </w:r>
    </w:p>
    <w:p w14:paraId="203E4B46" w14:textId="77777777" w:rsidR="0004042B" w:rsidRDefault="00075D96" w:rsidP="0004042B">
      <w:pPr>
        <w:pStyle w:val="Bullet1ekos"/>
      </w:pPr>
      <w:r>
        <w:t>with limited funds</w:t>
      </w:r>
      <w:r w:rsidR="0004042B" w:rsidRPr="00B33E10">
        <w:t xml:space="preserve"> more people can benefit from smaller grants</w:t>
      </w:r>
      <w:r w:rsidR="0004042B">
        <w:t xml:space="preserve"> (15%);</w:t>
      </w:r>
    </w:p>
    <w:p w14:paraId="10DA7B86" w14:textId="77777777" w:rsidR="0004042B" w:rsidRDefault="0004042B" w:rsidP="0004042B">
      <w:pPr>
        <w:pStyle w:val="Bullet1ekos"/>
      </w:pPr>
      <w:r>
        <w:t xml:space="preserve">this range makes VACMA a popular option </w:t>
      </w:r>
      <w:r w:rsidR="004404D1">
        <w:t>for those with smaller projects</w:t>
      </w:r>
      <w:r>
        <w:t xml:space="preserve"> (6%);</w:t>
      </w:r>
    </w:p>
    <w:p w14:paraId="28C174E9" w14:textId="77777777" w:rsidR="0004042B" w:rsidRDefault="0004042B" w:rsidP="0004042B">
      <w:pPr>
        <w:pStyle w:val="Bullet1ekos"/>
      </w:pPr>
      <w:r>
        <w:t>the current range gives ‘kick-start’ funding for emerging artists (3%); and</w:t>
      </w:r>
    </w:p>
    <w:p w14:paraId="20AECF16" w14:textId="77777777" w:rsidR="0004042B" w:rsidRDefault="0004042B" w:rsidP="0004042B">
      <w:pPr>
        <w:pStyle w:val="Bullet1ekos"/>
      </w:pPr>
      <w:r>
        <w:t>those seeking h</w:t>
      </w:r>
      <w:r w:rsidRPr="0004042B">
        <w:t xml:space="preserve">igher amounts </w:t>
      </w:r>
      <w:r>
        <w:t xml:space="preserve">of funding are </w:t>
      </w:r>
      <w:r w:rsidRPr="0004042B">
        <w:t>catered for through Creative Scotland Open Funds</w:t>
      </w:r>
      <w:r>
        <w:t xml:space="preserve"> (3%).</w:t>
      </w:r>
    </w:p>
    <w:p w14:paraId="6D4B3A8F" w14:textId="77777777" w:rsidR="0004042B" w:rsidRDefault="00075D96" w:rsidP="0004042B">
      <w:pPr>
        <w:pStyle w:val="bodytextekos"/>
      </w:pPr>
      <w:r>
        <w:t>Reasons provided for changing the amounts included</w:t>
      </w:r>
      <w:r w:rsidR="0004042B">
        <w:t>:</w:t>
      </w:r>
    </w:p>
    <w:p w14:paraId="7A12694C" w14:textId="77777777" w:rsidR="0004042B" w:rsidRDefault="0004042B" w:rsidP="0004042B">
      <w:pPr>
        <w:pStyle w:val="Bullet1ekos"/>
      </w:pPr>
      <w:r>
        <w:t>more ambitious projects could be supported (8%);</w:t>
      </w:r>
    </w:p>
    <w:p w14:paraId="2F5E716F" w14:textId="77777777" w:rsidR="0004042B" w:rsidRDefault="0004042B" w:rsidP="0004042B">
      <w:pPr>
        <w:pStyle w:val="Bullet1ekos"/>
      </w:pPr>
      <w:r>
        <w:t>more money could help artist</w:t>
      </w:r>
      <w:r w:rsidR="00075D96">
        <w:t>s to develop their work</w:t>
      </w:r>
      <w:r>
        <w:t xml:space="preserve"> </w:t>
      </w:r>
      <w:r w:rsidR="00274381">
        <w:t xml:space="preserve">further </w:t>
      </w:r>
      <w:r>
        <w:t>(3%);</w:t>
      </w:r>
    </w:p>
    <w:p w14:paraId="55328DA8" w14:textId="77777777" w:rsidR="006B1C8B" w:rsidRPr="00075D96" w:rsidRDefault="006B1C8B" w:rsidP="006B1C8B">
      <w:pPr>
        <w:pStyle w:val="Bullet1ekos"/>
      </w:pPr>
      <w:r w:rsidRPr="00075D96">
        <w:lastRenderedPageBreak/>
        <w:t>more public m</w:t>
      </w:r>
      <w:r w:rsidR="00075D96">
        <w:t>oney for the arts would be good</w:t>
      </w:r>
      <w:r w:rsidRPr="00075D96">
        <w:t xml:space="preserve"> (3%)</w:t>
      </w:r>
      <w:r w:rsidR="00DD135F">
        <w:t>; and</w:t>
      </w:r>
    </w:p>
    <w:p w14:paraId="0F715A2C" w14:textId="77777777" w:rsidR="005B2131" w:rsidRDefault="005B2131" w:rsidP="005B2131">
      <w:pPr>
        <w:pStyle w:val="Bullet1ekos"/>
      </w:pPr>
      <w:r>
        <w:t>a</w:t>
      </w:r>
      <w:r w:rsidRPr="005B2131">
        <w:t xml:space="preserve"> lower</w:t>
      </w:r>
      <w:r>
        <w:t xml:space="preserve"> funding</w:t>
      </w:r>
      <w:r w:rsidRPr="005B2131">
        <w:t xml:space="preserve"> lim</w:t>
      </w:r>
      <w:r>
        <w:t>i</w:t>
      </w:r>
      <w:r w:rsidRPr="005B2131">
        <w:t xml:space="preserve">t </w:t>
      </w:r>
      <w:r>
        <w:t>could see</w:t>
      </w:r>
      <w:r w:rsidRPr="005B2131">
        <w:t xml:space="preserve"> more artist</w:t>
      </w:r>
      <w:r>
        <w:t>s</w:t>
      </w:r>
      <w:r w:rsidRPr="005B2131">
        <w:t xml:space="preserve"> with lower bu</w:t>
      </w:r>
      <w:r>
        <w:t>d</w:t>
      </w:r>
      <w:r w:rsidRPr="005B2131">
        <w:t>get projects</w:t>
      </w:r>
      <w:r>
        <w:t xml:space="preserve"> being supported (3%).</w:t>
      </w:r>
    </w:p>
    <w:p w14:paraId="0A9D124B" w14:textId="77777777" w:rsidR="0004042B" w:rsidRPr="006B1C8B" w:rsidRDefault="001C6D62" w:rsidP="005B2131">
      <w:pPr>
        <w:pStyle w:val="bodytextekos"/>
      </w:pPr>
      <w:r>
        <w:t>Respondents</w:t>
      </w:r>
      <w:r w:rsidR="0004042B" w:rsidRPr="006B1C8B">
        <w:t xml:space="preserve"> </w:t>
      </w:r>
      <w:r w:rsidR="00075D96">
        <w:t>were asked if there were any improvements that</w:t>
      </w:r>
      <w:r w:rsidR="00DD135F">
        <w:t xml:space="preserve"> could be made to the VACMA s</w:t>
      </w:r>
      <w:r w:rsidR="0004042B" w:rsidRPr="006B1C8B">
        <w:t>cheme, the most common were as follows:</w:t>
      </w:r>
    </w:p>
    <w:p w14:paraId="46D38596" w14:textId="77777777" w:rsidR="0004042B" w:rsidRDefault="004066D0" w:rsidP="0004042B">
      <w:pPr>
        <w:pStyle w:val="Bullet1ekos"/>
      </w:pPr>
      <w:r>
        <w:t>more training/</w:t>
      </w:r>
      <w:r w:rsidR="0004042B" w:rsidRPr="006B1C8B">
        <w:t>support opportunities so they understand what is requir</w:t>
      </w:r>
      <w:r>
        <w:t>ed for a successful application</w:t>
      </w:r>
      <w:r w:rsidR="0004042B" w:rsidRPr="006B1C8B">
        <w:t xml:space="preserve"> (19%);</w:t>
      </w:r>
    </w:p>
    <w:p w14:paraId="3BB8AA21" w14:textId="77777777" w:rsidR="006B1C8B" w:rsidRDefault="006B1C8B" w:rsidP="006B1C8B">
      <w:pPr>
        <w:pStyle w:val="Bullet1ekos"/>
      </w:pPr>
      <w:r>
        <w:t>m</w:t>
      </w:r>
      <w:r w:rsidRPr="006B1C8B">
        <w:t>ore funding</w:t>
      </w:r>
      <w:r w:rsidR="00DD135F">
        <w:t xml:space="preserve"> for the VACMA s</w:t>
      </w:r>
      <w:r>
        <w:t>cheme (5%);</w:t>
      </w:r>
    </w:p>
    <w:p w14:paraId="36637746" w14:textId="77777777" w:rsidR="006B1C8B" w:rsidRDefault="003F4919" w:rsidP="006B1C8B">
      <w:pPr>
        <w:pStyle w:val="Bullet1ekos"/>
      </w:pPr>
      <w:r>
        <w:t xml:space="preserve">an </w:t>
      </w:r>
      <w:r w:rsidR="006B1C8B">
        <w:t>increase</w:t>
      </w:r>
      <w:r w:rsidR="00DD135F">
        <w:t xml:space="preserve"> in the grant awards</w:t>
      </w:r>
      <w:r w:rsidR="006B1C8B">
        <w:t xml:space="preserve"> (3%);</w:t>
      </w:r>
    </w:p>
    <w:p w14:paraId="20E3969E" w14:textId="77777777" w:rsidR="006B1C8B" w:rsidRDefault="006B1C8B" w:rsidP="006B1C8B">
      <w:pPr>
        <w:pStyle w:val="Bullet1ekos"/>
      </w:pPr>
      <w:r>
        <w:t>an e</w:t>
      </w:r>
      <w:r w:rsidR="004066D0">
        <w:t>xhibition</w:t>
      </w:r>
      <w:r w:rsidRPr="006B1C8B">
        <w:t xml:space="preserve"> of successful projects</w:t>
      </w:r>
      <w:r w:rsidR="004066D0">
        <w:t xml:space="preserve"> </w:t>
      </w:r>
      <w:r w:rsidR="003F4919">
        <w:t>(3%);</w:t>
      </w:r>
    </w:p>
    <w:p w14:paraId="5615EB3C" w14:textId="77777777" w:rsidR="003F4919" w:rsidRDefault="003F4919" w:rsidP="003F4919">
      <w:pPr>
        <w:pStyle w:val="Bullet1ekos"/>
      </w:pPr>
      <w:r>
        <w:t>a n</w:t>
      </w:r>
      <w:r w:rsidRPr="003F4919">
        <w:t>etworking group</w:t>
      </w:r>
      <w:r>
        <w:t xml:space="preserve"> </w:t>
      </w:r>
      <w:r w:rsidR="004066D0">
        <w:t>of successful applicants</w:t>
      </w:r>
      <w:r>
        <w:t xml:space="preserve"> (3%); and</w:t>
      </w:r>
    </w:p>
    <w:p w14:paraId="21EE53B6" w14:textId="77777777" w:rsidR="003F4919" w:rsidRDefault="003F4919" w:rsidP="003F4919">
      <w:pPr>
        <w:pStyle w:val="Bullet1ekos"/>
      </w:pPr>
      <w:r>
        <w:t>the VACMA</w:t>
      </w:r>
      <w:r w:rsidRPr="003F4919">
        <w:t xml:space="preserve"> application process</w:t>
      </w:r>
      <w:r>
        <w:t xml:space="preserve"> should be better publicised (3%).</w:t>
      </w:r>
    </w:p>
    <w:p w14:paraId="4F0E2AB5" w14:textId="77777777" w:rsidR="008416D7" w:rsidRPr="006B1C8B" w:rsidRDefault="00B7441C" w:rsidP="008416D7">
      <w:pPr>
        <w:pStyle w:val="bodytextekos"/>
      </w:pPr>
      <w:r>
        <w:t xml:space="preserve">Other improvements which were </w:t>
      </w:r>
      <w:r w:rsidR="001C6D62">
        <w:t>suggested by 2% of respondents</w:t>
      </w:r>
      <w:r>
        <w:t xml:space="preserve"> </w:t>
      </w:r>
      <w:r w:rsidR="004066D0">
        <w:t xml:space="preserve">in </w:t>
      </w:r>
      <w:r>
        <w:t xml:space="preserve">each </w:t>
      </w:r>
      <w:r w:rsidR="00DD135F">
        <w:t>case were: i</w:t>
      </w:r>
      <w:r w:rsidR="004066D0">
        <w:t>nterview people</w:t>
      </w:r>
      <w:r>
        <w:t xml:space="preserve">, a clearer and simpler </w:t>
      </w:r>
      <w:r w:rsidR="004066D0">
        <w:t xml:space="preserve">application </w:t>
      </w:r>
      <w:r>
        <w:t xml:space="preserve">process, more feedback for both successful and unsuccessful applicants, a mentoring scheme within all Local Authorities, a separate fund which focuses on international development, contributions should be made to artists </w:t>
      </w:r>
      <w:r w:rsidR="004066D0">
        <w:t>living costs</w:t>
      </w:r>
      <w:r>
        <w:t xml:space="preserve">, more support and advice should be </w:t>
      </w:r>
      <w:r w:rsidR="004066D0">
        <w:t>provided</w:t>
      </w:r>
      <w:r>
        <w:t xml:space="preserve"> to both prospective and successful beneficiaries.</w:t>
      </w:r>
    </w:p>
    <w:p w14:paraId="6D89476E" w14:textId="77777777" w:rsidR="008212B1" w:rsidRDefault="008212B1" w:rsidP="00FB0D76">
      <w:pPr>
        <w:pStyle w:val="Heading2"/>
      </w:pPr>
      <w:r>
        <w:t>Benefits</w:t>
      </w:r>
    </w:p>
    <w:p w14:paraId="46863375" w14:textId="77777777" w:rsidR="00704EE2" w:rsidRDefault="001C6D62" w:rsidP="00704EE2">
      <w:pPr>
        <w:pStyle w:val="bodytextekos"/>
      </w:pPr>
      <w:r>
        <w:t>Respondents</w:t>
      </w:r>
      <w:r w:rsidR="00704EE2">
        <w:t xml:space="preserve"> were then asked to what extent their involvement in VACMA had resulted in improvements in their arts/craft work – </w:t>
      </w:r>
      <w:r w:rsidR="00B50611">
        <w:rPr>
          <w:rStyle w:val="tablefiguretitleekosChar"/>
        </w:rPr>
        <w:t>Table 4.13</w:t>
      </w:r>
      <w:r w:rsidR="00704EE2">
        <w:t xml:space="preserve"> provides a breakdown of results.</w:t>
      </w:r>
    </w:p>
    <w:p w14:paraId="2570E9F2" w14:textId="77777777" w:rsidR="00054DF2" w:rsidRDefault="00054DF2">
      <w:pPr>
        <w:spacing w:line="276" w:lineRule="auto"/>
        <w:rPr>
          <w:b/>
          <w:color w:val="0066FF"/>
          <w:szCs w:val="20"/>
          <w:lang w:val="en-US" w:eastAsia="zh-TW"/>
        </w:rPr>
      </w:pPr>
      <w:r>
        <w:br w:type="page"/>
      </w:r>
    </w:p>
    <w:p w14:paraId="77CBA59A" w14:textId="77777777" w:rsidR="00704EE2" w:rsidRPr="00704EE2" w:rsidRDefault="00B50611" w:rsidP="00704EE2">
      <w:pPr>
        <w:pStyle w:val="tablefiguretitleekos"/>
      </w:pPr>
      <w:r>
        <w:lastRenderedPageBreak/>
        <w:t>Table 4.13</w:t>
      </w:r>
      <w:r w:rsidR="00704EE2">
        <w:t xml:space="preserve">: Benefits from being </w:t>
      </w:r>
      <w:r w:rsidR="00143FA2">
        <w:t>a beneficiary</w:t>
      </w:r>
    </w:p>
    <w:tbl>
      <w:tblPr>
        <w:tblStyle w:val="ekos"/>
        <w:tblW w:w="0" w:type="auto"/>
        <w:tblLook w:val="04A0" w:firstRow="1" w:lastRow="0" w:firstColumn="1" w:lastColumn="0" w:noHBand="0" w:noVBand="1"/>
      </w:tblPr>
      <w:tblGrid>
        <w:gridCol w:w="3225"/>
        <w:gridCol w:w="834"/>
        <w:gridCol w:w="912"/>
        <w:gridCol w:w="818"/>
        <w:gridCol w:w="806"/>
        <w:gridCol w:w="809"/>
      </w:tblGrid>
      <w:tr w:rsidR="00D23CE8" w:rsidRPr="00C5187C" w14:paraId="001B9FF4" w14:textId="77777777" w:rsidTr="00D23C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5" w:type="dxa"/>
          </w:tcPr>
          <w:p w14:paraId="5A9D0A17" w14:textId="77777777" w:rsidR="00D23CE8" w:rsidRPr="00C5187C" w:rsidRDefault="00D23CE8" w:rsidP="002279AF">
            <w:pPr>
              <w:spacing w:before="60" w:after="60" w:line="240" w:lineRule="auto"/>
              <w:jc w:val="center"/>
              <w:rPr>
                <w:sz w:val="18"/>
              </w:rPr>
            </w:pPr>
          </w:p>
        </w:tc>
        <w:tc>
          <w:tcPr>
            <w:tcW w:w="834" w:type="dxa"/>
          </w:tcPr>
          <w:p w14:paraId="55990C04" w14:textId="77777777" w:rsidR="00D23CE8" w:rsidRDefault="005954B0" w:rsidP="00D23CE8">
            <w:pPr>
              <w:spacing w:before="60" w:after="60" w:line="240" w:lineRule="auto"/>
              <w:cnfStyle w:val="100000000000" w:firstRow="1" w:lastRow="0" w:firstColumn="0" w:lastColumn="0" w:oddVBand="0" w:evenVBand="0" w:oddHBand="0" w:evenHBand="0" w:firstRowFirstColumn="0" w:firstRowLastColumn="0" w:lastRowFirstColumn="0" w:lastRowLastColumn="0"/>
              <w:rPr>
                <w:sz w:val="18"/>
              </w:rPr>
            </w:pPr>
            <w:r>
              <w:rPr>
                <w:sz w:val="18"/>
              </w:rPr>
              <w:t>N</w:t>
            </w:r>
          </w:p>
        </w:tc>
        <w:tc>
          <w:tcPr>
            <w:tcW w:w="912" w:type="dxa"/>
          </w:tcPr>
          <w:p w14:paraId="6B6ED25D" w14:textId="77777777" w:rsidR="00D23CE8" w:rsidRPr="00C5187C" w:rsidRDefault="00D23CE8" w:rsidP="002279AF">
            <w:pPr>
              <w:spacing w:before="60" w:after="60" w:line="240" w:lineRule="auto"/>
              <w:cnfStyle w:val="100000000000" w:firstRow="1" w:lastRow="0" w:firstColumn="0" w:lastColumn="0" w:oddVBand="0" w:evenVBand="0" w:oddHBand="0" w:evenHBand="0" w:firstRowFirstColumn="0" w:firstRowLastColumn="0" w:lastRowFirstColumn="0" w:lastRowLastColumn="0"/>
              <w:rPr>
                <w:sz w:val="18"/>
              </w:rPr>
            </w:pPr>
            <w:r>
              <w:rPr>
                <w:sz w:val="18"/>
              </w:rPr>
              <w:t>A Lot</w:t>
            </w:r>
          </w:p>
        </w:tc>
        <w:tc>
          <w:tcPr>
            <w:tcW w:w="818" w:type="dxa"/>
          </w:tcPr>
          <w:p w14:paraId="15891C9E" w14:textId="77777777" w:rsidR="00D23CE8" w:rsidRPr="00C5187C" w:rsidRDefault="00D23CE8" w:rsidP="002279AF">
            <w:pPr>
              <w:spacing w:before="60" w:after="60" w:line="240" w:lineRule="auto"/>
              <w:cnfStyle w:val="100000000000" w:firstRow="1" w:lastRow="0" w:firstColumn="0" w:lastColumn="0" w:oddVBand="0" w:evenVBand="0" w:oddHBand="0" w:evenHBand="0" w:firstRowFirstColumn="0" w:firstRowLastColumn="0" w:lastRowFirstColumn="0" w:lastRowLastColumn="0"/>
              <w:rPr>
                <w:sz w:val="18"/>
              </w:rPr>
            </w:pPr>
            <w:r>
              <w:rPr>
                <w:sz w:val="18"/>
              </w:rPr>
              <w:t>Some</w:t>
            </w:r>
          </w:p>
        </w:tc>
        <w:tc>
          <w:tcPr>
            <w:tcW w:w="806" w:type="dxa"/>
          </w:tcPr>
          <w:p w14:paraId="481BA35A" w14:textId="77777777" w:rsidR="00D23CE8" w:rsidRPr="00C5187C" w:rsidRDefault="00D23CE8" w:rsidP="002279AF">
            <w:pPr>
              <w:spacing w:before="60" w:after="60" w:line="240" w:lineRule="auto"/>
              <w:cnfStyle w:val="100000000000" w:firstRow="1" w:lastRow="0" w:firstColumn="0" w:lastColumn="0" w:oddVBand="0" w:evenVBand="0" w:oddHBand="0" w:evenHBand="0" w:firstRowFirstColumn="0" w:firstRowLastColumn="0" w:lastRowFirstColumn="0" w:lastRowLastColumn="0"/>
              <w:rPr>
                <w:sz w:val="18"/>
              </w:rPr>
            </w:pPr>
            <w:r>
              <w:rPr>
                <w:sz w:val="18"/>
              </w:rPr>
              <w:t>A Little</w:t>
            </w:r>
          </w:p>
        </w:tc>
        <w:tc>
          <w:tcPr>
            <w:tcW w:w="809" w:type="dxa"/>
          </w:tcPr>
          <w:p w14:paraId="6756983F" w14:textId="77777777" w:rsidR="00D23CE8" w:rsidRPr="00C5187C" w:rsidRDefault="00D23CE8" w:rsidP="002279AF">
            <w:pPr>
              <w:spacing w:before="60" w:after="60" w:line="240" w:lineRule="auto"/>
              <w:cnfStyle w:val="100000000000" w:firstRow="1" w:lastRow="0" w:firstColumn="0" w:lastColumn="0" w:oddVBand="0" w:evenVBand="0" w:oddHBand="0" w:evenHBand="0" w:firstRowFirstColumn="0" w:firstRowLastColumn="0" w:lastRowFirstColumn="0" w:lastRowLastColumn="0"/>
              <w:rPr>
                <w:sz w:val="18"/>
              </w:rPr>
            </w:pPr>
            <w:r>
              <w:rPr>
                <w:sz w:val="18"/>
              </w:rPr>
              <w:t>None</w:t>
            </w:r>
          </w:p>
        </w:tc>
      </w:tr>
      <w:tr w:rsidR="00D23CE8" w:rsidRPr="00B7195F" w14:paraId="530C4385" w14:textId="77777777" w:rsidTr="00D23C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5" w:type="dxa"/>
            <w:tcBorders>
              <w:top w:val="single" w:sz="12" w:space="0" w:color="0066FF"/>
              <w:bottom w:val="single" w:sz="4" w:space="0" w:color="0066FF"/>
            </w:tcBorders>
            <w:vAlign w:val="top"/>
          </w:tcPr>
          <w:p w14:paraId="3ED3F8CE" w14:textId="77777777" w:rsidR="00D23CE8" w:rsidRPr="00B7195F" w:rsidRDefault="00647DD8" w:rsidP="003E03CE">
            <w:pPr>
              <w:pStyle w:val="tabletextekos"/>
            </w:pPr>
            <w:r w:rsidRPr="00647DD8">
              <w:t>Generated new ideas</w:t>
            </w:r>
          </w:p>
        </w:tc>
        <w:tc>
          <w:tcPr>
            <w:tcW w:w="834" w:type="dxa"/>
            <w:tcBorders>
              <w:top w:val="single" w:sz="12" w:space="0" w:color="0066FF"/>
              <w:bottom w:val="single" w:sz="4" w:space="0" w:color="0066FF"/>
            </w:tcBorders>
          </w:tcPr>
          <w:p w14:paraId="64FCD445" w14:textId="77777777" w:rsidR="00D23CE8" w:rsidRDefault="00632F66" w:rsidP="00D23CE8">
            <w:pPr>
              <w:pStyle w:val="tabletextekos"/>
              <w:cnfStyle w:val="000000100000" w:firstRow="0" w:lastRow="0" w:firstColumn="0" w:lastColumn="0" w:oddVBand="0" w:evenVBand="0" w:oddHBand="1" w:evenHBand="0" w:firstRowFirstColumn="0" w:firstRowLastColumn="0" w:lastRowFirstColumn="0" w:lastRowLastColumn="0"/>
            </w:pPr>
            <w:r>
              <w:t>112</w:t>
            </w:r>
          </w:p>
        </w:tc>
        <w:tc>
          <w:tcPr>
            <w:tcW w:w="912" w:type="dxa"/>
            <w:tcBorders>
              <w:top w:val="single" w:sz="12" w:space="0" w:color="0066FF"/>
              <w:bottom w:val="single" w:sz="4" w:space="0" w:color="0066FF"/>
            </w:tcBorders>
            <w:vAlign w:val="center"/>
          </w:tcPr>
          <w:p w14:paraId="526856B3" w14:textId="77777777" w:rsidR="00D23CE8" w:rsidRDefault="003E03CE" w:rsidP="00D23CE8">
            <w:pPr>
              <w:pStyle w:val="tabletextekos"/>
              <w:cnfStyle w:val="000000100000" w:firstRow="0" w:lastRow="0" w:firstColumn="0" w:lastColumn="0" w:oddVBand="0" w:evenVBand="0" w:oddHBand="1" w:evenHBand="0" w:firstRowFirstColumn="0" w:firstRowLastColumn="0" w:lastRowFirstColumn="0" w:lastRowLastColumn="0"/>
            </w:pPr>
            <w:r>
              <w:t>79%</w:t>
            </w:r>
          </w:p>
        </w:tc>
        <w:tc>
          <w:tcPr>
            <w:tcW w:w="818" w:type="dxa"/>
            <w:tcBorders>
              <w:top w:val="single" w:sz="12" w:space="0" w:color="0066FF"/>
              <w:bottom w:val="single" w:sz="4" w:space="0" w:color="0066FF"/>
            </w:tcBorders>
            <w:vAlign w:val="center"/>
          </w:tcPr>
          <w:p w14:paraId="07D2DFA2" w14:textId="77777777" w:rsidR="00D23CE8" w:rsidRDefault="003E03CE" w:rsidP="00D23CE8">
            <w:pPr>
              <w:pStyle w:val="tabletextekos"/>
              <w:cnfStyle w:val="000000100000" w:firstRow="0" w:lastRow="0" w:firstColumn="0" w:lastColumn="0" w:oddVBand="0" w:evenVBand="0" w:oddHBand="1" w:evenHBand="0" w:firstRowFirstColumn="0" w:firstRowLastColumn="0" w:lastRowFirstColumn="0" w:lastRowLastColumn="0"/>
            </w:pPr>
            <w:r>
              <w:t>18%</w:t>
            </w:r>
          </w:p>
        </w:tc>
        <w:tc>
          <w:tcPr>
            <w:tcW w:w="806" w:type="dxa"/>
            <w:tcBorders>
              <w:top w:val="single" w:sz="12" w:space="0" w:color="0066FF"/>
              <w:bottom w:val="single" w:sz="4" w:space="0" w:color="0066FF"/>
            </w:tcBorders>
            <w:vAlign w:val="center"/>
          </w:tcPr>
          <w:p w14:paraId="3FD9EBB8" w14:textId="77777777" w:rsidR="00D23CE8" w:rsidRDefault="003E03CE" w:rsidP="00D23CE8">
            <w:pPr>
              <w:pStyle w:val="tabletextekos"/>
              <w:cnfStyle w:val="000000100000" w:firstRow="0" w:lastRow="0" w:firstColumn="0" w:lastColumn="0" w:oddVBand="0" w:evenVBand="0" w:oddHBand="1" w:evenHBand="0" w:firstRowFirstColumn="0" w:firstRowLastColumn="0" w:lastRowFirstColumn="0" w:lastRowLastColumn="0"/>
            </w:pPr>
            <w:r>
              <w:t>1%</w:t>
            </w:r>
          </w:p>
        </w:tc>
        <w:tc>
          <w:tcPr>
            <w:tcW w:w="809" w:type="dxa"/>
            <w:tcBorders>
              <w:top w:val="single" w:sz="12" w:space="0" w:color="0066FF"/>
              <w:bottom w:val="single" w:sz="4" w:space="0" w:color="0066FF"/>
            </w:tcBorders>
            <w:vAlign w:val="center"/>
          </w:tcPr>
          <w:p w14:paraId="2634CF95" w14:textId="77777777" w:rsidR="00D23CE8" w:rsidRPr="00B7195F" w:rsidRDefault="003E03CE" w:rsidP="00D23CE8">
            <w:pPr>
              <w:pStyle w:val="tabletextekos"/>
              <w:cnfStyle w:val="000000100000" w:firstRow="0" w:lastRow="0" w:firstColumn="0" w:lastColumn="0" w:oddVBand="0" w:evenVBand="0" w:oddHBand="1" w:evenHBand="0" w:firstRowFirstColumn="0" w:firstRowLastColumn="0" w:lastRowFirstColumn="0" w:lastRowLastColumn="0"/>
            </w:pPr>
            <w:r>
              <w:t>3%</w:t>
            </w:r>
          </w:p>
        </w:tc>
      </w:tr>
      <w:tr w:rsidR="00D23CE8" w:rsidRPr="00B7195F" w14:paraId="74D032F8" w14:textId="77777777" w:rsidTr="00D23C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5" w:type="dxa"/>
            <w:tcBorders>
              <w:top w:val="single" w:sz="4" w:space="0" w:color="0066FF"/>
              <w:bottom w:val="single" w:sz="4" w:space="0" w:color="0066FF"/>
            </w:tcBorders>
            <w:vAlign w:val="top"/>
          </w:tcPr>
          <w:p w14:paraId="18872E98" w14:textId="77777777" w:rsidR="00D23CE8" w:rsidRPr="00B7195F" w:rsidRDefault="00632F66" w:rsidP="002279AF">
            <w:pPr>
              <w:pStyle w:val="tabletextekos"/>
            </w:pPr>
            <w:r>
              <w:t>Feel more inspired</w:t>
            </w:r>
          </w:p>
        </w:tc>
        <w:tc>
          <w:tcPr>
            <w:tcW w:w="834" w:type="dxa"/>
            <w:tcBorders>
              <w:top w:val="single" w:sz="4" w:space="0" w:color="0066FF"/>
              <w:bottom w:val="single" w:sz="4" w:space="0" w:color="0066FF"/>
            </w:tcBorders>
          </w:tcPr>
          <w:p w14:paraId="15133891" w14:textId="77777777" w:rsidR="00D23CE8" w:rsidRDefault="00632F66" w:rsidP="00D23CE8">
            <w:pPr>
              <w:pStyle w:val="tabletextekos"/>
              <w:cnfStyle w:val="000000010000" w:firstRow="0" w:lastRow="0" w:firstColumn="0" w:lastColumn="0" w:oddVBand="0" w:evenVBand="0" w:oddHBand="0" w:evenHBand="1" w:firstRowFirstColumn="0" w:firstRowLastColumn="0" w:lastRowFirstColumn="0" w:lastRowLastColumn="0"/>
            </w:pPr>
            <w:r>
              <w:t>111</w:t>
            </w:r>
          </w:p>
        </w:tc>
        <w:tc>
          <w:tcPr>
            <w:tcW w:w="912" w:type="dxa"/>
            <w:tcBorders>
              <w:top w:val="single" w:sz="4" w:space="0" w:color="0066FF"/>
              <w:bottom w:val="single" w:sz="4" w:space="0" w:color="0066FF"/>
            </w:tcBorders>
            <w:vAlign w:val="center"/>
          </w:tcPr>
          <w:p w14:paraId="1D6DC0C2" w14:textId="77777777" w:rsidR="00D23CE8" w:rsidRDefault="003E03CE" w:rsidP="00D23CE8">
            <w:pPr>
              <w:pStyle w:val="tabletextekos"/>
              <w:cnfStyle w:val="000000010000" w:firstRow="0" w:lastRow="0" w:firstColumn="0" w:lastColumn="0" w:oddVBand="0" w:evenVBand="0" w:oddHBand="0" w:evenHBand="1" w:firstRowFirstColumn="0" w:firstRowLastColumn="0" w:lastRowFirstColumn="0" w:lastRowLastColumn="0"/>
            </w:pPr>
            <w:r>
              <w:t>69%</w:t>
            </w:r>
          </w:p>
        </w:tc>
        <w:tc>
          <w:tcPr>
            <w:tcW w:w="818" w:type="dxa"/>
            <w:tcBorders>
              <w:top w:val="single" w:sz="4" w:space="0" w:color="0066FF"/>
              <w:bottom w:val="single" w:sz="4" w:space="0" w:color="0066FF"/>
            </w:tcBorders>
            <w:vAlign w:val="center"/>
          </w:tcPr>
          <w:p w14:paraId="1688A127" w14:textId="77777777" w:rsidR="00D23CE8" w:rsidRDefault="003E03CE" w:rsidP="00D23CE8">
            <w:pPr>
              <w:pStyle w:val="tabletextekos"/>
              <w:cnfStyle w:val="000000010000" w:firstRow="0" w:lastRow="0" w:firstColumn="0" w:lastColumn="0" w:oddVBand="0" w:evenVBand="0" w:oddHBand="0" w:evenHBand="1" w:firstRowFirstColumn="0" w:firstRowLastColumn="0" w:lastRowFirstColumn="0" w:lastRowLastColumn="0"/>
            </w:pPr>
            <w:r>
              <w:t>24%</w:t>
            </w:r>
          </w:p>
        </w:tc>
        <w:tc>
          <w:tcPr>
            <w:tcW w:w="806" w:type="dxa"/>
            <w:tcBorders>
              <w:top w:val="single" w:sz="4" w:space="0" w:color="0066FF"/>
              <w:bottom w:val="single" w:sz="4" w:space="0" w:color="0066FF"/>
            </w:tcBorders>
            <w:vAlign w:val="center"/>
          </w:tcPr>
          <w:p w14:paraId="129B245F" w14:textId="77777777" w:rsidR="00D23CE8" w:rsidRDefault="003E03CE" w:rsidP="00D23CE8">
            <w:pPr>
              <w:pStyle w:val="tabletextekos"/>
              <w:cnfStyle w:val="000000010000" w:firstRow="0" w:lastRow="0" w:firstColumn="0" w:lastColumn="0" w:oddVBand="0" w:evenVBand="0" w:oddHBand="0" w:evenHBand="1" w:firstRowFirstColumn="0" w:firstRowLastColumn="0" w:lastRowFirstColumn="0" w:lastRowLastColumn="0"/>
            </w:pPr>
            <w:r>
              <w:t>5%</w:t>
            </w:r>
          </w:p>
        </w:tc>
        <w:tc>
          <w:tcPr>
            <w:tcW w:w="809" w:type="dxa"/>
            <w:tcBorders>
              <w:top w:val="single" w:sz="4" w:space="0" w:color="0066FF"/>
              <w:bottom w:val="single" w:sz="4" w:space="0" w:color="0066FF"/>
            </w:tcBorders>
            <w:vAlign w:val="center"/>
          </w:tcPr>
          <w:p w14:paraId="64CF03C3" w14:textId="77777777" w:rsidR="00D23CE8" w:rsidRPr="00B7195F" w:rsidRDefault="003E03CE" w:rsidP="00D23CE8">
            <w:pPr>
              <w:pStyle w:val="tabletextekos"/>
              <w:cnfStyle w:val="000000010000" w:firstRow="0" w:lastRow="0" w:firstColumn="0" w:lastColumn="0" w:oddVBand="0" w:evenVBand="0" w:oddHBand="0" w:evenHBand="1" w:firstRowFirstColumn="0" w:firstRowLastColumn="0" w:lastRowFirstColumn="0" w:lastRowLastColumn="0"/>
            </w:pPr>
            <w:r>
              <w:t>2%</w:t>
            </w:r>
          </w:p>
        </w:tc>
      </w:tr>
      <w:tr w:rsidR="00D23CE8" w:rsidRPr="00B7195F" w14:paraId="53E56A53" w14:textId="77777777" w:rsidTr="00DD1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5" w:type="dxa"/>
            <w:tcBorders>
              <w:top w:val="single" w:sz="4" w:space="0" w:color="0066FF"/>
              <w:bottom w:val="single" w:sz="4" w:space="0" w:color="0066FF"/>
            </w:tcBorders>
            <w:vAlign w:val="top"/>
          </w:tcPr>
          <w:p w14:paraId="724039D8" w14:textId="77777777" w:rsidR="00D23CE8" w:rsidRPr="00B7195F" w:rsidRDefault="00632F66" w:rsidP="002279AF">
            <w:pPr>
              <w:pStyle w:val="tabletextekos"/>
            </w:pPr>
            <w:r w:rsidRPr="00632F66">
              <w:t>Increased my skills/developed new techniques</w:t>
            </w:r>
          </w:p>
        </w:tc>
        <w:tc>
          <w:tcPr>
            <w:tcW w:w="834" w:type="dxa"/>
            <w:tcBorders>
              <w:top w:val="single" w:sz="4" w:space="0" w:color="0066FF"/>
              <w:bottom w:val="single" w:sz="4" w:space="0" w:color="0066FF"/>
            </w:tcBorders>
            <w:vAlign w:val="center"/>
          </w:tcPr>
          <w:p w14:paraId="24F80716" w14:textId="77777777" w:rsidR="00D23CE8" w:rsidRDefault="00632F66" w:rsidP="00DD135F">
            <w:pPr>
              <w:pStyle w:val="tabletextekos"/>
              <w:cnfStyle w:val="000000100000" w:firstRow="0" w:lastRow="0" w:firstColumn="0" w:lastColumn="0" w:oddVBand="0" w:evenVBand="0" w:oddHBand="1" w:evenHBand="0" w:firstRowFirstColumn="0" w:firstRowLastColumn="0" w:lastRowFirstColumn="0" w:lastRowLastColumn="0"/>
            </w:pPr>
            <w:r>
              <w:t>110</w:t>
            </w:r>
          </w:p>
        </w:tc>
        <w:tc>
          <w:tcPr>
            <w:tcW w:w="912" w:type="dxa"/>
            <w:tcBorders>
              <w:top w:val="single" w:sz="4" w:space="0" w:color="0066FF"/>
              <w:bottom w:val="single" w:sz="4" w:space="0" w:color="0066FF"/>
            </w:tcBorders>
            <w:vAlign w:val="center"/>
          </w:tcPr>
          <w:p w14:paraId="5A3494F5" w14:textId="77777777" w:rsidR="00D23CE8" w:rsidRDefault="003E03CE" w:rsidP="00D23CE8">
            <w:pPr>
              <w:pStyle w:val="tabletextekos"/>
              <w:cnfStyle w:val="000000100000" w:firstRow="0" w:lastRow="0" w:firstColumn="0" w:lastColumn="0" w:oddVBand="0" w:evenVBand="0" w:oddHBand="1" w:evenHBand="0" w:firstRowFirstColumn="0" w:firstRowLastColumn="0" w:lastRowFirstColumn="0" w:lastRowLastColumn="0"/>
            </w:pPr>
            <w:r>
              <w:t>62%</w:t>
            </w:r>
          </w:p>
        </w:tc>
        <w:tc>
          <w:tcPr>
            <w:tcW w:w="818" w:type="dxa"/>
            <w:tcBorders>
              <w:top w:val="single" w:sz="4" w:space="0" w:color="0066FF"/>
              <w:bottom w:val="single" w:sz="4" w:space="0" w:color="0066FF"/>
            </w:tcBorders>
            <w:vAlign w:val="center"/>
          </w:tcPr>
          <w:p w14:paraId="2E435D29" w14:textId="77777777" w:rsidR="00D23CE8" w:rsidRDefault="003E03CE" w:rsidP="00D23CE8">
            <w:pPr>
              <w:pStyle w:val="tabletextekos"/>
              <w:cnfStyle w:val="000000100000" w:firstRow="0" w:lastRow="0" w:firstColumn="0" w:lastColumn="0" w:oddVBand="0" w:evenVBand="0" w:oddHBand="1" w:evenHBand="0" w:firstRowFirstColumn="0" w:firstRowLastColumn="0" w:lastRowFirstColumn="0" w:lastRowLastColumn="0"/>
            </w:pPr>
            <w:r>
              <w:t>31%</w:t>
            </w:r>
          </w:p>
        </w:tc>
        <w:tc>
          <w:tcPr>
            <w:tcW w:w="806" w:type="dxa"/>
            <w:tcBorders>
              <w:top w:val="single" w:sz="4" w:space="0" w:color="0066FF"/>
              <w:bottom w:val="single" w:sz="4" w:space="0" w:color="0066FF"/>
            </w:tcBorders>
            <w:vAlign w:val="center"/>
          </w:tcPr>
          <w:p w14:paraId="6959C5C9" w14:textId="77777777" w:rsidR="00D23CE8" w:rsidRDefault="003E03CE" w:rsidP="00D23CE8">
            <w:pPr>
              <w:pStyle w:val="tabletextekos"/>
              <w:cnfStyle w:val="000000100000" w:firstRow="0" w:lastRow="0" w:firstColumn="0" w:lastColumn="0" w:oddVBand="0" w:evenVBand="0" w:oddHBand="1" w:evenHBand="0" w:firstRowFirstColumn="0" w:firstRowLastColumn="0" w:lastRowFirstColumn="0" w:lastRowLastColumn="0"/>
            </w:pPr>
            <w:r>
              <w:t>5%</w:t>
            </w:r>
          </w:p>
        </w:tc>
        <w:tc>
          <w:tcPr>
            <w:tcW w:w="809" w:type="dxa"/>
            <w:tcBorders>
              <w:top w:val="single" w:sz="4" w:space="0" w:color="0066FF"/>
              <w:bottom w:val="single" w:sz="4" w:space="0" w:color="0066FF"/>
            </w:tcBorders>
            <w:vAlign w:val="center"/>
          </w:tcPr>
          <w:p w14:paraId="34058C55" w14:textId="77777777" w:rsidR="00D23CE8" w:rsidRPr="00B7195F" w:rsidRDefault="003E03CE" w:rsidP="00D23CE8">
            <w:pPr>
              <w:pStyle w:val="tabletextekos"/>
              <w:cnfStyle w:val="000000100000" w:firstRow="0" w:lastRow="0" w:firstColumn="0" w:lastColumn="0" w:oddVBand="0" w:evenVBand="0" w:oddHBand="1" w:evenHBand="0" w:firstRowFirstColumn="0" w:firstRowLastColumn="0" w:lastRowFirstColumn="0" w:lastRowLastColumn="0"/>
            </w:pPr>
            <w:r>
              <w:t>3%</w:t>
            </w:r>
          </w:p>
        </w:tc>
      </w:tr>
      <w:tr w:rsidR="00D23CE8" w:rsidRPr="00B7195F" w14:paraId="759700DF" w14:textId="77777777" w:rsidTr="00DD13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5" w:type="dxa"/>
            <w:tcBorders>
              <w:top w:val="single" w:sz="4" w:space="0" w:color="0066FF"/>
              <w:bottom w:val="single" w:sz="4" w:space="0" w:color="0066FF"/>
            </w:tcBorders>
            <w:vAlign w:val="top"/>
          </w:tcPr>
          <w:p w14:paraId="232CDD01" w14:textId="77777777" w:rsidR="00D23CE8" w:rsidRPr="00B7195F" w:rsidRDefault="00647DD8" w:rsidP="002279AF">
            <w:pPr>
              <w:pStyle w:val="tabletextekos"/>
            </w:pPr>
            <w:r w:rsidRPr="003E03CE">
              <w:t>Better understanding of a particular technique/materials</w:t>
            </w:r>
          </w:p>
        </w:tc>
        <w:tc>
          <w:tcPr>
            <w:tcW w:w="834" w:type="dxa"/>
            <w:tcBorders>
              <w:top w:val="single" w:sz="4" w:space="0" w:color="0066FF"/>
              <w:bottom w:val="single" w:sz="4" w:space="0" w:color="0066FF"/>
            </w:tcBorders>
            <w:vAlign w:val="center"/>
          </w:tcPr>
          <w:p w14:paraId="0B272398" w14:textId="77777777" w:rsidR="00D23CE8" w:rsidRDefault="00632F66" w:rsidP="00DD135F">
            <w:pPr>
              <w:pStyle w:val="tabletextekos"/>
              <w:cnfStyle w:val="000000010000" w:firstRow="0" w:lastRow="0" w:firstColumn="0" w:lastColumn="0" w:oddVBand="0" w:evenVBand="0" w:oddHBand="0" w:evenHBand="1" w:firstRowFirstColumn="0" w:firstRowLastColumn="0" w:lastRowFirstColumn="0" w:lastRowLastColumn="0"/>
            </w:pPr>
            <w:r>
              <w:t>111</w:t>
            </w:r>
          </w:p>
        </w:tc>
        <w:tc>
          <w:tcPr>
            <w:tcW w:w="912" w:type="dxa"/>
            <w:tcBorders>
              <w:top w:val="single" w:sz="4" w:space="0" w:color="0066FF"/>
              <w:bottom w:val="single" w:sz="4" w:space="0" w:color="0066FF"/>
            </w:tcBorders>
            <w:vAlign w:val="center"/>
          </w:tcPr>
          <w:p w14:paraId="778D227B" w14:textId="77777777" w:rsidR="00D23CE8" w:rsidRDefault="003E03CE" w:rsidP="00D23CE8">
            <w:pPr>
              <w:pStyle w:val="tabletextekos"/>
              <w:cnfStyle w:val="000000010000" w:firstRow="0" w:lastRow="0" w:firstColumn="0" w:lastColumn="0" w:oddVBand="0" w:evenVBand="0" w:oddHBand="0" w:evenHBand="1" w:firstRowFirstColumn="0" w:firstRowLastColumn="0" w:lastRowFirstColumn="0" w:lastRowLastColumn="0"/>
            </w:pPr>
            <w:r>
              <w:t>61%</w:t>
            </w:r>
          </w:p>
        </w:tc>
        <w:tc>
          <w:tcPr>
            <w:tcW w:w="818" w:type="dxa"/>
            <w:tcBorders>
              <w:top w:val="single" w:sz="4" w:space="0" w:color="0066FF"/>
              <w:bottom w:val="single" w:sz="4" w:space="0" w:color="0066FF"/>
            </w:tcBorders>
            <w:vAlign w:val="center"/>
          </w:tcPr>
          <w:p w14:paraId="7C70C596" w14:textId="77777777" w:rsidR="00D23CE8" w:rsidRDefault="003E03CE" w:rsidP="00D23CE8">
            <w:pPr>
              <w:pStyle w:val="tabletextekos"/>
              <w:cnfStyle w:val="000000010000" w:firstRow="0" w:lastRow="0" w:firstColumn="0" w:lastColumn="0" w:oddVBand="0" w:evenVBand="0" w:oddHBand="0" w:evenHBand="1" w:firstRowFirstColumn="0" w:firstRowLastColumn="0" w:lastRowFirstColumn="0" w:lastRowLastColumn="0"/>
            </w:pPr>
            <w:r>
              <w:t>26%</w:t>
            </w:r>
          </w:p>
        </w:tc>
        <w:tc>
          <w:tcPr>
            <w:tcW w:w="806" w:type="dxa"/>
            <w:tcBorders>
              <w:top w:val="single" w:sz="4" w:space="0" w:color="0066FF"/>
              <w:bottom w:val="single" w:sz="4" w:space="0" w:color="0066FF"/>
            </w:tcBorders>
            <w:vAlign w:val="center"/>
          </w:tcPr>
          <w:p w14:paraId="0D5903E8" w14:textId="77777777" w:rsidR="00D23CE8" w:rsidRDefault="003E03CE" w:rsidP="00D23CE8">
            <w:pPr>
              <w:pStyle w:val="tabletextekos"/>
              <w:cnfStyle w:val="000000010000" w:firstRow="0" w:lastRow="0" w:firstColumn="0" w:lastColumn="0" w:oddVBand="0" w:evenVBand="0" w:oddHBand="0" w:evenHBand="1" w:firstRowFirstColumn="0" w:firstRowLastColumn="0" w:lastRowFirstColumn="0" w:lastRowLastColumn="0"/>
            </w:pPr>
            <w:r>
              <w:t>6%</w:t>
            </w:r>
          </w:p>
        </w:tc>
        <w:tc>
          <w:tcPr>
            <w:tcW w:w="809" w:type="dxa"/>
            <w:tcBorders>
              <w:top w:val="single" w:sz="4" w:space="0" w:color="0066FF"/>
              <w:bottom w:val="single" w:sz="4" w:space="0" w:color="0066FF"/>
            </w:tcBorders>
            <w:vAlign w:val="center"/>
          </w:tcPr>
          <w:p w14:paraId="2AF78ADD" w14:textId="77777777" w:rsidR="00D23CE8" w:rsidRPr="00B7195F" w:rsidRDefault="003E03CE" w:rsidP="00D23CE8">
            <w:pPr>
              <w:pStyle w:val="tabletextekos"/>
              <w:cnfStyle w:val="000000010000" w:firstRow="0" w:lastRow="0" w:firstColumn="0" w:lastColumn="0" w:oddVBand="0" w:evenVBand="0" w:oddHBand="0" w:evenHBand="1" w:firstRowFirstColumn="0" w:firstRowLastColumn="0" w:lastRowFirstColumn="0" w:lastRowLastColumn="0"/>
            </w:pPr>
            <w:r>
              <w:t>6%</w:t>
            </w:r>
          </w:p>
        </w:tc>
      </w:tr>
      <w:tr w:rsidR="00D23CE8" w:rsidRPr="00B7195F" w14:paraId="492E9198" w14:textId="77777777" w:rsidTr="00D23C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5" w:type="dxa"/>
            <w:tcBorders>
              <w:top w:val="single" w:sz="4" w:space="0" w:color="0066FF"/>
              <w:bottom w:val="single" w:sz="4" w:space="0" w:color="0066FF"/>
            </w:tcBorders>
            <w:vAlign w:val="top"/>
          </w:tcPr>
          <w:p w14:paraId="3D095AE1" w14:textId="77777777" w:rsidR="00D23CE8" w:rsidRPr="00B7195F" w:rsidRDefault="00647DD8" w:rsidP="002279AF">
            <w:pPr>
              <w:pStyle w:val="tabletextekos"/>
            </w:pPr>
            <w:r>
              <w:t>Identified new ways of working</w:t>
            </w:r>
          </w:p>
        </w:tc>
        <w:tc>
          <w:tcPr>
            <w:tcW w:w="834" w:type="dxa"/>
            <w:tcBorders>
              <w:top w:val="single" w:sz="4" w:space="0" w:color="0066FF"/>
              <w:bottom w:val="single" w:sz="4" w:space="0" w:color="0066FF"/>
            </w:tcBorders>
          </w:tcPr>
          <w:p w14:paraId="2AF04AEC" w14:textId="77777777" w:rsidR="00D23CE8" w:rsidRDefault="00632F66" w:rsidP="00D23CE8">
            <w:pPr>
              <w:pStyle w:val="tabletextekos"/>
              <w:cnfStyle w:val="000000100000" w:firstRow="0" w:lastRow="0" w:firstColumn="0" w:lastColumn="0" w:oddVBand="0" w:evenVBand="0" w:oddHBand="1" w:evenHBand="0" w:firstRowFirstColumn="0" w:firstRowLastColumn="0" w:lastRowFirstColumn="0" w:lastRowLastColumn="0"/>
            </w:pPr>
            <w:r>
              <w:t>111</w:t>
            </w:r>
          </w:p>
        </w:tc>
        <w:tc>
          <w:tcPr>
            <w:tcW w:w="912" w:type="dxa"/>
            <w:tcBorders>
              <w:top w:val="single" w:sz="4" w:space="0" w:color="0066FF"/>
              <w:bottom w:val="single" w:sz="4" w:space="0" w:color="0066FF"/>
            </w:tcBorders>
            <w:vAlign w:val="center"/>
          </w:tcPr>
          <w:p w14:paraId="5F7709C3" w14:textId="77777777" w:rsidR="00D23CE8" w:rsidRDefault="003E03CE" w:rsidP="00D23CE8">
            <w:pPr>
              <w:pStyle w:val="tabletextekos"/>
              <w:cnfStyle w:val="000000100000" w:firstRow="0" w:lastRow="0" w:firstColumn="0" w:lastColumn="0" w:oddVBand="0" w:evenVBand="0" w:oddHBand="1" w:evenHBand="0" w:firstRowFirstColumn="0" w:firstRowLastColumn="0" w:lastRowFirstColumn="0" w:lastRowLastColumn="0"/>
            </w:pPr>
            <w:r>
              <w:t>60%</w:t>
            </w:r>
          </w:p>
        </w:tc>
        <w:tc>
          <w:tcPr>
            <w:tcW w:w="818" w:type="dxa"/>
            <w:tcBorders>
              <w:top w:val="single" w:sz="4" w:space="0" w:color="0066FF"/>
              <w:bottom w:val="single" w:sz="4" w:space="0" w:color="0066FF"/>
            </w:tcBorders>
            <w:vAlign w:val="center"/>
          </w:tcPr>
          <w:p w14:paraId="74BE695C" w14:textId="77777777" w:rsidR="00D23CE8" w:rsidRDefault="003E03CE" w:rsidP="00D23CE8">
            <w:pPr>
              <w:pStyle w:val="tabletextekos"/>
              <w:cnfStyle w:val="000000100000" w:firstRow="0" w:lastRow="0" w:firstColumn="0" w:lastColumn="0" w:oddVBand="0" w:evenVBand="0" w:oddHBand="1" w:evenHBand="0" w:firstRowFirstColumn="0" w:firstRowLastColumn="0" w:lastRowFirstColumn="0" w:lastRowLastColumn="0"/>
            </w:pPr>
            <w:r>
              <w:t>27%</w:t>
            </w:r>
          </w:p>
        </w:tc>
        <w:tc>
          <w:tcPr>
            <w:tcW w:w="806" w:type="dxa"/>
            <w:tcBorders>
              <w:top w:val="single" w:sz="4" w:space="0" w:color="0066FF"/>
              <w:bottom w:val="single" w:sz="4" w:space="0" w:color="0066FF"/>
            </w:tcBorders>
            <w:vAlign w:val="center"/>
          </w:tcPr>
          <w:p w14:paraId="47DCE15D" w14:textId="77777777" w:rsidR="00D23CE8" w:rsidRDefault="003E03CE" w:rsidP="00D23CE8">
            <w:pPr>
              <w:pStyle w:val="tabletextekos"/>
              <w:cnfStyle w:val="000000100000" w:firstRow="0" w:lastRow="0" w:firstColumn="0" w:lastColumn="0" w:oddVBand="0" w:evenVBand="0" w:oddHBand="1" w:evenHBand="0" w:firstRowFirstColumn="0" w:firstRowLastColumn="0" w:lastRowFirstColumn="0" w:lastRowLastColumn="0"/>
            </w:pPr>
            <w:r>
              <w:t>10%</w:t>
            </w:r>
          </w:p>
        </w:tc>
        <w:tc>
          <w:tcPr>
            <w:tcW w:w="809" w:type="dxa"/>
            <w:tcBorders>
              <w:top w:val="single" w:sz="4" w:space="0" w:color="0066FF"/>
              <w:bottom w:val="single" w:sz="4" w:space="0" w:color="0066FF"/>
            </w:tcBorders>
            <w:vAlign w:val="center"/>
          </w:tcPr>
          <w:p w14:paraId="7FBE78D5" w14:textId="77777777" w:rsidR="00D23CE8" w:rsidRPr="00B7195F" w:rsidRDefault="003E03CE" w:rsidP="00D23CE8">
            <w:pPr>
              <w:pStyle w:val="tabletextekos"/>
              <w:cnfStyle w:val="000000100000" w:firstRow="0" w:lastRow="0" w:firstColumn="0" w:lastColumn="0" w:oddVBand="0" w:evenVBand="0" w:oddHBand="1" w:evenHBand="0" w:firstRowFirstColumn="0" w:firstRowLastColumn="0" w:lastRowFirstColumn="0" w:lastRowLastColumn="0"/>
            </w:pPr>
            <w:r>
              <w:t>3%</w:t>
            </w:r>
          </w:p>
        </w:tc>
      </w:tr>
      <w:tr w:rsidR="00D23CE8" w:rsidRPr="00B7195F" w14:paraId="2778C4B6" w14:textId="77777777" w:rsidTr="00D23C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5" w:type="dxa"/>
            <w:tcBorders>
              <w:top w:val="single" w:sz="4" w:space="0" w:color="0066FF"/>
              <w:bottom w:val="single" w:sz="4" w:space="0" w:color="0066FF"/>
            </w:tcBorders>
            <w:vAlign w:val="top"/>
          </w:tcPr>
          <w:p w14:paraId="1A9444C5" w14:textId="77777777" w:rsidR="00D23CE8" w:rsidRPr="00B7195F" w:rsidRDefault="00647DD8" w:rsidP="002279AF">
            <w:pPr>
              <w:pStyle w:val="tabletextekos"/>
            </w:pPr>
            <w:r w:rsidRPr="003E03CE">
              <w:t>Improved the quality of my wor</w:t>
            </w:r>
            <w:r>
              <w:t>k</w:t>
            </w:r>
          </w:p>
        </w:tc>
        <w:tc>
          <w:tcPr>
            <w:tcW w:w="834" w:type="dxa"/>
            <w:tcBorders>
              <w:top w:val="single" w:sz="4" w:space="0" w:color="0066FF"/>
              <w:bottom w:val="single" w:sz="4" w:space="0" w:color="0066FF"/>
            </w:tcBorders>
          </w:tcPr>
          <w:p w14:paraId="451EF728" w14:textId="77777777" w:rsidR="00D23CE8" w:rsidRDefault="00632F66" w:rsidP="00D23CE8">
            <w:pPr>
              <w:pStyle w:val="tabletextekos"/>
              <w:cnfStyle w:val="000000010000" w:firstRow="0" w:lastRow="0" w:firstColumn="0" w:lastColumn="0" w:oddVBand="0" w:evenVBand="0" w:oddHBand="0" w:evenHBand="1" w:firstRowFirstColumn="0" w:firstRowLastColumn="0" w:lastRowFirstColumn="0" w:lastRowLastColumn="0"/>
            </w:pPr>
            <w:r>
              <w:t>110</w:t>
            </w:r>
          </w:p>
        </w:tc>
        <w:tc>
          <w:tcPr>
            <w:tcW w:w="912" w:type="dxa"/>
            <w:tcBorders>
              <w:top w:val="single" w:sz="4" w:space="0" w:color="0066FF"/>
              <w:bottom w:val="single" w:sz="4" w:space="0" w:color="0066FF"/>
            </w:tcBorders>
            <w:vAlign w:val="center"/>
          </w:tcPr>
          <w:p w14:paraId="4FFC9F35" w14:textId="77777777" w:rsidR="00D23CE8" w:rsidRDefault="003E03CE" w:rsidP="00D23CE8">
            <w:pPr>
              <w:pStyle w:val="tabletextekos"/>
              <w:cnfStyle w:val="000000010000" w:firstRow="0" w:lastRow="0" w:firstColumn="0" w:lastColumn="0" w:oddVBand="0" w:evenVBand="0" w:oddHBand="0" w:evenHBand="1" w:firstRowFirstColumn="0" w:firstRowLastColumn="0" w:lastRowFirstColumn="0" w:lastRowLastColumn="0"/>
            </w:pPr>
            <w:r>
              <w:t>58%</w:t>
            </w:r>
          </w:p>
        </w:tc>
        <w:tc>
          <w:tcPr>
            <w:tcW w:w="818" w:type="dxa"/>
            <w:tcBorders>
              <w:top w:val="single" w:sz="4" w:space="0" w:color="0066FF"/>
              <w:bottom w:val="single" w:sz="4" w:space="0" w:color="0066FF"/>
            </w:tcBorders>
            <w:vAlign w:val="center"/>
          </w:tcPr>
          <w:p w14:paraId="2974A0C0" w14:textId="77777777" w:rsidR="00D23CE8" w:rsidRDefault="003E03CE" w:rsidP="00D23CE8">
            <w:pPr>
              <w:pStyle w:val="tabletextekos"/>
              <w:cnfStyle w:val="000000010000" w:firstRow="0" w:lastRow="0" w:firstColumn="0" w:lastColumn="0" w:oddVBand="0" w:evenVBand="0" w:oddHBand="0" w:evenHBand="1" w:firstRowFirstColumn="0" w:firstRowLastColumn="0" w:lastRowFirstColumn="0" w:lastRowLastColumn="0"/>
            </w:pPr>
            <w:r>
              <w:t>28%</w:t>
            </w:r>
          </w:p>
        </w:tc>
        <w:tc>
          <w:tcPr>
            <w:tcW w:w="806" w:type="dxa"/>
            <w:tcBorders>
              <w:top w:val="single" w:sz="4" w:space="0" w:color="0066FF"/>
              <w:bottom w:val="single" w:sz="4" w:space="0" w:color="0066FF"/>
            </w:tcBorders>
            <w:vAlign w:val="center"/>
          </w:tcPr>
          <w:p w14:paraId="7A47C02F" w14:textId="77777777" w:rsidR="00D23CE8" w:rsidRDefault="003E03CE" w:rsidP="00D23CE8">
            <w:pPr>
              <w:pStyle w:val="tabletextekos"/>
              <w:cnfStyle w:val="000000010000" w:firstRow="0" w:lastRow="0" w:firstColumn="0" w:lastColumn="0" w:oddVBand="0" w:evenVBand="0" w:oddHBand="0" w:evenHBand="1" w:firstRowFirstColumn="0" w:firstRowLastColumn="0" w:lastRowFirstColumn="0" w:lastRowLastColumn="0"/>
            </w:pPr>
            <w:r>
              <w:t>11%</w:t>
            </w:r>
          </w:p>
        </w:tc>
        <w:tc>
          <w:tcPr>
            <w:tcW w:w="809" w:type="dxa"/>
            <w:tcBorders>
              <w:top w:val="single" w:sz="4" w:space="0" w:color="0066FF"/>
              <w:bottom w:val="single" w:sz="4" w:space="0" w:color="0066FF"/>
            </w:tcBorders>
            <w:vAlign w:val="center"/>
          </w:tcPr>
          <w:p w14:paraId="2DA4D47F" w14:textId="77777777" w:rsidR="00D23CE8" w:rsidRPr="00B7195F" w:rsidRDefault="003E03CE" w:rsidP="00D23CE8">
            <w:pPr>
              <w:pStyle w:val="tabletextekos"/>
              <w:cnfStyle w:val="000000010000" w:firstRow="0" w:lastRow="0" w:firstColumn="0" w:lastColumn="0" w:oddVBand="0" w:evenVBand="0" w:oddHBand="0" w:evenHBand="1" w:firstRowFirstColumn="0" w:firstRowLastColumn="0" w:lastRowFirstColumn="0" w:lastRowLastColumn="0"/>
            </w:pPr>
            <w:r>
              <w:t>4%</w:t>
            </w:r>
          </w:p>
        </w:tc>
      </w:tr>
      <w:tr w:rsidR="00D23CE8" w:rsidRPr="00B7195F" w14:paraId="3DA3470E" w14:textId="77777777" w:rsidTr="00D23C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5" w:type="dxa"/>
            <w:tcBorders>
              <w:top w:val="single" w:sz="4" w:space="0" w:color="0066FF"/>
              <w:bottom w:val="single" w:sz="4" w:space="0" w:color="0066FF"/>
            </w:tcBorders>
            <w:vAlign w:val="top"/>
          </w:tcPr>
          <w:p w14:paraId="5F1F32E9" w14:textId="77777777" w:rsidR="00D23CE8" w:rsidRPr="00B7195F" w:rsidRDefault="00647DD8" w:rsidP="002279AF">
            <w:pPr>
              <w:pStyle w:val="tabletextekos"/>
            </w:pPr>
            <w:r>
              <w:t>Increased self-confidence</w:t>
            </w:r>
          </w:p>
        </w:tc>
        <w:tc>
          <w:tcPr>
            <w:tcW w:w="834" w:type="dxa"/>
            <w:tcBorders>
              <w:top w:val="single" w:sz="4" w:space="0" w:color="0066FF"/>
              <w:bottom w:val="single" w:sz="4" w:space="0" w:color="0066FF"/>
            </w:tcBorders>
          </w:tcPr>
          <w:p w14:paraId="4AF108B5" w14:textId="77777777" w:rsidR="00D23CE8" w:rsidRDefault="00632F66" w:rsidP="00D23CE8">
            <w:pPr>
              <w:pStyle w:val="tabletextekos"/>
              <w:cnfStyle w:val="000000100000" w:firstRow="0" w:lastRow="0" w:firstColumn="0" w:lastColumn="0" w:oddVBand="0" w:evenVBand="0" w:oddHBand="1" w:evenHBand="0" w:firstRowFirstColumn="0" w:firstRowLastColumn="0" w:lastRowFirstColumn="0" w:lastRowLastColumn="0"/>
            </w:pPr>
            <w:r>
              <w:t>111</w:t>
            </w:r>
          </w:p>
        </w:tc>
        <w:tc>
          <w:tcPr>
            <w:tcW w:w="912" w:type="dxa"/>
            <w:tcBorders>
              <w:top w:val="single" w:sz="4" w:space="0" w:color="0066FF"/>
              <w:bottom w:val="single" w:sz="4" w:space="0" w:color="0066FF"/>
            </w:tcBorders>
            <w:vAlign w:val="center"/>
          </w:tcPr>
          <w:p w14:paraId="1BE7EF75" w14:textId="77777777" w:rsidR="00D23CE8" w:rsidRDefault="003E03CE" w:rsidP="00D23CE8">
            <w:pPr>
              <w:pStyle w:val="tabletextekos"/>
              <w:cnfStyle w:val="000000100000" w:firstRow="0" w:lastRow="0" w:firstColumn="0" w:lastColumn="0" w:oddVBand="0" w:evenVBand="0" w:oddHBand="1" w:evenHBand="0" w:firstRowFirstColumn="0" w:firstRowLastColumn="0" w:lastRowFirstColumn="0" w:lastRowLastColumn="0"/>
            </w:pPr>
            <w:r>
              <w:t>56%</w:t>
            </w:r>
          </w:p>
        </w:tc>
        <w:tc>
          <w:tcPr>
            <w:tcW w:w="818" w:type="dxa"/>
            <w:tcBorders>
              <w:top w:val="single" w:sz="4" w:space="0" w:color="0066FF"/>
              <w:bottom w:val="single" w:sz="4" w:space="0" w:color="0066FF"/>
            </w:tcBorders>
            <w:vAlign w:val="center"/>
          </w:tcPr>
          <w:p w14:paraId="2BDA1DF8" w14:textId="77777777" w:rsidR="00D23CE8" w:rsidRDefault="003E03CE" w:rsidP="00D23CE8">
            <w:pPr>
              <w:pStyle w:val="tabletextekos"/>
              <w:cnfStyle w:val="000000100000" w:firstRow="0" w:lastRow="0" w:firstColumn="0" w:lastColumn="0" w:oddVBand="0" w:evenVBand="0" w:oddHBand="1" w:evenHBand="0" w:firstRowFirstColumn="0" w:firstRowLastColumn="0" w:lastRowFirstColumn="0" w:lastRowLastColumn="0"/>
            </w:pPr>
            <w:r>
              <w:t>35%</w:t>
            </w:r>
          </w:p>
        </w:tc>
        <w:tc>
          <w:tcPr>
            <w:tcW w:w="806" w:type="dxa"/>
            <w:tcBorders>
              <w:top w:val="single" w:sz="4" w:space="0" w:color="0066FF"/>
              <w:bottom w:val="single" w:sz="4" w:space="0" w:color="0066FF"/>
            </w:tcBorders>
            <w:vAlign w:val="center"/>
          </w:tcPr>
          <w:p w14:paraId="69BC6AFD" w14:textId="77777777" w:rsidR="00D23CE8" w:rsidRDefault="003E03CE" w:rsidP="00D23CE8">
            <w:pPr>
              <w:pStyle w:val="tabletextekos"/>
              <w:cnfStyle w:val="000000100000" w:firstRow="0" w:lastRow="0" w:firstColumn="0" w:lastColumn="0" w:oddVBand="0" w:evenVBand="0" w:oddHBand="1" w:evenHBand="0" w:firstRowFirstColumn="0" w:firstRowLastColumn="0" w:lastRowFirstColumn="0" w:lastRowLastColumn="0"/>
            </w:pPr>
            <w:r>
              <w:t>5%</w:t>
            </w:r>
          </w:p>
        </w:tc>
        <w:tc>
          <w:tcPr>
            <w:tcW w:w="809" w:type="dxa"/>
            <w:tcBorders>
              <w:top w:val="single" w:sz="4" w:space="0" w:color="0066FF"/>
              <w:bottom w:val="single" w:sz="4" w:space="0" w:color="0066FF"/>
            </w:tcBorders>
            <w:vAlign w:val="center"/>
          </w:tcPr>
          <w:p w14:paraId="7C615914" w14:textId="77777777" w:rsidR="00D23CE8" w:rsidRPr="00B7195F" w:rsidRDefault="003E03CE" w:rsidP="00D23CE8">
            <w:pPr>
              <w:pStyle w:val="tabletextekos"/>
              <w:cnfStyle w:val="000000100000" w:firstRow="0" w:lastRow="0" w:firstColumn="0" w:lastColumn="0" w:oddVBand="0" w:evenVBand="0" w:oddHBand="1" w:evenHBand="0" w:firstRowFirstColumn="0" w:firstRowLastColumn="0" w:lastRowFirstColumn="0" w:lastRowLastColumn="0"/>
            </w:pPr>
            <w:r>
              <w:t>4%</w:t>
            </w:r>
          </w:p>
        </w:tc>
      </w:tr>
      <w:tr w:rsidR="00D23CE8" w:rsidRPr="00B7195F" w14:paraId="47713A04" w14:textId="77777777" w:rsidTr="00D23C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5" w:type="dxa"/>
            <w:tcBorders>
              <w:top w:val="single" w:sz="4" w:space="0" w:color="0066FF"/>
              <w:bottom w:val="single" w:sz="4" w:space="0" w:color="0066FF"/>
            </w:tcBorders>
            <w:vAlign w:val="top"/>
          </w:tcPr>
          <w:p w14:paraId="3BE9C86A" w14:textId="77777777" w:rsidR="00D23CE8" w:rsidRPr="00B7195F" w:rsidRDefault="00647DD8" w:rsidP="002279AF">
            <w:pPr>
              <w:pStyle w:val="tabletextekos"/>
            </w:pPr>
            <w:r>
              <w:t>Feel more valued</w:t>
            </w:r>
          </w:p>
        </w:tc>
        <w:tc>
          <w:tcPr>
            <w:tcW w:w="834" w:type="dxa"/>
            <w:tcBorders>
              <w:top w:val="single" w:sz="4" w:space="0" w:color="0066FF"/>
              <w:bottom w:val="single" w:sz="4" w:space="0" w:color="0066FF"/>
            </w:tcBorders>
          </w:tcPr>
          <w:p w14:paraId="12BA6CAB" w14:textId="77777777" w:rsidR="00D23CE8" w:rsidRDefault="00647DD8" w:rsidP="00D23CE8">
            <w:pPr>
              <w:pStyle w:val="tabletextekos"/>
              <w:cnfStyle w:val="000000010000" w:firstRow="0" w:lastRow="0" w:firstColumn="0" w:lastColumn="0" w:oddVBand="0" w:evenVBand="0" w:oddHBand="0" w:evenHBand="1" w:firstRowFirstColumn="0" w:firstRowLastColumn="0" w:lastRowFirstColumn="0" w:lastRowLastColumn="0"/>
            </w:pPr>
            <w:r>
              <w:t>111</w:t>
            </w:r>
          </w:p>
        </w:tc>
        <w:tc>
          <w:tcPr>
            <w:tcW w:w="912" w:type="dxa"/>
            <w:tcBorders>
              <w:top w:val="single" w:sz="4" w:space="0" w:color="0066FF"/>
              <w:bottom w:val="single" w:sz="4" w:space="0" w:color="0066FF"/>
            </w:tcBorders>
            <w:vAlign w:val="center"/>
          </w:tcPr>
          <w:p w14:paraId="14E78DA7" w14:textId="77777777" w:rsidR="00D23CE8" w:rsidRDefault="003E03CE" w:rsidP="00D23CE8">
            <w:pPr>
              <w:pStyle w:val="tabletextekos"/>
              <w:cnfStyle w:val="000000010000" w:firstRow="0" w:lastRow="0" w:firstColumn="0" w:lastColumn="0" w:oddVBand="0" w:evenVBand="0" w:oddHBand="0" w:evenHBand="1" w:firstRowFirstColumn="0" w:firstRowLastColumn="0" w:lastRowFirstColumn="0" w:lastRowLastColumn="0"/>
            </w:pPr>
            <w:r>
              <w:t>55%</w:t>
            </w:r>
          </w:p>
        </w:tc>
        <w:tc>
          <w:tcPr>
            <w:tcW w:w="818" w:type="dxa"/>
            <w:tcBorders>
              <w:top w:val="single" w:sz="4" w:space="0" w:color="0066FF"/>
              <w:bottom w:val="single" w:sz="4" w:space="0" w:color="0066FF"/>
            </w:tcBorders>
            <w:vAlign w:val="center"/>
          </w:tcPr>
          <w:p w14:paraId="1231F59F" w14:textId="77777777" w:rsidR="00D23CE8" w:rsidRDefault="003E03CE" w:rsidP="00D23CE8">
            <w:pPr>
              <w:pStyle w:val="tabletextekos"/>
              <w:cnfStyle w:val="000000010000" w:firstRow="0" w:lastRow="0" w:firstColumn="0" w:lastColumn="0" w:oddVBand="0" w:evenVBand="0" w:oddHBand="0" w:evenHBand="1" w:firstRowFirstColumn="0" w:firstRowLastColumn="0" w:lastRowFirstColumn="0" w:lastRowLastColumn="0"/>
            </w:pPr>
            <w:r>
              <w:t>28%</w:t>
            </w:r>
          </w:p>
        </w:tc>
        <w:tc>
          <w:tcPr>
            <w:tcW w:w="806" w:type="dxa"/>
            <w:tcBorders>
              <w:top w:val="single" w:sz="4" w:space="0" w:color="0066FF"/>
              <w:bottom w:val="single" w:sz="4" w:space="0" w:color="0066FF"/>
            </w:tcBorders>
            <w:vAlign w:val="center"/>
          </w:tcPr>
          <w:p w14:paraId="21A87FD9" w14:textId="77777777" w:rsidR="00D23CE8" w:rsidRDefault="003E03CE" w:rsidP="00D23CE8">
            <w:pPr>
              <w:pStyle w:val="tabletextekos"/>
              <w:cnfStyle w:val="000000010000" w:firstRow="0" w:lastRow="0" w:firstColumn="0" w:lastColumn="0" w:oddVBand="0" w:evenVBand="0" w:oddHBand="0" w:evenHBand="1" w:firstRowFirstColumn="0" w:firstRowLastColumn="0" w:lastRowFirstColumn="0" w:lastRowLastColumn="0"/>
            </w:pPr>
            <w:r>
              <w:t>10%</w:t>
            </w:r>
          </w:p>
        </w:tc>
        <w:tc>
          <w:tcPr>
            <w:tcW w:w="809" w:type="dxa"/>
            <w:tcBorders>
              <w:top w:val="single" w:sz="4" w:space="0" w:color="0066FF"/>
              <w:bottom w:val="single" w:sz="4" w:space="0" w:color="0066FF"/>
            </w:tcBorders>
            <w:vAlign w:val="center"/>
          </w:tcPr>
          <w:p w14:paraId="583D6C51" w14:textId="77777777" w:rsidR="00D23CE8" w:rsidRPr="00B7195F" w:rsidRDefault="003E03CE" w:rsidP="00D23CE8">
            <w:pPr>
              <w:pStyle w:val="tabletextekos"/>
              <w:cnfStyle w:val="000000010000" w:firstRow="0" w:lastRow="0" w:firstColumn="0" w:lastColumn="0" w:oddVBand="0" w:evenVBand="0" w:oddHBand="0" w:evenHBand="1" w:firstRowFirstColumn="0" w:firstRowLastColumn="0" w:lastRowFirstColumn="0" w:lastRowLastColumn="0"/>
            </w:pPr>
            <w:r>
              <w:t>7%</w:t>
            </w:r>
          </w:p>
        </w:tc>
      </w:tr>
      <w:tr w:rsidR="00D23CE8" w:rsidRPr="00B7195F" w14:paraId="1B829D38" w14:textId="77777777" w:rsidTr="00D23C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5" w:type="dxa"/>
            <w:tcBorders>
              <w:top w:val="single" w:sz="4" w:space="0" w:color="0066FF"/>
              <w:bottom w:val="single" w:sz="4" w:space="0" w:color="0066FF"/>
            </w:tcBorders>
            <w:vAlign w:val="top"/>
          </w:tcPr>
          <w:p w14:paraId="5DCB7615" w14:textId="77777777" w:rsidR="00D23CE8" w:rsidRPr="00B7195F" w:rsidRDefault="00647DD8" w:rsidP="002279AF">
            <w:pPr>
              <w:pStyle w:val="tabletextekos"/>
            </w:pPr>
            <w:r>
              <w:t>Able to work in new medium</w:t>
            </w:r>
          </w:p>
        </w:tc>
        <w:tc>
          <w:tcPr>
            <w:tcW w:w="834" w:type="dxa"/>
            <w:tcBorders>
              <w:top w:val="single" w:sz="4" w:space="0" w:color="0066FF"/>
              <w:bottom w:val="single" w:sz="4" w:space="0" w:color="0066FF"/>
            </w:tcBorders>
          </w:tcPr>
          <w:p w14:paraId="617DDA2B" w14:textId="77777777" w:rsidR="00D23CE8" w:rsidRDefault="00632F66" w:rsidP="00D23CE8">
            <w:pPr>
              <w:pStyle w:val="tabletextekos"/>
              <w:cnfStyle w:val="000000100000" w:firstRow="0" w:lastRow="0" w:firstColumn="0" w:lastColumn="0" w:oddVBand="0" w:evenVBand="0" w:oddHBand="1" w:evenHBand="0" w:firstRowFirstColumn="0" w:firstRowLastColumn="0" w:lastRowFirstColumn="0" w:lastRowLastColumn="0"/>
            </w:pPr>
            <w:r>
              <w:t>111</w:t>
            </w:r>
          </w:p>
        </w:tc>
        <w:tc>
          <w:tcPr>
            <w:tcW w:w="912" w:type="dxa"/>
            <w:tcBorders>
              <w:top w:val="single" w:sz="4" w:space="0" w:color="0066FF"/>
              <w:bottom w:val="single" w:sz="4" w:space="0" w:color="0066FF"/>
            </w:tcBorders>
            <w:vAlign w:val="center"/>
          </w:tcPr>
          <w:p w14:paraId="34279BF5" w14:textId="77777777" w:rsidR="00D23CE8" w:rsidRDefault="003E03CE" w:rsidP="00D23CE8">
            <w:pPr>
              <w:pStyle w:val="tabletextekos"/>
              <w:cnfStyle w:val="000000100000" w:firstRow="0" w:lastRow="0" w:firstColumn="0" w:lastColumn="0" w:oddVBand="0" w:evenVBand="0" w:oddHBand="1" w:evenHBand="0" w:firstRowFirstColumn="0" w:firstRowLastColumn="0" w:lastRowFirstColumn="0" w:lastRowLastColumn="0"/>
            </w:pPr>
            <w:r>
              <w:t>46%</w:t>
            </w:r>
          </w:p>
        </w:tc>
        <w:tc>
          <w:tcPr>
            <w:tcW w:w="818" w:type="dxa"/>
            <w:tcBorders>
              <w:top w:val="single" w:sz="4" w:space="0" w:color="0066FF"/>
              <w:bottom w:val="single" w:sz="4" w:space="0" w:color="0066FF"/>
            </w:tcBorders>
            <w:vAlign w:val="center"/>
          </w:tcPr>
          <w:p w14:paraId="6E96D4E7" w14:textId="77777777" w:rsidR="00D23CE8" w:rsidRDefault="003E03CE" w:rsidP="00D23CE8">
            <w:pPr>
              <w:pStyle w:val="tabletextekos"/>
              <w:cnfStyle w:val="000000100000" w:firstRow="0" w:lastRow="0" w:firstColumn="0" w:lastColumn="0" w:oddVBand="0" w:evenVBand="0" w:oddHBand="1" w:evenHBand="0" w:firstRowFirstColumn="0" w:firstRowLastColumn="0" w:lastRowFirstColumn="0" w:lastRowLastColumn="0"/>
            </w:pPr>
            <w:r>
              <w:t>23%</w:t>
            </w:r>
          </w:p>
        </w:tc>
        <w:tc>
          <w:tcPr>
            <w:tcW w:w="806" w:type="dxa"/>
            <w:tcBorders>
              <w:top w:val="single" w:sz="4" w:space="0" w:color="0066FF"/>
              <w:bottom w:val="single" w:sz="4" w:space="0" w:color="0066FF"/>
            </w:tcBorders>
            <w:vAlign w:val="center"/>
          </w:tcPr>
          <w:p w14:paraId="2B728606" w14:textId="77777777" w:rsidR="00D23CE8" w:rsidRDefault="003E03CE" w:rsidP="00D23CE8">
            <w:pPr>
              <w:pStyle w:val="tabletextekos"/>
              <w:cnfStyle w:val="000000100000" w:firstRow="0" w:lastRow="0" w:firstColumn="0" w:lastColumn="0" w:oddVBand="0" w:evenVBand="0" w:oddHBand="1" w:evenHBand="0" w:firstRowFirstColumn="0" w:firstRowLastColumn="0" w:lastRowFirstColumn="0" w:lastRowLastColumn="0"/>
            </w:pPr>
            <w:r>
              <w:t>10%</w:t>
            </w:r>
          </w:p>
        </w:tc>
        <w:tc>
          <w:tcPr>
            <w:tcW w:w="809" w:type="dxa"/>
            <w:tcBorders>
              <w:top w:val="single" w:sz="4" w:space="0" w:color="0066FF"/>
              <w:bottom w:val="single" w:sz="4" w:space="0" w:color="0066FF"/>
            </w:tcBorders>
            <w:vAlign w:val="center"/>
          </w:tcPr>
          <w:p w14:paraId="638C616E" w14:textId="77777777" w:rsidR="00D23CE8" w:rsidRPr="00B7195F" w:rsidRDefault="003E03CE" w:rsidP="00D23CE8">
            <w:pPr>
              <w:pStyle w:val="tabletextekos"/>
              <w:cnfStyle w:val="000000100000" w:firstRow="0" w:lastRow="0" w:firstColumn="0" w:lastColumn="0" w:oddVBand="0" w:evenVBand="0" w:oddHBand="1" w:evenHBand="0" w:firstRowFirstColumn="0" w:firstRowLastColumn="0" w:lastRowFirstColumn="0" w:lastRowLastColumn="0"/>
            </w:pPr>
            <w:r>
              <w:t>21%</w:t>
            </w:r>
          </w:p>
        </w:tc>
      </w:tr>
      <w:tr w:rsidR="00D23CE8" w:rsidRPr="00B7195F" w14:paraId="63F65F88" w14:textId="77777777" w:rsidTr="00DD13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5" w:type="dxa"/>
            <w:tcBorders>
              <w:top w:val="single" w:sz="4" w:space="0" w:color="0066FF"/>
              <w:bottom w:val="single" w:sz="4" w:space="0" w:color="0066FF"/>
            </w:tcBorders>
            <w:vAlign w:val="top"/>
          </w:tcPr>
          <w:p w14:paraId="7CD6222A" w14:textId="77777777" w:rsidR="00D23CE8" w:rsidRPr="003E170C" w:rsidRDefault="003E03CE" w:rsidP="00647DD8">
            <w:pPr>
              <w:pStyle w:val="tabletextekos"/>
            </w:pPr>
            <w:r w:rsidRPr="003E03CE">
              <w:t xml:space="preserve">Allowed me to </w:t>
            </w:r>
            <w:r w:rsidR="00647DD8">
              <w:t>use more efficient approaches/processes</w:t>
            </w:r>
          </w:p>
        </w:tc>
        <w:tc>
          <w:tcPr>
            <w:tcW w:w="834" w:type="dxa"/>
            <w:tcBorders>
              <w:top w:val="single" w:sz="4" w:space="0" w:color="0066FF"/>
              <w:bottom w:val="single" w:sz="4" w:space="0" w:color="0066FF"/>
            </w:tcBorders>
            <w:vAlign w:val="center"/>
          </w:tcPr>
          <w:p w14:paraId="3DE9A7A2" w14:textId="77777777" w:rsidR="00D23CE8" w:rsidRDefault="00632F66" w:rsidP="00DD135F">
            <w:pPr>
              <w:pStyle w:val="tabletextekos"/>
              <w:cnfStyle w:val="000000010000" w:firstRow="0" w:lastRow="0" w:firstColumn="0" w:lastColumn="0" w:oddVBand="0" w:evenVBand="0" w:oddHBand="0" w:evenHBand="1" w:firstRowFirstColumn="0" w:firstRowLastColumn="0" w:lastRowFirstColumn="0" w:lastRowLastColumn="0"/>
            </w:pPr>
            <w:r>
              <w:t>110</w:t>
            </w:r>
          </w:p>
        </w:tc>
        <w:tc>
          <w:tcPr>
            <w:tcW w:w="912" w:type="dxa"/>
            <w:tcBorders>
              <w:top w:val="single" w:sz="4" w:space="0" w:color="0066FF"/>
              <w:bottom w:val="single" w:sz="4" w:space="0" w:color="0066FF"/>
            </w:tcBorders>
            <w:vAlign w:val="center"/>
          </w:tcPr>
          <w:p w14:paraId="47D0CDCA" w14:textId="77777777" w:rsidR="00D23CE8" w:rsidRDefault="003E03CE" w:rsidP="00D23CE8">
            <w:pPr>
              <w:pStyle w:val="tabletextekos"/>
              <w:cnfStyle w:val="000000010000" w:firstRow="0" w:lastRow="0" w:firstColumn="0" w:lastColumn="0" w:oddVBand="0" w:evenVBand="0" w:oddHBand="0" w:evenHBand="1" w:firstRowFirstColumn="0" w:firstRowLastColumn="0" w:lastRowFirstColumn="0" w:lastRowLastColumn="0"/>
            </w:pPr>
            <w:r>
              <w:t>37%</w:t>
            </w:r>
          </w:p>
        </w:tc>
        <w:tc>
          <w:tcPr>
            <w:tcW w:w="818" w:type="dxa"/>
            <w:tcBorders>
              <w:top w:val="single" w:sz="4" w:space="0" w:color="0066FF"/>
              <w:bottom w:val="single" w:sz="4" w:space="0" w:color="0066FF"/>
            </w:tcBorders>
            <w:vAlign w:val="center"/>
          </w:tcPr>
          <w:p w14:paraId="3073935A" w14:textId="77777777" w:rsidR="00D23CE8" w:rsidRDefault="003E03CE" w:rsidP="00D23CE8">
            <w:pPr>
              <w:pStyle w:val="tabletextekos"/>
              <w:cnfStyle w:val="000000010000" w:firstRow="0" w:lastRow="0" w:firstColumn="0" w:lastColumn="0" w:oddVBand="0" w:evenVBand="0" w:oddHBand="0" w:evenHBand="1" w:firstRowFirstColumn="0" w:firstRowLastColumn="0" w:lastRowFirstColumn="0" w:lastRowLastColumn="0"/>
            </w:pPr>
            <w:r>
              <w:t>35%</w:t>
            </w:r>
          </w:p>
        </w:tc>
        <w:tc>
          <w:tcPr>
            <w:tcW w:w="806" w:type="dxa"/>
            <w:tcBorders>
              <w:top w:val="single" w:sz="4" w:space="0" w:color="0066FF"/>
              <w:bottom w:val="single" w:sz="4" w:space="0" w:color="0066FF"/>
            </w:tcBorders>
            <w:vAlign w:val="center"/>
          </w:tcPr>
          <w:p w14:paraId="5CE8BCC9" w14:textId="77777777" w:rsidR="00D23CE8" w:rsidRDefault="003E03CE" w:rsidP="00D23CE8">
            <w:pPr>
              <w:pStyle w:val="tabletextekos"/>
              <w:cnfStyle w:val="000000010000" w:firstRow="0" w:lastRow="0" w:firstColumn="0" w:lastColumn="0" w:oddVBand="0" w:evenVBand="0" w:oddHBand="0" w:evenHBand="1" w:firstRowFirstColumn="0" w:firstRowLastColumn="0" w:lastRowFirstColumn="0" w:lastRowLastColumn="0"/>
            </w:pPr>
            <w:r>
              <w:t>19%</w:t>
            </w:r>
          </w:p>
        </w:tc>
        <w:tc>
          <w:tcPr>
            <w:tcW w:w="809" w:type="dxa"/>
            <w:tcBorders>
              <w:top w:val="single" w:sz="4" w:space="0" w:color="0066FF"/>
              <w:bottom w:val="single" w:sz="4" w:space="0" w:color="0066FF"/>
            </w:tcBorders>
            <w:vAlign w:val="center"/>
          </w:tcPr>
          <w:p w14:paraId="679F43BC" w14:textId="77777777" w:rsidR="00D23CE8" w:rsidRPr="00B7195F" w:rsidRDefault="003E03CE" w:rsidP="00D23CE8">
            <w:pPr>
              <w:pStyle w:val="tabletextekos"/>
              <w:cnfStyle w:val="000000010000" w:firstRow="0" w:lastRow="0" w:firstColumn="0" w:lastColumn="0" w:oddVBand="0" w:evenVBand="0" w:oddHBand="0" w:evenHBand="1" w:firstRowFirstColumn="0" w:firstRowLastColumn="0" w:lastRowFirstColumn="0" w:lastRowLastColumn="0"/>
            </w:pPr>
            <w:r>
              <w:t>8%</w:t>
            </w:r>
          </w:p>
        </w:tc>
      </w:tr>
      <w:tr w:rsidR="00D23CE8" w:rsidRPr="00B7195F" w14:paraId="28FA1330" w14:textId="77777777" w:rsidTr="00DD1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5" w:type="dxa"/>
            <w:tcBorders>
              <w:top w:val="single" w:sz="4" w:space="0" w:color="0066FF"/>
              <w:bottom w:val="single" w:sz="4" w:space="0" w:color="0066FF"/>
            </w:tcBorders>
            <w:vAlign w:val="top"/>
          </w:tcPr>
          <w:p w14:paraId="7DBBD53F" w14:textId="77777777" w:rsidR="00D23CE8" w:rsidRPr="003E170C" w:rsidRDefault="00647DD8" w:rsidP="002279AF">
            <w:pPr>
              <w:pStyle w:val="tabletextekos"/>
            </w:pPr>
            <w:r>
              <w:t>Allowed me to spend more time on my arts/craft practice</w:t>
            </w:r>
          </w:p>
        </w:tc>
        <w:tc>
          <w:tcPr>
            <w:tcW w:w="834" w:type="dxa"/>
            <w:tcBorders>
              <w:top w:val="single" w:sz="4" w:space="0" w:color="0066FF"/>
              <w:bottom w:val="single" w:sz="4" w:space="0" w:color="0066FF"/>
            </w:tcBorders>
            <w:vAlign w:val="center"/>
          </w:tcPr>
          <w:p w14:paraId="29F0C0DB" w14:textId="77777777" w:rsidR="00D23CE8" w:rsidRDefault="00632F66" w:rsidP="00DD135F">
            <w:pPr>
              <w:pStyle w:val="tabletextekos"/>
              <w:cnfStyle w:val="000000100000" w:firstRow="0" w:lastRow="0" w:firstColumn="0" w:lastColumn="0" w:oddVBand="0" w:evenVBand="0" w:oddHBand="1" w:evenHBand="0" w:firstRowFirstColumn="0" w:firstRowLastColumn="0" w:lastRowFirstColumn="0" w:lastRowLastColumn="0"/>
            </w:pPr>
            <w:r>
              <w:t>110</w:t>
            </w:r>
          </w:p>
        </w:tc>
        <w:tc>
          <w:tcPr>
            <w:tcW w:w="912" w:type="dxa"/>
            <w:tcBorders>
              <w:top w:val="single" w:sz="4" w:space="0" w:color="0066FF"/>
              <w:bottom w:val="single" w:sz="4" w:space="0" w:color="0066FF"/>
            </w:tcBorders>
            <w:vAlign w:val="center"/>
          </w:tcPr>
          <w:p w14:paraId="14236BDA" w14:textId="77777777" w:rsidR="00D23CE8" w:rsidRDefault="003E03CE" w:rsidP="00D23CE8">
            <w:pPr>
              <w:pStyle w:val="tabletextekos"/>
              <w:cnfStyle w:val="000000100000" w:firstRow="0" w:lastRow="0" w:firstColumn="0" w:lastColumn="0" w:oddVBand="0" w:evenVBand="0" w:oddHBand="1" w:evenHBand="0" w:firstRowFirstColumn="0" w:firstRowLastColumn="0" w:lastRowFirstColumn="0" w:lastRowLastColumn="0"/>
            </w:pPr>
            <w:r>
              <w:t>34%</w:t>
            </w:r>
          </w:p>
        </w:tc>
        <w:tc>
          <w:tcPr>
            <w:tcW w:w="818" w:type="dxa"/>
            <w:tcBorders>
              <w:top w:val="single" w:sz="4" w:space="0" w:color="0066FF"/>
              <w:bottom w:val="single" w:sz="4" w:space="0" w:color="0066FF"/>
            </w:tcBorders>
            <w:vAlign w:val="center"/>
          </w:tcPr>
          <w:p w14:paraId="2DED38F4" w14:textId="77777777" w:rsidR="00D23CE8" w:rsidRDefault="003E03CE" w:rsidP="00D23CE8">
            <w:pPr>
              <w:pStyle w:val="tabletextekos"/>
              <w:cnfStyle w:val="000000100000" w:firstRow="0" w:lastRow="0" w:firstColumn="0" w:lastColumn="0" w:oddVBand="0" w:evenVBand="0" w:oddHBand="1" w:evenHBand="0" w:firstRowFirstColumn="0" w:firstRowLastColumn="0" w:lastRowFirstColumn="0" w:lastRowLastColumn="0"/>
            </w:pPr>
            <w:r>
              <w:t>29%</w:t>
            </w:r>
          </w:p>
        </w:tc>
        <w:tc>
          <w:tcPr>
            <w:tcW w:w="806" w:type="dxa"/>
            <w:tcBorders>
              <w:top w:val="single" w:sz="4" w:space="0" w:color="0066FF"/>
              <w:bottom w:val="single" w:sz="4" w:space="0" w:color="0066FF"/>
            </w:tcBorders>
            <w:vAlign w:val="center"/>
          </w:tcPr>
          <w:p w14:paraId="00AEA94F" w14:textId="77777777" w:rsidR="00D23CE8" w:rsidRDefault="003E03CE" w:rsidP="00D23CE8">
            <w:pPr>
              <w:pStyle w:val="tabletextekos"/>
              <w:cnfStyle w:val="000000100000" w:firstRow="0" w:lastRow="0" w:firstColumn="0" w:lastColumn="0" w:oddVBand="0" w:evenVBand="0" w:oddHBand="1" w:evenHBand="0" w:firstRowFirstColumn="0" w:firstRowLastColumn="0" w:lastRowFirstColumn="0" w:lastRowLastColumn="0"/>
            </w:pPr>
            <w:r>
              <w:t>20%</w:t>
            </w:r>
          </w:p>
        </w:tc>
        <w:tc>
          <w:tcPr>
            <w:tcW w:w="809" w:type="dxa"/>
            <w:tcBorders>
              <w:top w:val="single" w:sz="4" w:space="0" w:color="0066FF"/>
              <w:bottom w:val="single" w:sz="4" w:space="0" w:color="0066FF"/>
            </w:tcBorders>
            <w:vAlign w:val="center"/>
          </w:tcPr>
          <w:p w14:paraId="47A1E5CF" w14:textId="77777777" w:rsidR="00D23CE8" w:rsidRPr="00B7195F" w:rsidRDefault="003E03CE" w:rsidP="00D23CE8">
            <w:pPr>
              <w:pStyle w:val="tabletextekos"/>
              <w:cnfStyle w:val="000000100000" w:firstRow="0" w:lastRow="0" w:firstColumn="0" w:lastColumn="0" w:oddVBand="0" w:evenVBand="0" w:oddHBand="1" w:evenHBand="0" w:firstRowFirstColumn="0" w:firstRowLastColumn="0" w:lastRowFirstColumn="0" w:lastRowLastColumn="0"/>
            </w:pPr>
            <w:r>
              <w:t>17%</w:t>
            </w:r>
          </w:p>
        </w:tc>
      </w:tr>
      <w:tr w:rsidR="00D23CE8" w:rsidRPr="00B7195F" w14:paraId="605FCAA0" w14:textId="77777777" w:rsidTr="00D23C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5" w:type="dxa"/>
            <w:tcBorders>
              <w:top w:val="single" w:sz="4" w:space="0" w:color="0066FF"/>
              <w:bottom w:val="single" w:sz="4" w:space="0" w:color="0066FF"/>
            </w:tcBorders>
            <w:vAlign w:val="top"/>
          </w:tcPr>
          <w:p w14:paraId="1CBEE757" w14:textId="77777777" w:rsidR="00D23CE8" w:rsidRPr="003E170C" w:rsidRDefault="00647DD8" w:rsidP="002279AF">
            <w:pPr>
              <w:pStyle w:val="tabletextekos"/>
            </w:pPr>
            <w:r>
              <w:t>Increased contacts</w:t>
            </w:r>
          </w:p>
        </w:tc>
        <w:tc>
          <w:tcPr>
            <w:tcW w:w="834" w:type="dxa"/>
            <w:tcBorders>
              <w:top w:val="single" w:sz="4" w:space="0" w:color="0066FF"/>
              <w:bottom w:val="single" w:sz="4" w:space="0" w:color="0066FF"/>
            </w:tcBorders>
          </w:tcPr>
          <w:p w14:paraId="62BDB258" w14:textId="77777777" w:rsidR="00D23CE8" w:rsidRDefault="00647DD8" w:rsidP="00D23CE8">
            <w:pPr>
              <w:pStyle w:val="tabletextekos"/>
              <w:cnfStyle w:val="000000010000" w:firstRow="0" w:lastRow="0" w:firstColumn="0" w:lastColumn="0" w:oddVBand="0" w:evenVBand="0" w:oddHBand="0" w:evenHBand="1" w:firstRowFirstColumn="0" w:firstRowLastColumn="0" w:lastRowFirstColumn="0" w:lastRowLastColumn="0"/>
            </w:pPr>
            <w:r>
              <w:t>113</w:t>
            </w:r>
          </w:p>
        </w:tc>
        <w:tc>
          <w:tcPr>
            <w:tcW w:w="912" w:type="dxa"/>
            <w:tcBorders>
              <w:top w:val="single" w:sz="4" w:space="0" w:color="0066FF"/>
              <w:bottom w:val="single" w:sz="4" w:space="0" w:color="0066FF"/>
            </w:tcBorders>
            <w:vAlign w:val="center"/>
          </w:tcPr>
          <w:p w14:paraId="226FCD96" w14:textId="77777777" w:rsidR="00D23CE8" w:rsidRDefault="003E03CE" w:rsidP="00D23CE8">
            <w:pPr>
              <w:pStyle w:val="tabletextekos"/>
              <w:cnfStyle w:val="000000010000" w:firstRow="0" w:lastRow="0" w:firstColumn="0" w:lastColumn="0" w:oddVBand="0" w:evenVBand="0" w:oddHBand="0" w:evenHBand="1" w:firstRowFirstColumn="0" w:firstRowLastColumn="0" w:lastRowFirstColumn="0" w:lastRowLastColumn="0"/>
            </w:pPr>
            <w:r>
              <w:t>31%</w:t>
            </w:r>
          </w:p>
        </w:tc>
        <w:tc>
          <w:tcPr>
            <w:tcW w:w="818" w:type="dxa"/>
            <w:tcBorders>
              <w:top w:val="single" w:sz="4" w:space="0" w:color="0066FF"/>
              <w:bottom w:val="single" w:sz="4" w:space="0" w:color="0066FF"/>
            </w:tcBorders>
            <w:vAlign w:val="center"/>
          </w:tcPr>
          <w:p w14:paraId="362EB162" w14:textId="77777777" w:rsidR="00D23CE8" w:rsidRDefault="003E03CE" w:rsidP="00D23CE8">
            <w:pPr>
              <w:pStyle w:val="tabletextekos"/>
              <w:cnfStyle w:val="000000010000" w:firstRow="0" w:lastRow="0" w:firstColumn="0" w:lastColumn="0" w:oddVBand="0" w:evenVBand="0" w:oddHBand="0" w:evenHBand="1" w:firstRowFirstColumn="0" w:firstRowLastColumn="0" w:lastRowFirstColumn="0" w:lastRowLastColumn="0"/>
            </w:pPr>
            <w:r>
              <w:t>35%</w:t>
            </w:r>
          </w:p>
        </w:tc>
        <w:tc>
          <w:tcPr>
            <w:tcW w:w="806" w:type="dxa"/>
            <w:tcBorders>
              <w:top w:val="single" w:sz="4" w:space="0" w:color="0066FF"/>
              <w:bottom w:val="single" w:sz="4" w:space="0" w:color="0066FF"/>
            </w:tcBorders>
            <w:vAlign w:val="center"/>
          </w:tcPr>
          <w:p w14:paraId="3857D7CA" w14:textId="77777777" w:rsidR="00D23CE8" w:rsidRDefault="003E03CE" w:rsidP="00D23CE8">
            <w:pPr>
              <w:pStyle w:val="tabletextekos"/>
              <w:cnfStyle w:val="000000010000" w:firstRow="0" w:lastRow="0" w:firstColumn="0" w:lastColumn="0" w:oddVBand="0" w:evenVBand="0" w:oddHBand="0" w:evenHBand="1" w:firstRowFirstColumn="0" w:firstRowLastColumn="0" w:lastRowFirstColumn="0" w:lastRowLastColumn="0"/>
            </w:pPr>
            <w:r>
              <w:t>23%</w:t>
            </w:r>
          </w:p>
        </w:tc>
        <w:tc>
          <w:tcPr>
            <w:tcW w:w="809" w:type="dxa"/>
            <w:tcBorders>
              <w:top w:val="single" w:sz="4" w:space="0" w:color="0066FF"/>
              <w:bottom w:val="single" w:sz="4" w:space="0" w:color="0066FF"/>
            </w:tcBorders>
            <w:vAlign w:val="center"/>
          </w:tcPr>
          <w:p w14:paraId="1CFE3C66" w14:textId="77777777" w:rsidR="00D23CE8" w:rsidRPr="00B7195F" w:rsidRDefault="003E03CE" w:rsidP="00D23CE8">
            <w:pPr>
              <w:pStyle w:val="tabletextekos"/>
              <w:cnfStyle w:val="000000010000" w:firstRow="0" w:lastRow="0" w:firstColumn="0" w:lastColumn="0" w:oddVBand="0" w:evenVBand="0" w:oddHBand="0" w:evenHBand="1" w:firstRowFirstColumn="0" w:firstRowLastColumn="0" w:lastRowFirstColumn="0" w:lastRowLastColumn="0"/>
            </w:pPr>
            <w:r>
              <w:t>11%</w:t>
            </w:r>
          </w:p>
        </w:tc>
      </w:tr>
      <w:tr w:rsidR="00D23CE8" w:rsidRPr="00B7195F" w14:paraId="12648269" w14:textId="77777777" w:rsidTr="00DD13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5" w:type="dxa"/>
            <w:tcBorders>
              <w:top w:val="single" w:sz="4" w:space="0" w:color="0066FF"/>
              <w:bottom w:val="single" w:sz="4" w:space="0" w:color="0066FF"/>
            </w:tcBorders>
            <w:vAlign w:val="top"/>
          </w:tcPr>
          <w:p w14:paraId="55ED5775" w14:textId="77777777" w:rsidR="00D23CE8" w:rsidRPr="003E170C" w:rsidRDefault="00647DD8" w:rsidP="002279AF">
            <w:pPr>
              <w:pStyle w:val="tabletextekos"/>
            </w:pPr>
            <w:r>
              <w:t>Led to greater collaboration with others</w:t>
            </w:r>
          </w:p>
        </w:tc>
        <w:tc>
          <w:tcPr>
            <w:tcW w:w="834" w:type="dxa"/>
            <w:tcBorders>
              <w:top w:val="single" w:sz="4" w:space="0" w:color="0066FF"/>
              <w:bottom w:val="single" w:sz="4" w:space="0" w:color="0066FF"/>
            </w:tcBorders>
            <w:vAlign w:val="center"/>
          </w:tcPr>
          <w:p w14:paraId="0D40FC99" w14:textId="77777777" w:rsidR="00D23CE8" w:rsidRDefault="00632F66" w:rsidP="00DD135F">
            <w:pPr>
              <w:pStyle w:val="tabletextekos"/>
              <w:cnfStyle w:val="000000100000" w:firstRow="0" w:lastRow="0" w:firstColumn="0" w:lastColumn="0" w:oddVBand="0" w:evenVBand="0" w:oddHBand="1" w:evenHBand="0" w:firstRowFirstColumn="0" w:firstRowLastColumn="0" w:lastRowFirstColumn="0" w:lastRowLastColumn="0"/>
            </w:pPr>
            <w:r>
              <w:t>110</w:t>
            </w:r>
          </w:p>
        </w:tc>
        <w:tc>
          <w:tcPr>
            <w:tcW w:w="912" w:type="dxa"/>
            <w:tcBorders>
              <w:top w:val="single" w:sz="4" w:space="0" w:color="0066FF"/>
              <w:bottom w:val="single" w:sz="4" w:space="0" w:color="0066FF"/>
            </w:tcBorders>
            <w:vAlign w:val="center"/>
          </w:tcPr>
          <w:p w14:paraId="11272BF0" w14:textId="77777777" w:rsidR="00D23CE8" w:rsidRDefault="003E03CE" w:rsidP="00D23CE8">
            <w:pPr>
              <w:pStyle w:val="tabletextekos"/>
              <w:cnfStyle w:val="000000100000" w:firstRow="0" w:lastRow="0" w:firstColumn="0" w:lastColumn="0" w:oddVBand="0" w:evenVBand="0" w:oddHBand="1" w:evenHBand="0" w:firstRowFirstColumn="0" w:firstRowLastColumn="0" w:lastRowFirstColumn="0" w:lastRowLastColumn="0"/>
            </w:pPr>
            <w:r>
              <w:t>28%</w:t>
            </w:r>
          </w:p>
        </w:tc>
        <w:tc>
          <w:tcPr>
            <w:tcW w:w="818" w:type="dxa"/>
            <w:tcBorders>
              <w:top w:val="single" w:sz="4" w:space="0" w:color="0066FF"/>
              <w:bottom w:val="single" w:sz="4" w:space="0" w:color="0066FF"/>
            </w:tcBorders>
            <w:vAlign w:val="center"/>
          </w:tcPr>
          <w:p w14:paraId="26CD4C10" w14:textId="77777777" w:rsidR="00D23CE8" w:rsidRDefault="003E03CE" w:rsidP="00D23CE8">
            <w:pPr>
              <w:pStyle w:val="tabletextekos"/>
              <w:cnfStyle w:val="000000100000" w:firstRow="0" w:lastRow="0" w:firstColumn="0" w:lastColumn="0" w:oddVBand="0" w:evenVBand="0" w:oddHBand="1" w:evenHBand="0" w:firstRowFirstColumn="0" w:firstRowLastColumn="0" w:lastRowFirstColumn="0" w:lastRowLastColumn="0"/>
            </w:pPr>
            <w:r>
              <w:t>26%</w:t>
            </w:r>
          </w:p>
        </w:tc>
        <w:tc>
          <w:tcPr>
            <w:tcW w:w="806" w:type="dxa"/>
            <w:tcBorders>
              <w:top w:val="single" w:sz="4" w:space="0" w:color="0066FF"/>
              <w:bottom w:val="single" w:sz="4" w:space="0" w:color="0066FF"/>
            </w:tcBorders>
            <w:vAlign w:val="center"/>
          </w:tcPr>
          <w:p w14:paraId="2CEBCC4B" w14:textId="77777777" w:rsidR="00D23CE8" w:rsidRDefault="003E03CE" w:rsidP="00D23CE8">
            <w:pPr>
              <w:pStyle w:val="tabletextekos"/>
              <w:cnfStyle w:val="000000100000" w:firstRow="0" w:lastRow="0" w:firstColumn="0" w:lastColumn="0" w:oddVBand="0" w:evenVBand="0" w:oddHBand="1" w:evenHBand="0" w:firstRowFirstColumn="0" w:firstRowLastColumn="0" w:lastRowFirstColumn="0" w:lastRowLastColumn="0"/>
            </w:pPr>
            <w:r>
              <w:t>26%</w:t>
            </w:r>
          </w:p>
        </w:tc>
        <w:tc>
          <w:tcPr>
            <w:tcW w:w="809" w:type="dxa"/>
            <w:tcBorders>
              <w:top w:val="single" w:sz="4" w:space="0" w:color="0066FF"/>
              <w:bottom w:val="single" w:sz="4" w:space="0" w:color="0066FF"/>
            </w:tcBorders>
            <w:vAlign w:val="center"/>
          </w:tcPr>
          <w:p w14:paraId="6D0921D9" w14:textId="77777777" w:rsidR="00D23CE8" w:rsidRPr="00B7195F" w:rsidRDefault="003E03CE" w:rsidP="00D23CE8">
            <w:pPr>
              <w:pStyle w:val="tabletextekos"/>
              <w:cnfStyle w:val="000000100000" w:firstRow="0" w:lastRow="0" w:firstColumn="0" w:lastColumn="0" w:oddVBand="0" w:evenVBand="0" w:oddHBand="1" w:evenHBand="0" w:firstRowFirstColumn="0" w:firstRowLastColumn="0" w:lastRowFirstColumn="0" w:lastRowLastColumn="0"/>
            </w:pPr>
            <w:r>
              <w:t>19%</w:t>
            </w:r>
          </w:p>
        </w:tc>
      </w:tr>
      <w:tr w:rsidR="00D23CE8" w:rsidRPr="00B7195F" w14:paraId="4D1DFFC2" w14:textId="77777777" w:rsidTr="00DD13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5" w:type="dxa"/>
            <w:tcBorders>
              <w:top w:val="single" w:sz="4" w:space="0" w:color="0066FF"/>
              <w:bottom w:val="single" w:sz="4" w:space="0" w:color="0066FF"/>
            </w:tcBorders>
            <w:vAlign w:val="top"/>
          </w:tcPr>
          <w:p w14:paraId="34EBC44C" w14:textId="77777777" w:rsidR="00D23CE8" w:rsidRPr="003E170C" w:rsidRDefault="00647DD8" w:rsidP="002279AF">
            <w:pPr>
              <w:pStyle w:val="tabletextekos"/>
            </w:pPr>
            <w:r>
              <w:t>Helped increased my income from my practice</w:t>
            </w:r>
          </w:p>
        </w:tc>
        <w:tc>
          <w:tcPr>
            <w:tcW w:w="834" w:type="dxa"/>
            <w:tcBorders>
              <w:top w:val="single" w:sz="4" w:space="0" w:color="0066FF"/>
              <w:bottom w:val="single" w:sz="4" w:space="0" w:color="0066FF"/>
            </w:tcBorders>
            <w:vAlign w:val="center"/>
          </w:tcPr>
          <w:p w14:paraId="53D65C65" w14:textId="77777777" w:rsidR="00D23CE8" w:rsidRDefault="00647DD8" w:rsidP="00DD135F">
            <w:pPr>
              <w:pStyle w:val="tabletextekos"/>
              <w:cnfStyle w:val="000000010000" w:firstRow="0" w:lastRow="0" w:firstColumn="0" w:lastColumn="0" w:oddVBand="0" w:evenVBand="0" w:oddHBand="0" w:evenHBand="1" w:firstRowFirstColumn="0" w:firstRowLastColumn="0" w:lastRowFirstColumn="0" w:lastRowLastColumn="0"/>
            </w:pPr>
            <w:r>
              <w:t>110</w:t>
            </w:r>
          </w:p>
        </w:tc>
        <w:tc>
          <w:tcPr>
            <w:tcW w:w="912" w:type="dxa"/>
            <w:tcBorders>
              <w:top w:val="single" w:sz="4" w:space="0" w:color="0066FF"/>
              <w:bottom w:val="single" w:sz="4" w:space="0" w:color="0066FF"/>
            </w:tcBorders>
            <w:vAlign w:val="center"/>
          </w:tcPr>
          <w:p w14:paraId="61A35ECA" w14:textId="77777777" w:rsidR="00D23CE8" w:rsidRDefault="00647DD8" w:rsidP="00D23CE8">
            <w:pPr>
              <w:pStyle w:val="tabletextekos"/>
              <w:cnfStyle w:val="000000010000" w:firstRow="0" w:lastRow="0" w:firstColumn="0" w:lastColumn="0" w:oddVBand="0" w:evenVBand="0" w:oddHBand="0" w:evenHBand="1" w:firstRowFirstColumn="0" w:firstRowLastColumn="0" w:lastRowFirstColumn="0" w:lastRowLastColumn="0"/>
            </w:pPr>
            <w:r>
              <w:t>18%</w:t>
            </w:r>
          </w:p>
        </w:tc>
        <w:tc>
          <w:tcPr>
            <w:tcW w:w="818" w:type="dxa"/>
            <w:tcBorders>
              <w:top w:val="single" w:sz="4" w:space="0" w:color="0066FF"/>
              <w:bottom w:val="single" w:sz="4" w:space="0" w:color="0066FF"/>
            </w:tcBorders>
            <w:vAlign w:val="center"/>
          </w:tcPr>
          <w:p w14:paraId="53784BE4" w14:textId="77777777" w:rsidR="00D23CE8" w:rsidRDefault="00647DD8" w:rsidP="00D23CE8">
            <w:pPr>
              <w:pStyle w:val="tabletextekos"/>
              <w:cnfStyle w:val="000000010000" w:firstRow="0" w:lastRow="0" w:firstColumn="0" w:lastColumn="0" w:oddVBand="0" w:evenVBand="0" w:oddHBand="0" w:evenHBand="1" w:firstRowFirstColumn="0" w:firstRowLastColumn="0" w:lastRowFirstColumn="0" w:lastRowLastColumn="0"/>
            </w:pPr>
            <w:r>
              <w:t>22%</w:t>
            </w:r>
          </w:p>
        </w:tc>
        <w:tc>
          <w:tcPr>
            <w:tcW w:w="806" w:type="dxa"/>
            <w:tcBorders>
              <w:top w:val="single" w:sz="4" w:space="0" w:color="0066FF"/>
              <w:bottom w:val="single" w:sz="4" w:space="0" w:color="0066FF"/>
            </w:tcBorders>
            <w:vAlign w:val="center"/>
          </w:tcPr>
          <w:p w14:paraId="490441DE" w14:textId="77777777" w:rsidR="00D23CE8" w:rsidRDefault="00647DD8" w:rsidP="00D23CE8">
            <w:pPr>
              <w:pStyle w:val="tabletextekos"/>
              <w:cnfStyle w:val="000000010000" w:firstRow="0" w:lastRow="0" w:firstColumn="0" w:lastColumn="0" w:oddVBand="0" w:evenVBand="0" w:oddHBand="0" w:evenHBand="1" w:firstRowFirstColumn="0" w:firstRowLastColumn="0" w:lastRowFirstColumn="0" w:lastRowLastColumn="0"/>
            </w:pPr>
            <w:r>
              <w:t>30%</w:t>
            </w:r>
          </w:p>
        </w:tc>
        <w:tc>
          <w:tcPr>
            <w:tcW w:w="809" w:type="dxa"/>
            <w:tcBorders>
              <w:top w:val="single" w:sz="4" w:space="0" w:color="0066FF"/>
              <w:bottom w:val="single" w:sz="4" w:space="0" w:color="0066FF"/>
            </w:tcBorders>
            <w:vAlign w:val="center"/>
          </w:tcPr>
          <w:p w14:paraId="435FCBE6" w14:textId="77777777" w:rsidR="00D23CE8" w:rsidRPr="00B7195F" w:rsidRDefault="00647DD8" w:rsidP="00D23CE8">
            <w:pPr>
              <w:pStyle w:val="tabletextekos"/>
              <w:cnfStyle w:val="000000010000" w:firstRow="0" w:lastRow="0" w:firstColumn="0" w:lastColumn="0" w:oddVBand="0" w:evenVBand="0" w:oddHBand="0" w:evenHBand="1" w:firstRowFirstColumn="0" w:firstRowLastColumn="0" w:lastRowFirstColumn="0" w:lastRowLastColumn="0"/>
            </w:pPr>
            <w:r>
              <w:t>30%</w:t>
            </w:r>
          </w:p>
        </w:tc>
      </w:tr>
    </w:tbl>
    <w:p w14:paraId="12E9A114" w14:textId="77777777" w:rsidR="004066D0" w:rsidRDefault="00AC4B55" w:rsidP="008212B1">
      <w:pPr>
        <w:pStyle w:val="bodytextekos"/>
      </w:pPr>
      <w:r>
        <w:rPr>
          <w:rStyle w:val="tablefiguretitleekosChar"/>
        </w:rPr>
        <w:t>Figure 4.4</w:t>
      </w:r>
      <w:r>
        <w:t xml:space="preserve">, shows </w:t>
      </w:r>
      <w:r w:rsidR="00DD135F">
        <w:t xml:space="preserve">the combined </w:t>
      </w:r>
      <w:r w:rsidR="00EC7F25">
        <w:t>ratings of a lot or some for each improvement.</w:t>
      </w:r>
    </w:p>
    <w:p w14:paraId="27D52973" w14:textId="77777777" w:rsidR="00AC4B55" w:rsidRDefault="00F11BC5" w:rsidP="00AC4B55">
      <w:pPr>
        <w:pStyle w:val="tablefiguretitleekos"/>
      </w:pPr>
      <w:r>
        <w:t>Figure 4.4: Combined beneficiary ratings</w:t>
      </w:r>
    </w:p>
    <w:p w14:paraId="37A3E88F" w14:textId="77777777" w:rsidR="004066D0" w:rsidRDefault="004066D0" w:rsidP="008212B1">
      <w:pPr>
        <w:pStyle w:val="bodytextekos"/>
      </w:pPr>
      <w:r w:rsidRPr="004066D0">
        <w:rPr>
          <w:noProof/>
          <w:lang w:eastAsia="en-GB"/>
        </w:rPr>
        <w:drawing>
          <wp:inline distT="0" distB="0" distL="0" distR="0" wp14:anchorId="2C7AC8E4" wp14:editId="7D799117">
            <wp:extent cx="4724400" cy="26098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737142" cy="2616889"/>
                    </a:xfrm>
                    <a:prstGeom prst="rect">
                      <a:avLst/>
                    </a:prstGeom>
                    <a:noFill/>
                    <a:ln>
                      <a:noFill/>
                    </a:ln>
                  </pic:spPr>
                </pic:pic>
              </a:graphicData>
            </a:graphic>
          </wp:inline>
        </w:drawing>
      </w:r>
    </w:p>
    <w:p w14:paraId="261D903D" w14:textId="77777777" w:rsidR="008212B1" w:rsidRDefault="00647DD8" w:rsidP="008212B1">
      <w:pPr>
        <w:pStyle w:val="bodytextekos"/>
      </w:pPr>
      <w:r>
        <w:lastRenderedPageBreak/>
        <w:t xml:space="preserve">Benefits identified by the highest proportion of respondents (i.e. </w:t>
      </w:r>
      <w:r w:rsidR="00F11BC5">
        <w:t xml:space="preserve">rated </w:t>
      </w:r>
      <w:r>
        <w:t>a lot or some extent) were as follows:</w:t>
      </w:r>
    </w:p>
    <w:p w14:paraId="57334947" w14:textId="77777777" w:rsidR="00647DD8" w:rsidRDefault="00F11BC5" w:rsidP="00647DD8">
      <w:pPr>
        <w:pStyle w:val="Bullet1ekos"/>
      </w:pPr>
      <w:r>
        <w:t>helped to generate new ideas</w:t>
      </w:r>
      <w:r w:rsidR="00647DD8">
        <w:t xml:space="preserve"> (97%);</w:t>
      </w:r>
    </w:p>
    <w:p w14:paraId="658F0FD1" w14:textId="77777777" w:rsidR="00647DD8" w:rsidRDefault="00F11BC5" w:rsidP="00647DD8">
      <w:pPr>
        <w:pStyle w:val="Bullet1ekos"/>
      </w:pPr>
      <w:r>
        <w:t>made them feel more inspired</w:t>
      </w:r>
      <w:r w:rsidR="00647DD8">
        <w:t xml:space="preserve"> (93%);</w:t>
      </w:r>
    </w:p>
    <w:p w14:paraId="3C5EBBC3" w14:textId="77777777" w:rsidR="00647DD8" w:rsidRDefault="00647DD8" w:rsidP="00647DD8">
      <w:pPr>
        <w:pStyle w:val="Bullet1ekos"/>
      </w:pPr>
      <w:r>
        <w:t>increased their skills/helped</w:t>
      </w:r>
      <w:r w:rsidR="00F11BC5">
        <w:t xml:space="preserve"> them to develop new techniques</w:t>
      </w:r>
      <w:r>
        <w:t xml:space="preserve"> (93%);</w:t>
      </w:r>
    </w:p>
    <w:p w14:paraId="195604D4" w14:textId="77777777" w:rsidR="00B06E84" w:rsidRDefault="00B06E84" w:rsidP="00647DD8">
      <w:pPr>
        <w:pStyle w:val="Bullet1ekos"/>
      </w:pPr>
      <w:r>
        <w:t>increased self-confidence (91%);</w:t>
      </w:r>
    </w:p>
    <w:p w14:paraId="1403FC74" w14:textId="77777777" w:rsidR="00647DD8" w:rsidRDefault="008877BE" w:rsidP="00647DD8">
      <w:pPr>
        <w:pStyle w:val="Bullet1ekos"/>
      </w:pPr>
      <w:r>
        <w:t>gave them a better understanding of a</w:t>
      </w:r>
      <w:r w:rsidR="00F11BC5">
        <w:t xml:space="preserve"> particular technique/material (87%);</w:t>
      </w:r>
    </w:p>
    <w:p w14:paraId="77F8B3E5" w14:textId="77777777" w:rsidR="00F11BC5" w:rsidRDefault="00F11BC5" w:rsidP="00647DD8">
      <w:pPr>
        <w:pStyle w:val="Bullet1ekos"/>
      </w:pPr>
      <w:r>
        <w:t>identifie</w:t>
      </w:r>
      <w:r w:rsidR="00B06E84">
        <w:t>d new ways of working (87%);</w:t>
      </w:r>
    </w:p>
    <w:p w14:paraId="1B1A5C84" w14:textId="77777777" w:rsidR="00F11BC5" w:rsidRDefault="00F11BC5" w:rsidP="00647DD8">
      <w:pPr>
        <w:pStyle w:val="Bullet1ekos"/>
      </w:pPr>
      <w:r>
        <w:t>improved the quality</w:t>
      </w:r>
      <w:r w:rsidR="00B06E84">
        <w:t xml:space="preserve"> of their work (86%); and</w:t>
      </w:r>
    </w:p>
    <w:p w14:paraId="5D5C0566" w14:textId="77777777" w:rsidR="00B06E84" w:rsidRDefault="00B06E84" w:rsidP="00647DD8">
      <w:pPr>
        <w:pStyle w:val="Bullet1ekos"/>
      </w:pPr>
      <w:r>
        <w:t>feel more valued (83%).</w:t>
      </w:r>
    </w:p>
    <w:p w14:paraId="2E4804E7" w14:textId="77777777" w:rsidR="005D5B03" w:rsidRDefault="003B7196" w:rsidP="008212B1">
      <w:pPr>
        <w:pStyle w:val="bodytextekos"/>
      </w:pPr>
      <w:r>
        <w:t>Just over</w:t>
      </w:r>
      <w:r w:rsidR="00F114BB">
        <w:t xml:space="preserve"> two-thirds of </w:t>
      </w:r>
      <w:r w:rsidR="001C6D62">
        <w:t>respondents</w:t>
      </w:r>
      <w:r w:rsidR="00F114BB">
        <w:t xml:space="preserve"> (6</w:t>
      </w:r>
      <w:r>
        <w:t>8%)</w:t>
      </w:r>
      <w:r w:rsidR="00F114BB">
        <w:t xml:space="preserve"> reported that their VACMA award had led to new opportunities in displaying and/or promoting their work.</w:t>
      </w:r>
      <w:r w:rsidR="005D5B03">
        <w:t xml:space="preserve"> </w:t>
      </w:r>
      <w:r w:rsidR="008877BE">
        <w:t>T</w:t>
      </w:r>
      <w:r w:rsidR="005D5B03">
        <w:t>he</w:t>
      </w:r>
      <w:r w:rsidR="00F11BC5">
        <w:t>se opportunities included</w:t>
      </w:r>
      <w:r w:rsidR="005D5B03">
        <w:t>:</w:t>
      </w:r>
    </w:p>
    <w:p w14:paraId="1BF0EC82" w14:textId="77777777" w:rsidR="00F114BB" w:rsidRDefault="00D8452A" w:rsidP="00D8452A">
      <w:pPr>
        <w:pStyle w:val="Bullet1ekos"/>
      </w:pPr>
      <w:r>
        <w:t>at an e</w:t>
      </w:r>
      <w:r w:rsidRPr="00D8452A">
        <w:t>xhibition</w:t>
      </w:r>
      <w:r w:rsidR="00F11BC5">
        <w:t>/gallery (30</w:t>
      </w:r>
      <w:r>
        <w:t>%);</w:t>
      </w:r>
    </w:p>
    <w:p w14:paraId="04AE01DC" w14:textId="77777777" w:rsidR="00D8452A" w:rsidRDefault="00D8452A" w:rsidP="00D8452A">
      <w:pPr>
        <w:pStyle w:val="Bullet1ekos"/>
      </w:pPr>
      <w:r>
        <w:t>at an arts festival (15%);</w:t>
      </w:r>
    </w:p>
    <w:p w14:paraId="228A051A" w14:textId="77777777" w:rsidR="00D8452A" w:rsidRDefault="00F11BC5" w:rsidP="00D8452A">
      <w:pPr>
        <w:pStyle w:val="Bullet1ekos"/>
      </w:pPr>
      <w:r>
        <w:t>made</w:t>
      </w:r>
      <w:r w:rsidR="00D8452A" w:rsidRPr="00D8452A">
        <w:t xml:space="preserve"> new </w:t>
      </w:r>
      <w:r w:rsidR="00D8452A">
        <w:t xml:space="preserve">business contacts, which lead to further </w:t>
      </w:r>
      <w:r w:rsidR="00071CB9">
        <w:t xml:space="preserve">work </w:t>
      </w:r>
      <w:r w:rsidR="008877BE">
        <w:t>opportunities (5%);</w:t>
      </w:r>
    </w:p>
    <w:p w14:paraId="23F2886B" w14:textId="77777777" w:rsidR="00F11BC5" w:rsidRDefault="00F11BC5" w:rsidP="00D8452A">
      <w:pPr>
        <w:pStyle w:val="Bullet1ekos"/>
      </w:pPr>
      <w:r>
        <w:t>allowed them to produce new large scale work (4%);</w:t>
      </w:r>
    </w:p>
    <w:p w14:paraId="2A683FC6" w14:textId="77777777" w:rsidR="00F11BC5" w:rsidRDefault="00F11BC5" w:rsidP="00D8452A">
      <w:pPr>
        <w:pStyle w:val="Bullet1ekos"/>
      </w:pPr>
      <w:r>
        <w:t>led on to linked projects (3%); and</w:t>
      </w:r>
    </w:p>
    <w:p w14:paraId="7C634CAB" w14:textId="77777777" w:rsidR="008877BE" w:rsidRDefault="008877BE" w:rsidP="00D8452A">
      <w:pPr>
        <w:pStyle w:val="Bullet1ekos"/>
      </w:pPr>
      <w:r>
        <w:t>media article helped to boost their profile</w:t>
      </w:r>
      <w:r w:rsidR="00F11BC5">
        <w:t xml:space="preserve"> (3%).</w:t>
      </w:r>
    </w:p>
    <w:p w14:paraId="08812FBD" w14:textId="77777777" w:rsidR="00D8452A" w:rsidRDefault="00D8452A" w:rsidP="00D8452A">
      <w:pPr>
        <w:pStyle w:val="bodytextekos"/>
      </w:pPr>
      <w:r>
        <w:t xml:space="preserve">The majority of </w:t>
      </w:r>
      <w:r w:rsidR="001C6D62">
        <w:t>respondents</w:t>
      </w:r>
      <w:r>
        <w:t xml:space="preserve"> (9</w:t>
      </w:r>
      <w:r w:rsidR="004D1D92">
        <w:t>6%)</w:t>
      </w:r>
      <w:r>
        <w:t xml:space="preserve"> felt </w:t>
      </w:r>
      <w:r w:rsidR="005D289F">
        <w:t xml:space="preserve">that their involvement with </w:t>
      </w:r>
      <w:r>
        <w:t>VACMA had been very beneficial/beneficial to t</w:t>
      </w:r>
      <w:r w:rsidR="00071CB9">
        <w:t>heir arts/craft makers practice. No respondents indicated that they felt their involvement had had no imp</w:t>
      </w:r>
      <w:r w:rsidR="005D289F">
        <w:t xml:space="preserve">act on their practice - </w:t>
      </w:r>
      <w:r w:rsidR="00256092">
        <w:rPr>
          <w:rStyle w:val="tablefiguretitleekosChar"/>
        </w:rPr>
        <w:t>Figure 4.5</w:t>
      </w:r>
      <w:r>
        <w:t>.</w:t>
      </w:r>
    </w:p>
    <w:p w14:paraId="5F1123A0" w14:textId="77777777" w:rsidR="00054DF2" w:rsidRDefault="00054DF2">
      <w:pPr>
        <w:spacing w:line="276" w:lineRule="auto"/>
        <w:rPr>
          <w:b/>
          <w:color w:val="0066FF"/>
          <w:szCs w:val="20"/>
          <w:lang w:val="en-US" w:eastAsia="zh-TW"/>
        </w:rPr>
      </w:pPr>
      <w:r>
        <w:br w:type="page"/>
      </w:r>
    </w:p>
    <w:p w14:paraId="2F909348" w14:textId="77777777" w:rsidR="00D8452A" w:rsidRDefault="00256092" w:rsidP="00D8452A">
      <w:pPr>
        <w:pStyle w:val="tablefiguretitleekos"/>
      </w:pPr>
      <w:r>
        <w:lastRenderedPageBreak/>
        <w:t>Figure 4.5</w:t>
      </w:r>
      <w:r w:rsidR="00D8452A">
        <w:t>: Overall benefit of involvement in VACMA</w:t>
      </w:r>
    </w:p>
    <w:p w14:paraId="586F090C" w14:textId="77777777" w:rsidR="00D8452A" w:rsidRDefault="00D8452A" w:rsidP="00D8452A">
      <w:pPr>
        <w:pStyle w:val="sourcetextekos"/>
      </w:pPr>
      <w:r w:rsidRPr="00D8452A">
        <w:rPr>
          <w:noProof/>
          <w:lang w:eastAsia="en-GB"/>
        </w:rPr>
        <w:drawing>
          <wp:inline distT="0" distB="0" distL="0" distR="0" wp14:anchorId="3BC01D63" wp14:editId="54342685">
            <wp:extent cx="4570730" cy="239721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608360" cy="2416946"/>
                    </a:xfrm>
                    <a:prstGeom prst="rect">
                      <a:avLst/>
                    </a:prstGeom>
                    <a:noFill/>
                    <a:ln>
                      <a:noFill/>
                    </a:ln>
                  </pic:spPr>
                </pic:pic>
              </a:graphicData>
            </a:graphic>
          </wp:inline>
        </w:drawing>
      </w:r>
      <w:r>
        <w:br/>
        <w:t>N=115.</w:t>
      </w:r>
    </w:p>
    <w:p w14:paraId="36BAEDAC" w14:textId="77777777" w:rsidR="00D8452A" w:rsidRDefault="00C011CE" w:rsidP="00D8452A">
      <w:pPr>
        <w:pStyle w:val="bodytextekos"/>
      </w:pPr>
      <w:r>
        <w:t>When asked how many days they had spent on th</w:t>
      </w:r>
      <w:r w:rsidR="005D289F">
        <w:t xml:space="preserve">eir VACMA funded project, </w:t>
      </w:r>
      <w:r w:rsidR="004D1D92">
        <w:t xml:space="preserve">28% spent less than 20 days and 24% 25-50 days </w:t>
      </w:r>
      <w:r w:rsidR="005D289F">
        <w:t xml:space="preserve">- </w:t>
      </w:r>
      <w:r w:rsidR="00256092">
        <w:rPr>
          <w:rStyle w:val="tablefiguretitleekosChar"/>
        </w:rPr>
        <w:t>Figure 4.6</w:t>
      </w:r>
      <w:r>
        <w:t>.</w:t>
      </w:r>
    </w:p>
    <w:p w14:paraId="3C3CB0EF" w14:textId="77777777" w:rsidR="00C011CE" w:rsidRDefault="00256092" w:rsidP="00C011CE">
      <w:pPr>
        <w:pStyle w:val="tablefiguretitleekos"/>
      </w:pPr>
      <w:r>
        <w:t>Figure 4.6</w:t>
      </w:r>
      <w:r w:rsidR="00C011CE">
        <w:t>: Number of days spent of VACMA funded project</w:t>
      </w:r>
    </w:p>
    <w:p w14:paraId="7F5C854E" w14:textId="77777777" w:rsidR="00C011CE" w:rsidRDefault="005D289F" w:rsidP="00C011CE">
      <w:pPr>
        <w:pStyle w:val="sourcetextekos"/>
      </w:pPr>
      <w:r w:rsidRPr="005D289F">
        <w:rPr>
          <w:noProof/>
          <w:lang w:eastAsia="en-GB"/>
        </w:rPr>
        <w:drawing>
          <wp:inline distT="0" distB="0" distL="0" distR="0" wp14:anchorId="6FB6A810" wp14:editId="4D5A4F4B">
            <wp:extent cx="4572000" cy="240544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580466" cy="2409902"/>
                    </a:xfrm>
                    <a:prstGeom prst="rect">
                      <a:avLst/>
                    </a:prstGeom>
                    <a:noFill/>
                    <a:ln>
                      <a:noFill/>
                    </a:ln>
                  </pic:spPr>
                </pic:pic>
              </a:graphicData>
            </a:graphic>
          </wp:inline>
        </w:drawing>
      </w:r>
      <w:r w:rsidR="00C011CE">
        <w:br/>
        <w:t>N=101.</w:t>
      </w:r>
    </w:p>
    <w:p w14:paraId="1B73024A" w14:textId="77777777" w:rsidR="006A5ADF" w:rsidRDefault="006A5ADF" w:rsidP="006A5ADF">
      <w:pPr>
        <w:pStyle w:val="Heading4"/>
      </w:pPr>
      <w:r>
        <w:t>Mentoring</w:t>
      </w:r>
    </w:p>
    <w:p w14:paraId="262B9B97" w14:textId="77777777" w:rsidR="000815B8" w:rsidRDefault="005D289F" w:rsidP="000815B8">
      <w:pPr>
        <w:pStyle w:val="bodytextekos"/>
      </w:pPr>
      <w:r>
        <w:t>A total of</w:t>
      </w:r>
      <w:r w:rsidR="008877BE">
        <w:t xml:space="preserve"> 11% had </w:t>
      </w:r>
      <w:r w:rsidR="00C011CE">
        <w:t>received mentoring support i</w:t>
      </w:r>
      <w:r w:rsidR="000815B8">
        <w:t xml:space="preserve">n addition to their grant award, however it should be noted that </w:t>
      </w:r>
      <w:r>
        <w:t xml:space="preserve">the majority </w:t>
      </w:r>
      <w:r w:rsidR="00D47C3A">
        <w:t>of Local Authority areas</w:t>
      </w:r>
      <w:r w:rsidR="000815B8">
        <w:t xml:space="preserve"> do not provide mentoring support.</w:t>
      </w:r>
    </w:p>
    <w:p w14:paraId="71FCA700" w14:textId="77777777" w:rsidR="00C011CE" w:rsidRDefault="000815B8" w:rsidP="000815B8">
      <w:pPr>
        <w:pStyle w:val="bodytextekos"/>
      </w:pPr>
      <w:r>
        <w:t>S</w:t>
      </w:r>
      <w:r w:rsidR="00744058">
        <w:t xml:space="preserve">ome </w:t>
      </w:r>
      <w:r w:rsidR="001C6D62">
        <w:t>respondents</w:t>
      </w:r>
      <w:r>
        <w:t xml:space="preserve"> </w:t>
      </w:r>
      <w:r w:rsidR="00744058">
        <w:t xml:space="preserve">provided comments about how </w:t>
      </w:r>
      <w:r w:rsidR="005D289F">
        <w:t>the mentoring support had helped them</w:t>
      </w:r>
      <w:r w:rsidR="00151BD4">
        <w:t xml:space="preserve"> develop their arts/craft makers practice, such as:</w:t>
      </w:r>
    </w:p>
    <w:p w14:paraId="049F9F38" w14:textId="77777777" w:rsidR="00B12F3D" w:rsidRDefault="00B12F3D" w:rsidP="00B12F3D">
      <w:pPr>
        <w:pStyle w:val="Bullet1ekos"/>
      </w:pPr>
      <w:r>
        <w:lastRenderedPageBreak/>
        <w:t xml:space="preserve">it </w:t>
      </w:r>
      <w:r w:rsidRPr="00B12F3D">
        <w:t xml:space="preserve">helped </w:t>
      </w:r>
      <w:r>
        <w:t xml:space="preserve">them to </w:t>
      </w:r>
      <w:r w:rsidRPr="00B12F3D">
        <w:t>set o</w:t>
      </w:r>
      <w:r>
        <w:t>ut clear objectives/goals for their work (23%);</w:t>
      </w:r>
    </w:p>
    <w:p w14:paraId="7AABD054" w14:textId="77777777" w:rsidR="00151BD4" w:rsidRDefault="00B12F3D" w:rsidP="00B12F3D">
      <w:pPr>
        <w:pStyle w:val="Bullet1ekos"/>
      </w:pPr>
      <w:r>
        <w:t xml:space="preserve">their mentor was a </w:t>
      </w:r>
      <w:r w:rsidR="00C50091">
        <w:t>great source of advice/</w:t>
      </w:r>
      <w:r w:rsidRPr="00B12F3D">
        <w:t>support</w:t>
      </w:r>
      <w:r w:rsidR="00C50091">
        <w:t xml:space="preserve"> for all aspects of their work</w:t>
      </w:r>
      <w:r>
        <w:t xml:space="preserve"> (15%); and</w:t>
      </w:r>
    </w:p>
    <w:p w14:paraId="2C640E11" w14:textId="77777777" w:rsidR="00B12F3D" w:rsidRDefault="00B12F3D" w:rsidP="00B12F3D">
      <w:pPr>
        <w:pStyle w:val="Bullet1ekos"/>
      </w:pPr>
      <w:r>
        <w:t xml:space="preserve">their mentor </w:t>
      </w:r>
      <w:r w:rsidR="007D37B3">
        <w:t>helped them develop</w:t>
      </w:r>
      <w:r w:rsidRPr="00B12F3D">
        <w:t xml:space="preserve"> more productive working process</w:t>
      </w:r>
      <w:r>
        <w:t xml:space="preserve"> (8%).</w:t>
      </w:r>
    </w:p>
    <w:p w14:paraId="157C7D37" w14:textId="77777777" w:rsidR="005954B0" w:rsidRDefault="005954B0" w:rsidP="005954B0">
      <w:pPr>
        <w:pStyle w:val="bodytextekos"/>
      </w:pPr>
      <w:r>
        <w:t>One beneficiary reported that the mentoring support they had received had not helped them in any way, and instead felt that their mentor was i</w:t>
      </w:r>
      <w:r w:rsidR="007D37B3">
        <w:t>ndifferent about their progress</w:t>
      </w:r>
      <w:r>
        <w:t xml:space="preserve"> which</w:t>
      </w:r>
      <w:r w:rsidR="007D37B3">
        <w:t>,</w:t>
      </w:r>
      <w:r>
        <w:t xml:space="preserve"> in turn, negatively affected their confidence. </w:t>
      </w:r>
    </w:p>
    <w:p w14:paraId="63DC750E" w14:textId="77777777" w:rsidR="008212B1" w:rsidRDefault="008212B1" w:rsidP="00FB0D76">
      <w:pPr>
        <w:pStyle w:val="Heading2"/>
      </w:pPr>
      <w:r>
        <w:t>Place Development</w:t>
      </w:r>
    </w:p>
    <w:p w14:paraId="1B837E45" w14:textId="77777777" w:rsidR="00704EE2" w:rsidRDefault="001C6D62" w:rsidP="00704EE2">
      <w:pPr>
        <w:pStyle w:val="bodytextekos"/>
      </w:pPr>
      <w:r>
        <w:t>Respondents</w:t>
      </w:r>
      <w:r w:rsidR="00704EE2" w:rsidRPr="00704EE2">
        <w:t xml:space="preserve"> were asked to indicate to what extent they </w:t>
      </w:r>
      <w:r w:rsidR="00C50091">
        <w:t>agreed</w:t>
      </w:r>
      <w:r w:rsidR="00704EE2" w:rsidRPr="00704EE2">
        <w:t xml:space="preserve"> with some statements about the VACMA Scheme – </w:t>
      </w:r>
      <w:r w:rsidR="00256092">
        <w:rPr>
          <w:rStyle w:val="tablefiguretitleekosChar"/>
        </w:rPr>
        <w:t>Table 4.1</w:t>
      </w:r>
      <w:r w:rsidR="00B50611">
        <w:rPr>
          <w:rStyle w:val="tablefiguretitleekosChar"/>
        </w:rPr>
        <w:t>4</w:t>
      </w:r>
      <w:r w:rsidR="00704EE2" w:rsidRPr="00704EE2">
        <w:t xml:space="preserve"> provides a breakdown of the results.</w:t>
      </w:r>
    </w:p>
    <w:p w14:paraId="1E8FCAED" w14:textId="77777777" w:rsidR="00071CB9" w:rsidRPr="00704EE2" w:rsidRDefault="00071CB9" w:rsidP="00071CB9">
      <w:pPr>
        <w:pStyle w:val="tablefiguretitleekos"/>
      </w:pPr>
      <w:r>
        <w:t>Table 4.</w:t>
      </w:r>
      <w:r w:rsidR="00256092">
        <w:t>1</w:t>
      </w:r>
      <w:r w:rsidR="00B50611">
        <w:t>4</w:t>
      </w:r>
      <w:r>
        <w:t>:</w:t>
      </w:r>
      <w:r w:rsidR="00367FEF">
        <w:t xml:space="preserve"> </w:t>
      </w:r>
      <w:r w:rsidR="00C50091">
        <w:t>Place Development</w:t>
      </w:r>
      <w:r>
        <w:t xml:space="preserve"> </w:t>
      </w:r>
    </w:p>
    <w:tbl>
      <w:tblPr>
        <w:tblStyle w:val="ekos"/>
        <w:tblW w:w="0" w:type="auto"/>
        <w:tblLook w:val="04A0" w:firstRow="1" w:lastRow="0" w:firstColumn="1" w:lastColumn="0" w:noHBand="0" w:noVBand="1"/>
      </w:tblPr>
      <w:tblGrid>
        <w:gridCol w:w="3862"/>
        <w:gridCol w:w="652"/>
        <w:gridCol w:w="577"/>
        <w:gridCol w:w="577"/>
        <w:gridCol w:w="577"/>
        <w:gridCol w:w="577"/>
        <w:gridCol w:w="582"/>
      </w:tblGrid>
      <w:tr w:rsidR="005954B0" w:rsidRPr="00C5187C" w14:paraId="25120F42" w14:textId="77777777" w:rsidTr="007D37B3">
        <w:trPr>
          <w:cnfStyle w:val="100000000000" w:firstRow="1" w:lastRow="0" w:firstColumn="0" w:lastColumn="0" w:oddVBand="0" w:evenVBand="0" w:oddHBand="0" w:evenHBand="0" w:firstRowFirstColumn="0" w:firstRowLastColumn="0" w:lastRowFirstColumn="0" w:lastRowLastColumn="0"/>
          <w:cantSplit/>
          <w:trHeight w:val="1448"/>
        </w:trPr>
        <w:tc>
          <w:tcPr>
            <w:cnfStyle w:val="001000000000" w:firstRow="0" w:lastRow="0" w:firstColumn="1" w:lastColumn="0" w:oddVBand="0" w:evenVBand="0" w:oddHBand="0" w:evenHBand="0" w:firstRowFirstColumn="0" w:firstRowLastColumn="0" w:lastRowFirstColumn="0" w:lastRowLastColumn="0"/>
            <w:tcW w:w="3862" w:type="dxa"/>
          </w:tcPr>
          <w:p w14:paraId="0D689FDF" w14:textId="77777777" w:rsidR="005954B0" w:rsidRPr="00C5187C" w:rsidRDefault="005954B0" w:rsidP="002279AF">
            <w:pPr>
              <w:spacing w:before="60" w:after="60" w:line="240" w:lineRule="auto"/>
              <w:jc w:val="center"/>
              <w:rPr>
                <w:sz w:val="18"/>
              </w:rPr>
            </w:pPr>
          </w:p>
        </w:tc>
        <w:tc>
          <w:tcPr>
            <w:tcW w:w="652" w:type="dxa"/>
          </w:tcPr>
          <w:p w14:paraId="01C9E337" w14:textId="77777777" w:rsidR="005954B0" w:rsidRDefault="005954B0" w:rsidP="002279AF">
            <w:pPr>
              <w:spacing w:before="60" w:after="60" w:line="240" w:lineRule="auto"/>
              <w:cnfStyle w:val="100000000000" w:firstRow="1" w:lastRow="0" w:firstColumn="0" w:lastColumn="0" w:oddVBand="0" w:evenVBand="0" w:oddHBand="0" w:evenHBand="0" w:firstRowFirstColumn="0" w:firstRowLastColumn="0" w:lastRowFirstColumn="0" w:lastRowLastColumn="0"/>
              <w:rPr>
                <w:sz w:val="18"/>
              </w:rPr>
            </w:pPr>
            <w:r>
              <w:rPr>
                <w:sz w:val="18"/>
              </w:rPr>
              <w:t>N</w:t>
            </w:r>
          </w:p>
        </w:tc>
        <w:tc>
          <w:tcPr>
            <w:tcW w:w="577" w:type="dxa"/>
            <w:textDirection w:val="btLr"/>
            <w:vAlign w:val="center"/>
          </w:tcPr>
          <w:p w14:paraId="391E671C" w14:textId="77777777" w:rsidR="005954B0" w:rsidRPr="00C5187C" w:rsidRDefault="005954B0" w:rsidP="007D37B3">
            <w:pPr>
              <w:spacing w:before="60" w:after="60" w:line="240" w:lineRule="auto"/>
              <w:ind w:left="113" w:right="113"/>
              <w:cnfStyle w:val="100000000000" w:firstRow="1" w:lastRow="0" w:firstColumn="0" w:lastColumn="0" w:oddVBand="0" w:evenVBand="0" w:oddHBand="0" w:evenHBand="0" w:firstRowFirstColumn="0" w:firstRowLastColumn="0" w:lastRowFirstColumn="0" w:lastRowLastColumn="0"/>
              <w:rPr>
                <w:sz w:val="18"/>
              </w:rPr>
            </w:pPr>
            <w:r>
              <w:rPr>
                <w:sz w:val="18"/>
              </w:rPr>
              <w:t>Strongly Agree</w:t>
            </w:r>
          </w:p>
        </w:tc>
        <w:tc>
          <w:tcPr>
            <w:tcW w:w="577" w:type="dxa"/>
            <w:textDirection w:val="btLr"/>
            <w:vAlign w:val="center"/>
          </w:tcPr>
          <w:p w14:paraId="5E666481" w14:textId="77777777" w:rsidR="005954B0" w:rsidRPr="00C5187C" w:rsidRDefault="005954B0" w:rsidP="007D37B3">
            <w:pPr>
              <w:spacing w:before="60" w:after="60" w:line="240" w:lineRule="auto"/>
              <w:ind w:left="113" w:right="113"/>
              <w:cnfStyle w:val="100000000000" w:firstRow="1" w:lastRow="0" w:firstColumn="0" w:lastColumn="0" w:oddVBand="0" w:evenVBand="0" w:oddHBand="0" w:evenHBand="0" w:firstRowFirstColumn="0" w:firstRowLastColumn="0" w:lastRowFirstColumn="0" w:lastRowLastColumn="0"/>
              <w:rPr>
                <w:sz w:val="18"/>
              </w:rPr>
            </w:pPr>
            <w:r>
              <w:rPr>
                <w:sz w:val="18"/>
              </w:rPr>
              <w:t>Agree</w:t>
            </w:r>
          </w:p>
        </w:tc>
        <w:tc>
          <w:tcPr>
            <w:tcW w:w="577" w:type="dxa"/>
            <w:textDirection w:val="btLr"/>
            <w:vAlign w:val="center"/>
          </w:tcPr>
          <w:p w14:paraId="192A96B6" w14:textId="77777777" w:rsidR="005954B0" w:rsidRPr="00C5187C" w:rsidRDefault="005954B0" w:rsidP="007D37B3">
            <w:pPr>
              <w:spacing w:before="60" w:after="60" w:line="240" w:lineRule="auto"/>
              <w:ind w:left="113" w:right="113"/>
              <w:cnfStyle w:val="100000000000" w:firstRow="1" w:lastRow="0" w:firstColumn="0" w:lastColumn="0" w:oddVBand="0" w:evenVBand="0" w:oddHBand="0" w:evenHBand="0" w:firstRowFirstColumn="0" w:firstRowLastColumn="0" w:lastRowFirstColumn="0" w:lastRowLastColumn="0"/>
              <w:rPr>
                <w:sz w:val="18"/>
              </w:rPr>
            </w:pPr>
            <w:r>
              <w:rPr>
                <w:sz w:val="18"/>
              </w:rPr>
              <w:t>Neither/Nor</w:t>
            </w:r>
          </w:p>
        </w:tc>
        <w:tc>
          <w:tcPr>
            <w:tcW w:w="577" w:type="dxa"/>
            <w:textDirection w:val="btLr"/>
            <w:vAlign w:val="center"/>
          </w:tcPr>
          <w:p w14:paraId="11E48289" w14:textId="77777777" w:rsidR="005954B0" w:rsidRPr="00C5187C" w:rsidRDefault="005954B0" w:rsidP="007D37B3">
            <w:pPr>
              <w:spacing w:before="60" w:after="60" w:line="240" w:lineRule="auto"/>
              <w:ind w:left="113" w:right="113"/>
              <w:cnfStyle w:val="100000000000" w:firstRow="1" w:lastRow="0" w:firstColumn="0" w:lastColumn="0" w:oddVBand="0" w:evenVBand="0" w:oddHBand="0" w:evenHBand="0" w:firstRowFirstColumn="0" w:firstRowLastColumn="0" w:lastRowFirstColumn="0" w:lastRowLastColumn="0"/>
              <w:rPr>
                <w:sz w:val="18"/>
              </w:rPr>
            </w:pPr>
            <w:r>
              <w:rPr>
                <w:sz w:val="18"/>
              </w:rPr>
              <w:t>Disagree</w:t>
            </w:r>
          </w:p>
        </w:tc>
        <w:tc>
          <w:tcPr>
            <w:tcW w:w="582" w:type="dxa"/>
            <w:textDirection w:val="btLr"/>
            <w:vAlign w:val="center"/>
          </w:tcPr>
          <w:p w14:paraId="06708103" w14:textId="77777777" w:rsidR="005954B0" w:rsidRPr="00C5187C" w:rsidRDefault="005954B0" w:rsidP="007D37B3">
            <w:pPr>
              <w:spacing w:before="60" w:after="60" w:line="240" w:lineRule="auto"/>
              <w:ind w:left="113" w:right="113"/>
              <w:cnfStyle w:val="100000000000" w:firstRow="1" w:lastRow="0" w:firstColumn="0" w:lastColumn="0" w:oddVBand="0" w:evenVBand="0" w:oddHBand="0" w:evenHBand="0" w:firstRowFirstColumn="0" w:firstRowLastColumn="0" w:lastRowFirstColumn="0" w:lastRowLastColumn="0"/>
              <w:rPr>
                <w:sz w:val="18"/>
              </w:rPr>
            </w:pPr>
            <w:r>
              <w:rPr>
                <w:sz w:val="18"/>
              </w:rPr>
              <w:t>Strongly Disagree</w:t>
            </w:r>
          </w:p>
        </w:tc>
      </w:tr>
      <w:tr w:rsidR="0069483A" w:rsidRPr="00B7195F" w14:paraId="188E4A40" w14:textId="77777777" w:rsidTr="001F2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Borders>
              <w:top w:val="single" w:sz="4" w:space="0" w:color="0066FF"/>
              <w:bottom w:val="single" w:sz="4" w:space="0" w:color="0066FF"/>
            </w:tcBorders>
            <w:vAlign w:val="top"/>
          </w:tcPr>
          <w:p w14:paraId="40E00F2C" w14:textId="77777777" w:rsidR="0069483A" w:rsidRPr="00B7195F" w:rsidRDefault="0069483A" w:rsidP="004F18AE">
            <w:pPr>
              <w:pStyle w:val="tabletextekos"/>
            </w:pPr>
            <w:r w:rsidRPr="007D2CE4">
              <w:t>Has created a greater sense of community amongst local artists/craft makers</w:t>
            </w:r>
          </w:p>
        </w:tc>
        <w:tc>
          <w:tcPr>
            <w:tcW w:w="652" w:type="dxa"/>
            <w:tcBorders>
              <w:top w:val="single" w:sz="4" w:space="0" w:color="0066FF"/>
              <w:bottom w:val="single" w:sz="4" w:space="0" w:color="0066FF"/>
            </w:tcBorders>
            <w:vAlign w:val="center"/>
          </w:tcPr>
          <w:p w14:paraId="6EB2EDAA" w14:textId="77777777" w:rsidR="0069483A" w:rsidRDefault="0069483A" w:rsidP="004F18AE">
            <w:pPr>
              <w:pStyle w:val="tabletextekos"/>
              <w:cnfStyle w:val="000000100000" w:firstRow="0" w:lastRow="0" w:firstColumn="0" w:lastColumn="0" w:oddVBand="0" w:evenVBand="0" w:oddHBand="1" w:evenHBand="0" w:firstRowFirstColumn="0" w:firstRowLastColumn="0" w:lastRowFirstColumn="0" w:lastRowLastColumn="0"/>
            </w:pPr>
            <w:r>
              <w:t>114</w:t>
            </w:r>
          </w:p>
        </w:tc>
        <w:tc>
          <w:tcPr>
            <w:tcW w:w="577" w:type="dxa"/>
            <w:tcBorders>
              <w:top w:val="single" w:sz="4" w:space="0" w:color="0066FF"/>
              <w:bottom w:val="single" w:sz="4" w:space="0" w:color="0066FF"/>
            </w:tcBorders>
            <w:vAlign w:val="center"/>
          </w:tcPr>
          <w:p w14:paraId="61547510" w14:textId="77777777" w:rsidR="0069483A" w:rsidRDefault="0069483A" w:rsidP="004F18AE">
            <w:pPr>
              <w:pStyle w:val="tabletextekos"/>
              <w:cnfStyle w:val="000000100000" w:firstRow="0" w:lastRow="0" w:firstColumn="0" w:lastColumn="0" w:oddVBand="0" w:evenVBand="0" w:oddHBand="1" w:evenHBand="0" w:firstRowFirstColumn="0" w:firstRowLastColumn="0" w:lastRowFirstColumn="0" w:lastRowLastColumn="0"/>
            </w:pPr>
            <w:r>
              <w:t>10%</w:t>
            </w:r>
          </w:p>
        </w:tc>
        <w:tc>
          <w:tcPr>
            <w:tcW w:w="577" w:type="dxa"/>
            <w:tcBorders>
              <w:top w:val="single" w:sz="4" w:space="0" w:color="0066FF"/>
              <w:bottom w:val="single" w:sz="4" w:space="0" w:color="0066FF"/>
            </w:tcBorders>
            <w:vAlign w:val="center"/>
          </w:tcPr>
          <w:p w14:paraId="001BCCA5" w14:textId="77777777" w:rsidR="0069483A" w:rsidRDefault="0069483A" w:rsidP="004F18AE">
            <w:pPr>
              <w:pStyle w:val="tabletextekos"/>
              <w:cnfStyle w:val="000000100000" w:firstRow="0" w:lastRow="0" w:firstColumn="0" w:lastColumn="0" w:oddVBand="0" w:evenVBand="0" w:oddHBand="1" w:evenHBand="0" w:firstRowFirstColumn="0" w:firstRowLastColumn="0" w:lastRowFirstColumn="0" w:lastRowLastColumn="0"/>
            </w:pPr>
            <w:r>
              <w:t>23%</w:t>
            </w:r>
          </w:p>
        </w:tc>
        <w:tc>
          <w:tcPr>
            <w:tcW w:w="577" w:type="dxa"/>
            <w:tcBorders>
              <w:top w:val="single" w:sz="4" w:space="0" w:color="0066FF"/>
              <w:bottom w:val="single" w:sz="4" w:space="0" w:color="0066FF"/>
            </w:tcBorders>
            <w:vAlign w:val="center"/>
          </w:tcPr>
          <w:p w14:paraId="458683A6" w14:textId="77777777" w:rsidR="0069483A" w:rsidRDefault="0069483A" w:rsidP="004F18AE">
            <w:pPr>
              <w:pStyle w:val="tabletextekos"/>
              <w:cnfStyle w:val="000000100000" w:firstRow="0" w:lastRow="0" w:firstColumn="0" w:lastColumn="0" w:oddVBand="0" w:evenVBand="0" w:oddHBand="1" w:evenHBand="0" w:firstRowFirstColumn="0" w:firstRowLastColumn="0" w:lastRowFirstColumn="0" w:lastRowLastColumn="0"/>
            </w:pPr>
            <w:r>
              <w:t>57%</w:t>
            </w:r>
          </w:p>
        </w:tc>
        <w:tc>
          <w:tcPr>
            <w:tcW w:w="577" w:type="dxa"/>
            <w:tcBorders>
              <w:top w:val="single" w:sz="4" w:space="0" w:color="0066FF"/>
              <w:bottom w:val="single" w:sz="4" w:space="0" w:color="0066FF"/>
            </w:tcBorders>
            <w:vAlign w:val="center"/>
          </w:tcPr>
          <w:p w14:paraId="54754980" w14:textId="77777777" w:rsidR="0069483A" w:rsidRPr="00B7195F" w:rsidRDefault="0069483A" w:rsidP="004F18AE">
            <w:pPr>
              <w:pStyle w:val="tabletextekos"/>
              <w:cnfStyle w:val="000000100000" w:firstRow="0" w:lastRow="0" w:firstColumn="0" w:lastColumn="0" w:oddVBand="0" w:evenVBand="0" w:oddHBand="1" w:evenHBand="0" w:firstRowFirstColumn="0" w:firstRowLastColumn="0" w:lastRowFirstColumn="0" w:lastRowLastColumn="0"/>
            </w:pPr>
            <w:r>
              <w:t>10%</w:t>
            </w:r>
          </w:p>
        </w:tc>
        <w:tc>
          <w:tcPr>
            <w:tcW w:w="582" w:type="dxa"/>
            <w:tcBorders>
              <w:top w:val="single" w:sz="4" w:space="0" w:color="0066FF"/>
              <w:bottom w:val="single" w:sz="4" w:space="0" w:color="0066FF"/>
            </w:tcBorders>
            <w:vAlign w:val="center"/>
          </w:tcPr>
          <w:p w14:paraId="3291A5B1" w14:textId="77777777" w:rsidR="0069483A" w:rsidRPr="00B7195F" w:rsidRDefault="0069483A" w:rsidP="004F18AE">
            <w:pPr>
              <w:pStyle w:val="tabletextekos"/>
              <w:cnfStyle w:val="000000100000" w:firstRow="0" w:lastRow="0" w:firstColumn="0" w:lastColumn="0" w:oddVBand="0" w:evenVBand="0" w:oddHBand="1" w:evenHBand="0" w:firstRowFirstColumn="0" w:firstRowLastColumn="0" w:lastRowFirstColumn="0" w:lastRowLastColumn="0"/>
            </w:pPr>
            <w:r>
              <w:t>&lt;1%</w:t>
            </w:r>
          </w:p>
        </w:tc>
      </w:tr>
      <w:tr w:rsidR="0069483A" w:rsidRPr="00B7195F" w14:paraId="442396AA" w14:textId="77777777" w:rsidTr="001F2A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Borders>
              <w:top w:val="single" w:sz="4" w:space="0" w:color="0066FF"/>
              <w:bottom w:val="single" w:sz="4" w:space="0" w:color="0066FF"/>
            </w:tcBorders>
            <w:vAlign w:val="top"/>
          </w:tcPr>
          <w:p w14:paraId="25C32FA6" w14:textId="77777777" w:rsidR="0069483A" w:rsidRPr="00B7195F" w:rsidRDefault="0069483A" w:rsidP="004F18AE">
            <w:pPr>
              <w:pStyle w:val="tabletextekos"/>
            </w:pPr>
            <w:r w:rsidRPr="007D2CE4">
              <w:t>Made me more aware of the arts community in my local area</w:t>
            </w:r>
          </w:p>
        </w:tc>
        <w:tc>
          <w:tcPr>
            <w:tcW w:w="652" w:type="dxa"/>
            <w:tcBorders>
              <w:top w:val="single" w:sz="4" w:space="0" w:color="0066FF"/>
              <w:bottom w:val="single" w:sz="4" w:space="0" w:color="0066FF"/>
            </w:tcBorders>
            <w:vAlign w:val="center"/>
          </w:tcPr>
          <w:p w14:paraId="4C07C833" w14:textId="77777777" w:rsidR="0069483A" w:rsidRDefault="0069483A" w:rsidP="004F18AE">
            <w:pPr>
              <w:pStyle w:val="tabletextekos"/>
              <w:cnfStyle w:val="000000010000" w:firstRow="0" w:lastRow="0" w:firstColumn="0" w:lastColumn="0" w:oddVBand="0" w:evenVBand="0" w:oddHBand="0" w:evenHBand="1" w:firstRowFirstColumn="0" w:firstRowLastColumn="0" w:lastRowFirstColumn="0" w:lastRowLastColumn="0"/>
            </w:pPr>
            <w:r>
              <w:t>116</w:t>
            </w:r>
          </w:p>
        </w:tc>
        <w:tc>
          <w:tcPr>
            <w:tcW w:w="577" w:type="dxa"/>
            <w:tcBorders>
              <w:top w:val="single" w:sz="4" w:space="0" w:color="0066FF"/>
              <w:bottom w:val="single" w:sz="4" w:space="0" w:color="0066FF"/>
            </w:tcBorders>
            <w:vAlign w:val="center"/>
          </w:tcPr>
          <w:p w14:paraId="61981EA6" w14:textId="77777777" w:rsidR="0069483A" w:rsidRDefault="0069483A" w:rsidP="004F18AE">
            <w:pPr>
              <w:pStyle w:val="tabletextekos"/>
              <w:cnfStyle w:val="000000010000" w:firstRow="0" w:lastRow="0" w:firstColumn="0" w:lastColumn="0" w:oddVBand="0" w:evenVBand="0" w:oddHBand="0" w:evenHBand="1" w:firstRowFirstColumn="0" w:firstRowLastColumn="0" w:lastRowFirstColumn="0" w:lastRowLastColumn="0"/>
            </w:pPr>
            <w:r>
              <w:t>9%</w:t>
            </w:r>
          </w:p>
        </w:tc>
        <w:tc>
          <w:tcPr>
            <w:tcW w:w="577" w:type="dxa"/>
            <w:tcBorders>
              <w:top w:val="single" w:sz="4" w:space="0" w:color="0066FF"/>
              <w:bottom w:val="single" w:sz="4" w:space="0" w:color="0066FF"/>
            </w:tcBorders>
            <w:vAlign w:val="center"/>
          </w:tcPr>
          <w:p w14:paraId="23DCA325" w14:textId="77777777" w:rsidR="0069483A" w:rsidRDefault="0069483A" w:rsidP="004F18AE">
            <w:pPr>
              <w:pStyle w:val="tabletextekos"/>
              <w:cnfStyle w:val="000000010000" w:firstRow="0" w:lastRow="0" w:firstColumn="0" w:lastColumn="0" w:oddVBand="0" w:evenVBand="0" w:oddHBand="0" w:evenHBand="1" w:firstRowFirstColumn="0" w:firstRowLastColumn="0" w:lastRowFirstColumn="0" w:lastRowLastColumn="0"/>
            </w:pPr>
            <w:r>
              <w:t>27%</w:t>
            </w:r>
          </w:p>
        </w:tc>
        <w:tc>
          <w:tcPr>
            <w:tcW w:w="577" w:type="dxa"/>
            <w:tcBorders>
              <w:top w:val="single" w:sz="4" w:space="0" w:color="0066FF"/>
              <w:bottom w:val="single" w:sz="4" w:space="0" w:color="0066FF"/>
            </w:tcBorders>
            <w:vAlign w:val="center"/>
          </w:tcPr>
          <w:p w14:paraId="626B77F0" w14:textId="77777777" w:rsidR="0069483A" w:rsidRDefault="0069483A" w:rsidP="004F18AE">
            <w:pPr>
              <w:pStyle w:val="tabletextekos"/>
              <w:cnfStyle w:val="000000010000" w:firstRow="0" w:lastRow="0" w:firstColumn="0" w:lastColumn="0" w:oddVBand="0" w:evenVBand="0" w:oddHBand="0" w:evenHBand="1" w:firstRowFirstColumn="0" w:firstRowLastColumn="0" w:lastRowFirstColumn="0" w:lastRowLastColumn="0"/>
            </w:pPr>
            <w:r>
              <w:t>56%</w:t>
            </w:r>
          </w:p>
        </w:tc>
        <w:tc>
          <w:tcPr>
            <w:tcW w:w="577" w:type="dxa"/>
            <w:tcBorders>
              <w:top w:val="single" w:sz="4" w:space="0" w:color="0066FF"/>
              <w:bottom w:val="single" w:sz="4" w:space="0" w:color="0066FF"/>
            </w:tcBorders>
            <w:vAlign w:val="center"/>
          </w:tcPr>
          <w:p w14:paraId="4FE5268D" w14:textId="77777777" w:rsidR="0069483A" w:rsidRPr="00B7195F" w:rsidRDefault="0069483A" w:rsidP="004F18AE">
            <w:pPr>
              <w:pStyle w:val="tabletextekos"/>
              <w:cnfStyle w:val="000000010000" w:firstRow="0" w:lastRow="0" w:firstColumn="0" w:lastColumn="0" w:oddVBand="0" w:evenVBand="0" w:oddHBand="0" w:evenHBand="1" w:firstRowFirstColumn="0" w:firstRowLastColumn="0" w:lastRowFirstColumn="0" w:lastRowLastColumn="0"/>
            </w:pPr>
            <w:r>
              <w:t>7%</w:t>
            </w:r>
          </w:p>
        </w:tc>
        <w:tc>
          <w:tcPr>
            <w:tcW w:w="582" w:type="dxa"/>
            <w:tcBorders>
              <w:top w:val="single" w:sz="4" w:space="0" w:color="0066FF"/>
              <w:bottom w:val="single" w:sz="4" w:space="0" w:color="0066FF"/>
            </w:tcBorders>
            <w:vAlign w:val="center"/>
          </w:tcPr>
          <w:p w14:paraId="2504CC6F" w14:textId="77777777" w:rsidR="0069483A" w:rsidRPr="00B7195F" w:rsidRDefault="0069483A" w:rsidP="004F18AE">
            <w:pPr>
              <w:pStyle w:val="tabletextekos"/>
              <w:cnfStyle w:val="000000010000" w:firstRow="0" w:lastRow="0" w:firstColumn="0" w:lastColumn="0" w:oddVBand="0" w:evenVBand="0" w:oddHBand="0" w:evenHBand="1" w:firstRowFirstColumn="0" w:firstRowLastColumn="0" w:lastRowFirstColumn="0" w:lastRowLastColumn="0"/>
            </w:pPr>
            <w:r>
              <w:t>2%</w:t>
            </w:r>
          </w:p>
        </w:tc>
      </w:tr>
      <w:tr w:rsidR="005954B0" w:rsidRPr="00B7195F" w14:paraId="6628F2E1" w14:textId="77777777" w:rsidTr="001F2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Borders>
              <w:top w:val="single" w:sz="4" w:space="0" w:color="0066FF"/>
              <w:bottom w:val="single" w:sz="4" w:space="0" w:color="0066FF"/>
            </w:tcBorders>
            <w:vAlign w:val="top"/>
          </w:tcPr>
          <w:p w14:paraId="2457D785" w14:textId="77777777" w:rsidR="005954B0" w:rsidRPr="00B7195F" w:rsidRDefault="007D2CE4" w:rsidP="007D2CE4">
            <w:pPr>
              <w:pStyle w:val="tabletextekos"/>
            </w:pPr>
            <w:r w:rsidRPr="007D2CE4">
              <w:t>Makes me feel that the arts and crafts sector is valued in my local area</w:t>
            </w:r>
          </w:p>
        </w:tc>
        <w:tc>
          <w:tcPr>
            <w:tcW w:w="652" w:type="dxa"/>
            <w:tcBorders>
              <w:top w:val="single" w:sz="4" w:space="0" w:color="0066FF"/>
              <w:bottom w:val="single" w:sz="4" w:space="0" w:color="0066FF"/>
            </w:tcBorders>
            <w:vAlign w:val="center"/>
          </w:tcPr>
          <w:p w14:paraId="58F3C209" w14:textId="77777777" w:rsidR="005954B0" w:rsidRDefault="007D2CE4" w:rsidP="005954B0">
            <w:pPr>
              <w:pStyle w:val="tabletextekos"/>
              <w:cnfStyle w:val="000000100000" w:firstRow="0" w:lastRow="0" w:firstColumn="0" w:lastColumn="0" w:oddVBand="0" w:evenVBand="0" w:oddHBand="1" w:evenHBand="0" w:firstRowFirstColumn="0" w:firstRowLastColumn="0" w:lastRowFirstColumn="0" w:lastRowLastColumn="0"/>
            </w:pPr>
            <w:r>
              <w:t>116</w:t>
            </w:r>
          </w:p>
        </w:tc>
        <w:tc>
          <w:tcPr>
            <w:tcW w:w="577" w:type="dxa"/>
            <w:tcBorders>
              <w:top w:val="single" w:sz="4" w:space="0" w:color="0066FF"/>
              <w:bottom w:val="single" w:sz="4" w:space="0" w:color="0066FF"/>
            </w:tcBorders>
            <w:vAlign w:val="center"/>
          </w:tcPr>
          <w:p w14:paraId="1A67C05E" w14:textId="77777777" w:rsidR="005954B0" w:rsidRDefault="007D2CE4" w:rsidP="005954B0">
            <w:pPr>
              <w:pStyle w:val="tabletextekos"/>
              <w:cnfStyle w:val="000000100000" w:firstRow="0" w:lastRow="0" w:firstColumn="0" w:lastColumn="0" w:oddVBand="0" w:evenVBand="0" w:oddHBand="1" w:evenHBand="0" w:firstRowFirstColumn="0" w:firstRowLastColumn="0" w:lastRowFirstColumn="0" w:lastRowLastColumn="0"/>
            </w:pPr>
            <w:r>
              <w:t>32%</w:t>
            </w:r>
          </w:p>
        </w:tc>
        <w:tc>
          <w:tcPr>
            <w:tcW w:w="577" w:type="dxa"/>
            <w:tcBorders>
              <w:top w:val="single" w:sz="4" w:space="0" w:color="0066FF"/>
              <w:bottom w:val="single" w:sz="4" w:space="0" w:color="0066FF"/>
            </w:tcBorders>
            <w:vAlign w:val="center"/>
          </w:tcPr>
          <w:p w14:paraId="194B9B9C" w14:textId="77777777" w:rsidR="005954B0" w:rsidRDefault="007D2CE4" w:rsidP="005954B0">
            <w:pPr>
              <w:pStyle w:val="tabletextekos"/>
              <w:cnfStyle w:val="000000100000" w:firstRow="0" w:lastRow="0" w:firstColumn="0" w:lastColumn="0" w:oddVBand="0" w:evenVBand="0" w:oddHBand="1" w:evenHBand="0" w:firstRowFirstColumn="0" w:firstRowLastColumn="0" w:lastRowFirstColumn="0" w:lastRowLastColumn="0"/>
            </w:pPr>
            <w:r>
              <w:t>53%</w:t>
            </w:r>
          </w:p>
        </w:tc>
        <w:tc>
          <w:tcPr>
            <w:tcW w:w="577" w:type="dxa"/>
            <w:tcBorders>
              <w:top w:val="single" w:sz="4" w:space="0" w:color="0066FF"/>
              <w:bottom w:val="single" w:sz="4" w:space="0" w:color="0066FF"/>
            </w:tcBorders>
            <w:vAlign w:val="center"/>
          </w:tcPr>
          <w:p w14:paraId="049D71C3" w14:textId="77777777" w:rsidR="005954B0" w:rsidRDefault="007D2CE4" w:rsidP="005954B0">
            <w:pPr>
              <w:pStyle w:val="tabletextekos"/>
              <w:cnfStyle w:val="000000100000" w:firstRow="0" w:lastRow="0" w:firstColumn="0" w:lastColumn="0" w:oddVBand="0" w:evenVBand="0" w:oddHBand="1" w:evenHBand="0" w:firstRowFirstColumn="0" w:firstRowLastColumn="0" w:lastRowFirstColumn="0" w:lastRowLastColumn="0"/>
            </w:pPr>
            <w:r>
              <w:t>10%</w:t>
            </w:r>
          </w:p>
        </w:tc>
        <w:tc>
          <w:tcPr>
            <w:tcW w:w="577" w:type="dxa"/>
            <w:tcBorders>
              <w:top w:val="single" w:sz="4" w:space="0" w:color="0066FF"/>
              <w:bottom w:val="single" w:sz="4" w:space="0" w:color="0066FF"/>
            </w:tcBorders>
            <w:vAlign w:val="center"/>
          </w:tcPr>
          <w:p w14:paraId="27220143" w14:textId="77777777" w:rsidR="005954B0" w:rsidRPr="00B7195F" w:rsidRDefault="007D2CE4" w:rsidP="005954B0">
            <w:pPr>
              <w:pStyle w:val="tabletextekos"/>
              <w:cnfStyle w:val="000000100000" w:firstRow="0" w:lastRow="0" w:firstColumn="0" w:lastColumn="0" w:oddVBand="0" w:evenVBand="0" w:oddHBand="1" w:evenHBand="0" w:firstRowFirstColumn="0" w:firstRowLastColumn="0" w:lastRowFirstColumn="0" w:lastRowLastColumn="0"/>
            </w:pPr>
            <w:r>
              <w:t>3%</w:t>
            </w:r>
          </w:p>
        </w:tc>
        <w:tc>
          <w:tcPr>
            <w:tcW w:w="582" w:type="dxa"/>
            <w:tcBorders>
              <w:top w:val="single" w:sz="4" w:space="0" w:color="0066FF"/>
              <w:bottom w:val="single" w:sz="4" w:space="0" w:color="0066FF"/>
            </w:tcBorders>
            <w:vAlign w:val="center"/>
          </w:tcPr>
          <w:p w14:paraId="5E971C63" w14:textId="77777777" w:rsidR="005954B0" w:rsidRPr="00B7195F" w:rsidRDefault="007D2CE4" w:rsidP="005954B0">
            <w:pPr>
              <w:pStyle w:val="tabletextekos"/>
              <w:cnfStyle w:val="000000100000" w:firstRow="0" w:lastRow="0" w:firstColumn="0" w:lastColumn="0" w:oddVBand="0" w:evenVBand="0" w:oddHBand="1" w:evenHBand="0" w:firstRowFirstColumn="0" w:firstRowLastColumn="0" w:lastRowFirstColumn="0" w:lastRowLastColumn="0"/>
            </w:pPr>
            <w:r>
              <w:t>1%</w:t>
            </w:r>
          </w:p>
        </w:tc>
      </w:tr>
      <w:tr w:rsidR="005954B0" w:rsidRPr="00B7195F" w14:paraId="53954AB6" w14:textId="77777777" w:rsidTr="001F2A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Borders>
              <w:top w:val="single" w:sz="4" w:space="0" w:color="0066FF"/>
              <w:bottom w:val="single" w:sz="4" w:space="0" w:color="0066FF"/>
            </w:tcBorders>
            <w:vAlign w:val="top"/>
          </w:tcPr>
          <w:p w14:paraId="4BFA97AD" w14:textId="77777777" w:rsidR="005954B0" w:rsidRPr="00B7195F" w:rsidRDefault="007D2CE4" w:rsidP="007D2CE4">
            <w:pPr>
              <w:pStyle w:val="tabletextekos"/>
            </w:pPr>
            <w:r w:rsidRPr="007D2CE4">
              <w:t>Improves the profile of the visual arts/craft sector in my local area</w:t>
            </w:r>
          </w:p>
        </w:tc>
        <w:tc>
          <w:tcPr>
            <w:tcW w:w="652" w:type="dxa"/>
            <w:tcBorders>
              <w:top w:val="single" w:sz="4" w:space="0" w:color="0066FF"/>
              <w:bottom w:val="single" w:sz="4" w:space="0" w:color="0066FF"/>
            </w:tcBorders>
            <w:vAlign w:val="center"/>
          </w:tcPr>
          <w:p w14:paraId="67999DF0" w14:textId="77777777" w:rsidR="005954B0" w:rsidRDefault="007D2CE4" w:rsidP="005954B0">
            <w:pPr>
              <w:pStyle w:val="tabletextekos"/>
              <w:cnfStyle w:val="000000010000" w:firstRow="0" w:lastRow="0" w:firstColumn="0" w:lastColumn="0" w:oddVBand="0" w:evenVBand="0" w:oddHBand="0" w:evenHBand="1" w:firstRowFirstColumn="0" w:firstRowLastColumn="0" w:lastRowFirstColumn="0" w:lastRowLastColumn="0"/>
            </w:pPr>
            <w:r>
              <w:t>115</w:t>
            </w:r>
          </w:p>
        </w:tc>
        <w:tc>
          <w:tcPr>
            <w:tcW w:w="577" w:type="dxa"/>
            <w:tcBorders>
              <w:top w:val="single" w:sz="4" w:space="0" w:color="0066FF"/>
              <w:bottom w:val="single" w:sz="4" w:space="0" w:color="0066FF"/>
            </w:tcBorders>
            <w:vAlign w:val="center"/>
          </w:tcPr>
          <w:p w14:paraId="0B4CF514" w14:textId="77777777" w:rsidR="005954B0" w:rsidRDefault="007D2CE4" w:rsidP="005954B0">
            <w:pPr>
              <w:pStyle w:val="tabletextekos"/>
              <w:cnfStyle w:val="000000010000" w:firstRow="0" w:lastRow="0" w:firstColumn="0" w:lastColumn="0" w:oddVBand="0" w:evenVBand="0" w:oddHBand="0" w:evenHBand="1" w:firstRowFirstColumn="0" w:firstRowLastColumn="0" w:lastRowFirstColumn="0" w:lastRowLastColumn="0"/>
            </w:pPr>
            <w:r>
              <w:t>23%</w:t>
            </w:r>
          </w:p>
        </w:tc>
        <w:tc>
          <w:tcPr>
            <w:tcW w:w="577" w:type="dxa"/>
            <w:tcBorders>
              <w:top w:val="single" w:sz="4" w:space="0" w:color="0066FF"/>
              <w:bottom w:val="single" w:sz="4" w:space="0" w:color="0066FF"/>
            </w:tcBorders>
            <w:vAlign w:val="center"/>
          </w:tcPr>
          <w:p w14:paraId="2262C188" w14:textId="77777777" w:rsidR="005954B0" w:rsidRDefault="007D2CE4" w:rsidP="005954B0">
            <w:pPr>
              <w:pStyle w:val="tabletextekos"/>
              <w:cnfStyle w:val="000000010000" w:firstRow="0" w:lastRow="0" w:firstColumn="0" w:lastColumn="0" w:oddVBand="0" w:evenVBand="0" w:oddHBand="0" w:evenHBand="1" w:firstRowFirstColumn="0" w:firstRowLastColumn="0" w:lastRowFirstColumn="0" w:lastRowLastColumn="0"/>
            </w:pPr>
            <w:r>
              <w:t>52%</w:t>
            </w:r>
          </w:p>
        </w:tc>
        <w:tc>
          <w:tcPr>
            <w:tcW w:w="577" w:type="dxa"/>
            <w:tcBorders>
              <w:top w:val="single" w:sz="4" w:space="0" w:color="0066FF"/>
              <w:bottom w:val="single" w:sz="4" w:space="0" w:color="0066FF"/>
            </w:tcBorders>
            <w:vAlign w:val="center"/>
          </w:tcPr>
          <w:p w14:paraId="41A739E6" w14:textId="77777777" w:rsidR="005954B0" w:rsidRDefault="007D2CE4" w:rsidP="005954B0">
            <w:pPr>
              <w:pStyle w:val="tabletextekos"/>
              <w:cnfStyle w:val="000000010000" w:firstRow="0" w:lastRow="0" w:firstColumn="0" w:lastColumn="0" w:oddVBand="0" w:evenVBand="0" w:oddHBand="0" w:evenHBand="1" w:firstRowFirstColumn="0" w:firstRowLastColumn="0" w:lastRowFirstColumn="0" w:lastRowLastColumn="0"/>
            </w:pPr>
            <w:r>
              <w:t>18%</w:t>
            </w:r>
          </w:p>
        </w:tc>
        <w:tc>
          <w:tcPr>
            <w:tcW w:w="577" w:type="dxa"/>
            <w:tcBorders>
              <w:top w:val="single" w:sz="4" w:space="0" w:color="0066FF"/>
              <w:bottom w:val="single" w:sz="4" w:space="0" w:color="0066FF"/>
            </w:tcBorders>
            <w:vAlign w:val="center"/>
          </w:tcPr>
          <w:p w14:paraId="47650EEF" w14:textId="77777777" w:rsidR="005954B0" w:rsidRPr="00B7195F" w:rsidRDefault="007D2CE4" w:rsidP="005954B0">
            <w:pPr>
              <w:pStyle w:val="tabletextekos"/>
              <w:cnfStyle w:val="000000010000" w:firstRow="0" w:lastRow="0" w:firstColumn="0" w:lastColumn="0" w:oddVBand="0" w:evenVBand="0" w:oddHBand="0" w:evenHBand="1" w:firstRowFirstColumn="0" w:firstRowLastColumn="0" w:lastRowFirstColumn="0" w:lastRowLastColumn="0"/>
            </w:pPr>
            <w:r>
              <w:t>5%</w:t>
            </w:r>
          </w:p>
        </w:tc>
        <w:tc>
          <w:tcPr>
            <w:tcW w:w="582" w:type="dxa"/>
            <w:tcBorders>
              <w:top w:val="single" w:sz="4" w:space="0" w:color="0066FF"/>
              <w:bottom w:val="single" w:sz="4" w:space="0" w:color="0066FF"/>
            </w:tcBorders>
            <w:vAlign w:val="center"/>
          </w:tcPr>
          <w:p w14:paraId="0AFAD3A0" w14:textId="77777777" w:rsidR="005954B0" w:rsidRPr="00B7195F" w:rsidRDefault="007D2CE4" w:rsidP="005954B0">
            <w:pPr>
              <w:pStyle w:val="tabletextekos"/>
              <w:cnfStyle w:val="000000010000" w:firstRow="0" w:lastRow="0" w:firstColumn="0" w:lastColumn="0" w:oddVBand="0" w:evenVBand="0" w:oddHBand="0" w:evenHBand="1" w:firstRowFirstColumn="0" w:firstRowLastColumn="0" w:lastRowFirstColumn="0" w:lastRowLastColumn="0"/>
            </w:pPr>
            <w:r>
              <w:t>1%</w:t>
            </w:r>
          </w:p>
        </w:tc>
      </w:tr>
      <w:tr w:rsidR="0069483A" w:rsidRPr="00B7195F" w14:paraId="7DFA6BF6" w14:textId="77777777" w:rsidTr="004D1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Pr>
          <w:p w14:paraId="215FFAB1" w14:textId="77777777" w:rsidR="0069483A" w:rsidRPr="00B7195F" w:rsidRDefault="0069483A" w:rsidP="004F18AE">
            <w:pPr>
              <w:pStyle w:val="tabletextekos"/>
            </w:pPr>
            <w:r w:rsidRPr="007D2CE4">
              <w:t>Makes me feel that the visual arts/craft sector in my local area is valued by Creative Scotland and the Local Authority</w:t>
            </w:r>
          </w:p>
        </w:tc>
        <w:tc>
          <w:tcPr>
            <w:tcW w:w="652" w:type="dxa"/>
            <w:vAlign w:val="center"/>
          </w:tcPr>
          <w:p w14:paraId="7A211238" w14:textId="77777777" w:rsidR="0069483A" w:rsidRDefault="0069483A" w:rsidP="004D1D92">
            <w:pPr>
              <w:pStyle w:val="tabletextekos"/>
              <w:cnfStyle w:val="000000100000" w:firstRow="0" w:lastRow="0" w:firstColumn="0" w:lastColumn="0" w:oddVBand="0" w:evenVBand="0" w:oddHBand="1" w:evenHBand="0" w:firstRowFirstColumn="0" w:firstRowLastColumn="0" w:lastRowFirstColumn="0" w:lastRowLastColumn="0"/>
            </w:pPr>
            <w:r>
              <w:t>115</w:t>
            </w:r>
          </w:p>
        </w:tc>
        <w:tc>
          <w:tcPr>
            <w:tcW w:w="577" w:type="dxa"/>
            <w:vAlign w:val="center"/>
          </w:tcPr>
          <w:p w14:paraId="61C4D7D7" w14:textId="77777777" w:rsidR="0069483A" w:rsidRDefault="0069483A" w:rsidP="004D1D92">
            <w:pPr>
              <w:pStyle w:val="tabletextekos"/>
              <w:cnfStyle w:val="000000100000" w:firstRow="0" w:lastRow="0" w:firstColumn="0" w:lastColumn="0" w:oddVBand="0" w:evenVBand="0" w:oddHBand="1" w:evenHBand="0" w:firstRowFirstColumn="0" w:firstRowLastColumn="0" w:lastRowFirstColumn="0" w:lastRowLastColumn="0"/>
            </w:pPr>
            <w:r>
              <w:t>40%</w:t>
            </w:r>
          </w:p>
        </w:tc>
        <w:tc>
          <w:tcPr>
            <w:tcW w:w="577" w:type="dxa"/>
            <w:vAlign w:val="center"/>
          </w:tcPr>
          <w:p w14:paraId="579949B7" w14:textId="77777777" w:rsidR="0069483A" w:rsidRDefault="0069483A" w:rsidP="004D1D92">
            <w:pPr>
              <w:pStyle w:val="tabletextekos"/>
              <w:cnfStyle w:val="000000100000" w:firstRow="0" w:lastRow="0" w:firstColumn="0" w:lastColumn="0" w:oddVBand="0" w:evenVBand="0" w:oddHBand="1" w:evenHBand="0" w:firstRowFirstColumn="0" w:firstRowLastColumn="0" w:lastRowFirstColumn="0" w:lastRowLastColumn="0"/>
            </w:pPr>
            <w:r>
              <w:t>50%</w:t>
            </w:r>
          </w:p>
        </w:tc>
        <w:tc>
          <w:tcPr>
            <w:tcW w:w="577" w:type="dxa"/>
            <w:vAlign w:val="center"/>
          </w:tcPr>
          <w:p w14:paraId="2EADDFED" w14:textId="77777777" w:rsidR="0069483A" w:rsidRDefault="0069483A" w:rsidP="004D1D92">
            <w:pPr>
              <w:pStyle w:val="tabletextekos"/>
              <w:cnfStyle w:val="000000100000" w:firstRow="0" w:lastRow="0" w:firstColumn="0" w:lastColumn="0" w:oddVBand="0" w:evenVBand="0" w:oddHBand="1" w:evenHBand="0" w:firstRowFirstColumn="0" w:firstRowLastColumn="0" w:lastRowFirstColumn="0" w:lastRowLastColumn="0"/>
            </w:pPr>
            <w:r>
              <w:t>5%</w:t>
            </w:r>
          </w:p>
        </w:tc>
        <w:tc>
          <w:tcPr>
            <w:tcW w:w="577" w:type="dxa"/>
            <w:vAlign w:val="center"/>
          </w:tcPr>
          <w:p w14:paraId="5F7456E5" w14:textId="77777777" w:rsidR="0069483A" w:rsidRPr="00B7195F" w:rsidRDefault="0069483A" w:rsidP="004D1D92">
            <w:pPr>
              <w:pStyle w:val="tabletextekos"/>
              <w:cnfStyle w:val="000000100000" w:firstRow="0" w:lastRow="0" w:firstColumn="0" w:lastColumn="0" w:oddVBand="0" w:evenVBand="0" w:oddHBand="1" w:evenHBand="0" w:firstRowFirstColumn="0" w:firstRowLastColumn="0" w:lastRowFirstColumn="0" w:lastRowLastColumn="0"/>
            </w:pPr>
            <w:r>
              <w:t>4%</w:t>
            </w:r>
          </w:p>
        </w:tc>
        <w:tc>
          <w:tcPr>
            <w:tcW w:w="582" w:type="dxa"/>
            <w:vAlign w:val="center"/>
          </w:tcPr>
          <w:p w14:paraId="0D367A31" w14:textId="77777777" w:rsidR="0069483A" w:rsidRPr="00B7195F" w:rsidRDefault="0069483A" w:rsidP="004D1D92">
            <w:pPr>
              <w:pStyle w:val="tabletextekos"/>
              <w:cnfStyle w:val="000000100000" w:firstRow="0" w:lastRow="0" w:firstColumn="0" w:lastColumn="0" w:oddVBand="0" w:evenVBand="0" w:oddHBand="1" w:evenHBand="0" w:firstRowFirstColumn="0" w:firstRowLastColumn="0" w:lastRowFirstColumn="0" w:lastRowLastColumn="0"/>
            </w:pPr>
            <w:r>
              <w:t>1%</w:t>
            </w:r>
          </w:p>
        </w:tc>
      </w:tr>
    </w:tbl>
    <w:p w14:paraId="0B0CA51F" w14:textId="77777777" w:rsidR="008212B1" w:rsidRDefault="00071CB9" w:rsidP="008212B1">
      <w:pPr>
        <w:pStyle w:val="bodytextekos"/>
      </w:pPr>
      <w:r>
        <w:t xml:space="preserve">The majority </w:t>
      </w:r>
      <w:r w:rsidR="001C6D62">
        <w:t>of respondents</w:t>
      </w:r>
      <w:r>
        <w:t xml:space="preserve"> strongly agreed/agreed that VACMA:</w:t>
      </w:r>
    </w:p>
    <w:p w14:paraId="7F274756" w14:textId="77777777" w:rsidR="00071CB9" w:rsidRDefault="00071CB9" w:rsidP="00071CB9">
      <w:pPr>
        <w:pStyle w:val="Bullet1ekos"/>
      </w:pPr>
      <w:r>
        <w:t>makes them feel that the visual arts/craft sector in their local area is valued by Creative Sco</w:t>
      </w:r>
      <w:r w:rsidR="00C50091">
        <w:t>tland and their Local Authority</w:t>
      </w:r>
      <w:r>
        <w:t xml:space="preserve"> (90%</w:t>
      </w:r>
      <w:r w:rsidR="00F20727">
        <w:t xml:space="preserve"> total; urban 86%, rural 92%</w:t>
      </w:r>
      <w:r>
        <w:t>);</w:t>
      </w:r>
    </w:p>
    <w:p w14:paraId="20E8AD79" w14:textId="77777777" w:rsidR="00071CB9" w:rsidRDefault="00071CB9" w:rsidP="00071CB9">
      <w:pPr>
        <w:pStyle w:val="Bullet1ekos"/>
      </w:pPr>
      <w:r>
        <w:t xml:space="preserve">makes them feel that the arts and crafts sector is valued in their </w:t>
      </w:r>
      <w:r w:rsidR="00C50091">
        <w:t>local area</w:t>
      </w:r>
      <w:r>
        <w:t xml:space="preserve"> (85%</w:t>
      </w:r>
      <w:r w:rsidR="00F20727">
        <w:t xml:space="preserve"> total, urban 86%, rural 85%</w:t>
      </w:r>
      <w:r>
        <w:t>); and</w:t>
      </w:r>
    </w:p>
    <w:p w14:paraId="1953BEEB" w14:textId="77777777" w:rsidR="00071CB9" w:rsidRDefault="00071CB9" w:rsidP="00071CB9">
      <w:pPr>
        <w:pStyle w:val="Bullet1ekos"/>
      </w:pPr>
      <w:r>
        <w:lastRenderedPageBreak/>
        <w:t>improves the profile of the visual arts/cr</w:t>
      </w:r>
      <w:r w:rsidR="00C50091">
        <w:t>afts sector in their local area</w:t>
      </w:r>
      <w:r>
        <w:t xml:space="preserve"> (75%</w:t>
      </w:r>
      <w:r w:rsidR="00F20727">
        <w:t xml:space="preserve"> total, urban 68%, rural 80%</w:t>
      </w:r>
      <w:r>
        <w:t>).</w:t>
      </w:r>
    </w:p>
    <w:p w14:paraId="3CD00D8B" w14:textId="77777777" w:rsidR="00071CB9" w:rsidRDefault="00376214" w:rsidP="00071CB9">
      <w:pPr>
        <w:pStyle w:val="bodytextekos"/>
      </w:pPr>
      <w:r>
        <w:t xml:space="preserve">The level of agreement was lower </w:t>
      </w:r>
      <w:r w:rsidR="00447C8A">
        <w:t>for the following statements about</w:t>
      </w:r>
      <w:r w:rsidR="00071CB9">
        <w:t xml:space="preserve"> VACMA:</w:t>
      </w:r>
    </w:p>
    <w:p w14:paraId="14A474FA" w14:textId="77777777" w:rsidR="007D37B3" w:rsidRDefault="007D37B3" w:rsidP="007D37B3">
      <w:pPr>
        <w:pStyle w:val="Bullet1ekos"/>
      </w:pPr>
      <w:r>
        <w:t>they are now more aware of the arts communit</w:t>
      </w:r>
      <w:r w:rsidR="00F20727">
        <w:t>y in their local area (36% total, urban 23%, rural 39%); and</w:t>
      </w:r>
    </w:p>
    <w:p w14:paraId="04284861" w14:textId="77777777" w:rsidR="00071CB9" w:rsidRDefault="007D37B3" w:rsidP="00071CB9">
      <w:pPr>
        <w:pStyle w:val="Bullet1ekos"/>
      </w:pPr>
      <w:r>
        <w:t xml:space="preserve">has created </w:t>
      </w:r>
      <w:r w:rsidR="00071CB9" w:rsidRPr="00071CB9">
        <w:t>a greater sense of community amongst local artists/craft makers</w:t>
      </w:r>
      <w:r w:rsidR="00447C8A">
        <w:t xml:space="preserve"> (36</w:t>
      </w:r>
      <w:r w:rsidR="00F20727">
        <w:t>% total, urban 23%, rural 43%).</w:t>
      </w:r>
    </w:p>
    <w:p w14:paraId="186D7580" w14:textId="77777777" w:rsidR="00F20727" w:rsidRDefault="00430702" w:rsidP="00F20727">
      <w:pPr>
        <w:pStyle w:val="bodytextekos"/>
      </w:pPr>
      <w:r>
        <w:t xml:space="preserve">This would suggest that the scheme’s strengths are in the impact on value and profile of the sector but is less successful in terms of contributing to the creation or development of an arts community.  It also suggests </w:t>
      </w:r>
      <w:r w:rsidR="006F3A59">
        <w:t xml:space="preserve">that the VACMA scheme has a greater role in place development terms in the rural areas compared to urban.  </w:t>
      </w:r>
    </w:p>
    <w:p w14:paraId="3A41752F" w14:textId="77777777" w:rsidR="008212B1" w:rsidRDefault="008212B1" w:rsidP="00FB0D76">
      <w:pPr>
        <w:pStyle w:val="Heading2"/>
      </w:pPr>
      <w:r>
        <w:t>Other Applications</w:t>
      </w:r>
    </w:p>
    <w:p w14:paraId="7C396310" w14:textId="77777777" w:rsidR="008212B1" w:rsidRDefault="006C7550" w:rsidP="008212B1">
      <w:pPr>
        <w:pStyle w:val="bodytextekos"/>
      </w:pPr>
      <w:r>
        <w:t>Since</w:t>
      </w:r>
      <w:r w:rsidR="00C50091">
        <w:t xml:space="preserve"> receiving their VACMA award, 14</w:t>
      </w:r>
      <w:r>
        <w:t>% of respondents indicated that they had applied to Creati</w:t>
      </w:r>
      <w:r w:rsidR="00447C8A">
        <w:t>ve S</w:t>
      </w:r>
      <w:r w:rsidR="00C50091">
        <w:t>cotland’s Open Project Fund -</w:t>
      </w:r>
      <w:r w:rsidR="00447C8A">
        <w:t xml:space="preserve"> </w:t>
      </w:r>
      <w:r w:rsidR="00367FEF">
        <w:rPr>
          <w:rStyle w:val="tablefiguretitleekosChar"/>
        </w:rPr>
        <w:t>Figure 4.7</w:t>
      </w:r>
      <w:r w:rsidR="00447C8A">
        <w:t>.</w:t>
      </w:r>
    </w:p>
    <w:p w14:paraId="409A5898" w14:textId="77777777" w:rsidR="00C50091" w:rsidRDefault="00C50091" w:rsidP="00C50091">
      <w:pPr>
        <w:pStyle w:val="tablefiguretitleekos"/>
      </w:pPr>
      <w:r>
        <w:t>Figure 4</w:t>
      </w:r>
      <w:r w:rsidR="00E35750">
        <w:t>.7: Applied</w:t>
      </w:r>
      <w:r>
        <w:t xml:space="preserve"> to the Open Project Fund</w:t>
      </w:r>
    </w:p>
    <w:p w14:paraId="7C459BC0" w14:textId="77777777" w:rsidR="00376214" w:rsidRDefault="00C50091" w:rsidP="00376214">
      <w:pPr>
        <w:pStyle w:val="sourcetextekos"/>
        <w:jc w:val="center"/>
      </w:pPr>
      <w:r>
        <w:br/>
      </w:r>
      <w:r w:rsidR="0008322B" w:rsidRPr="0008322B">
        <w:rPr>
          <w:noProof/>
          <w:lang w:eastAsia="en-GB"/>
        </w:rPr>
        <w:drawing>
          <wp:inline distT="0" distB="0" distL="0" distR="0" wp14:anchorId="1CA0D63A" wp14:editId="61472AB6">
            <wp:extent cx="3771900" cy="21717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771900" cy="2171700"/>
                    </a:xfrm>
                    <a:prstGeom prst="rect">
                      <a:avLst/>
                    </a:prstGeom>
                    <a:noFill/>
                    <a:ln>
                      <a:noFill/>
                    </a:ln>
                  </pic:spPr>
                </pic:pic>
              </a:graphicData>
            </a:graphic>
          </wp:inline>
        </w:drawing>
      </w:r>
    </w:p>
    <w:p w14:paraId="15752178" w14:textId="77777777" w:rsidR="00C50091" w:rsidRPr="00C50091" w:rsidRDefault="00C50091" w:rsidP="00376214">
      <w:pPr>
        <w:pStyle w:val="sourcetextekos"/>
      </w:pPr>
      <w:r>
        <w:t>N=116.</w:t>
      </w:r>
    </w:p>
    <w:p w14:paraId="4991B0DD" w14:textId="77777777" w:rsidR="00EC7F25" w:rsidRDefault="00EC7F25" w:rsidP="00EC7F25">
      <w:pPr>
        <w:pStyle w:val="bodytextekos"/>
      </w:pPr>
      <w:r>
        <w:t>The most common number of application</w:t>
      </w:r>
      <w:r w:rsidR="00B50611">
        <w:t>s made was one</w:t>
      </w:r>
      <w:r>
        <w:t xml:space="preserve">, with an average of 1.5 - </w:t>
      </w:r>
      <w:r w:rsidR="00B50611">
        <w:rPr>
          <w:rStyle w:val="tablefiguretitleekosChar"/>
        </w:rPr>
        <w:t>Table 4.15</w:t>
      </w:r>
      <w:r>
        <w:t>.</w:t>
      </w:r>
    </w:p>
    <w:p w14:paraId="753AF7EE" w14:textId="77777777" w:rsidR="003D3D87" w:rsidRDefault="003D3D87">
      <w:pPr>
        <w:spacing w:line="276" w:lineRule="auto"/>
        <w:rPr>
          <w:b/>
          <w:color w:val="0066FF"/>
          <w:szCs w:val="20"/>
          <w:lang w:val="en-US" w:eastAsia="zh-TW"/>
        </w:rPr>
      </w:pPr>
      <w:r>
        <w:br w:type="page"/>
      </w:r>
    </w:p>
    <w:p w14:paraId="72466A02" w14:textId="77777777" w:rsidR="00447C8A" w:rsidRDefault="00B50611" w:rsidP="00EC7F25">
      <w:pPr>
        <w:pStyle w:val="tablefiguretitleekos"/>
      </w:pPr>
      <w:r>
        <w:lastRenderedPageBreak/>
        <w:t>Table 4.15</w:t>
      </w:r>
      <w:r w:rsidR="00EC7F25">
        <w:t xml:space="preserve">: </w:t>
      </w:r>
      <w:r w:rsidR="00447C8A">
        <w:t>Applications made to Open Project Fund</w:t>
      </w:r>
    </w:p>
    <w:tbl>
      <w:tblPr>
        <w:tblStyle w:val="ekos"/>
        <w:tblW w:w="0" w:type="auto"/>
        <w:tblLook w:val="04A0" w:firstRow="1" w:lastRow="0" w:firstColumn="1" w:lastColumn="0" w:noHBand="0" w:noVBand="1"/>
      </w:tblPr>
      <w:tblGrid>
        <w:gridCol w:w="2303"/>
        <w:gridCol w:w="2693"/>
        <w:gridCol w:w="2382"/>
      </w:tblGrid>
      <w:tr w:rsidR="00447C8A" w:rsidRPr="00C5187C" w14:paraId="2AF839FC" w14:textId="77777777" w:rsidTr="004022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14:paraId="125DB502" w14:textId="77777777" w:rsidR="00447C8A" w:rsidRPr="00C5187C" w:rsidRDefault="00C50091" w:rsidP="00402264">
            <w:pPr>
              <w:spacing w:before="60" w:after="60" w:line="240" w:lineRule="auto"/>
              <w:jc w:val="center"/>
              <w:rPr>
                <w:sz w:val="18"/>
              </w:rPr>
            </w:pPr>
            <w:r>
              <w:rPr>
                <w:sz w:val="18"/>
              </w:rPr>
              <w:t>Application(s)</w:t>
            </w:r>
          </w:p>
        </w:tc>
        <w:tc>
          <w:tcPr>
            <w:tcW w:w="2693" w:type="dxa"/>
          </w:tcPr>
          <w:p w14:paraId="2FF5BEF5" w14:textId="77777777" w:rsidR="00447C8A" w:rsidRPr="00C5187C" w:rsidRDefault="00447C8A" w:rsidP="00402264">
            <w:pPr>
              <w:spacing w:before="60" w:after="60" w:line="240" w:lineRule="auto"/>
              <w:cnfStyle w:val="100000000000" w:firstRow="1" w:lastRow="0" w:firstColumn="0" w:lastColumn="0" w:oddVBand="0" w:evenVBand="0" w:oddHBand="0" w:evenHBand="0" w:firstRowFirstColumn="0" w:firstRowLastColumn="0" w:lastRowFirstColumn="0" w:lastRowLastColumn="0"/>
              <w:rPr>
                <w:sz w:val="18"/>
              </w:rPr>
            </w:pPr>
            <w:r>
              <w:rPr>
                <w:sz w:val="18"/>
              </w:rPr>
              <w:t>Number</w:t>
            </w:r>
            <w:r w:rsidR="00BC73F7">
              <w:rPr>
                <w:sz w:val="18"/>
              </w:rPr>
              <w:t xml:space="preserve"> of Applicants</w:t>
            </w:r>
          </w:p>
        </w:tc>
        <w:tc>
          <w:tcPr>
            <w:tcW w:w="2382" w:type="dxa"/>
          </w:tcPr>
          <w:p w14:paraId="01AB7D72" w14:textId="77777777" w:rsidR="00447C8A" w:rsidRPr="00C5187C" w:rsidRDefault="00EC7F25" w:rsidP="00EC7F25">
            <w:pPr>
              <w:spacing w:before="60" w:after="60" w:line="240" w:lineRule="auto"/>
              <w:cnfStyle w:val="100000000000" w:firstRow="1" w:lastRow="0" w:firstColumn="0" w:lastColumn="0" w:oddVBand="0" w:evenVBand="0" w:oddHBand="0" w:evenHBand="0" w:firstRowFirstColumn="0" w:firstRowLastColumn="0" w:lastRowFirstColumn="0" w:lastRowLastColumn="0"/>
              <w:rPr>
                <w:sz w:val="18"/>
              </w:rPr>
            </w:pPr>
            <w:r>
              <w:rPr>
                <w:sz w:val="18"/>
              </w:rPr>
              <w:t>%</w:t>
            </w:r>
          </w:p>
        </w:tc>
      </w:tr>
      <w:tr w:rsidR="00447C8A" w:rsidRPr="00B7195F" w14:paraId="29D39E21" w14:textId="77777777" w:rsidTr="004022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Borders>
              <w:top w:val="single" w:sz="12" w:space="0" w:color="0066FF"/>
              <w:bottom w:val="single" w:sz="4" w:space="0" w:color="0066FF"/>
            </w:tcBorders>
            <w:vAlign w:val="top"/>
          </w:tcPr>
          <w:p w14:paraId="0FD53B8A" w14:textId="77777777" w:rsidR="00447C8A" w:rsidRPr="00B7195F" w:rsidRDefault="00C50091" w:rsidP="00402264">
            <w:pPr>
              <w:pStyle w:val="tabletextekos"/>
            </w:pPr>
            <w:r>
              <w:t>1</w:t>
            </w:r>
          </w:p>
        </w:tc>
        <w:tc>
          <w:tcPr>
            <w:tcW w:w="2693" w:type="dxa"/>
            <w:tcBorders>
              <w:top w:val="single" w:sz="12" w:space="0" w:color="0066FF"/>
              <w:bottom w:val="single" w:sz="4" w:space="0" w:color="0066FF"/>
            </w:tcBorders>
            <w:vAlign w:val="top"/>
          </w:tcPr>
          <w:p w14:paraId="0259D017" w14:textId="77777777" w:rsidR="00447C8A" w:rsidRPr="00B7195F" w:rsidRDefault="00447C8A" w:rsidP="00402264">
            <w:pPr>
              <w:pStyle w:val="tabletextekos"/>
              <w:cnfStyle w:val="000000100000" w:firstRow="0" w:lastRow="0" w:firstColumn="0" w:lastColumn="0" w:oddVBand="0" w:evenVBand="0" w:oddHBand="1" w:evenHBand="0" w:firstRowFirstColumn="0" w:firstRowLastColumn="0" w:lastRowFirstColumn="0" w:lastRowLastColumn="0"/>
            </w:pPr>
            <w:r>
              <w:t>11</w:t>
            </w:r>
          </w:p>
        </w:tc>
        <w:tc>
          <w:tcPr>
            <w:tcW w:w="2382" w:type="dxa"/>
            <w:tcBorders>
              <w:top w:val="single" w:sz="12" w:space="0" w:color="0066FF"/>
              <w:bottom w:val="single" w:sz="4" w:space="0" w:color="0066FF"/>
            </w:tcBorders>
            <w:vAlign w:val="top"/>
          </w:tcPr>
          <w:p w14:paraId="4A90A340" w14:textId="77777777" w:rsidR="00447C8A" w:rsidRPr="00B7195F" w:rsidRDefault="00EC7F25" w:rsidP="00402264">
            <w:pPr>
              <w:pStyle w:val="tabletextekos"/>
              <w:cnfStyle w:val="000000100000" w:firstRow="0" w:lastRow="0" w:firstColumn="0" w:lastColumn="0" w:oddVBand="0" w:evenVBand="0" w:oddHBand="1" w:evenHBand="0" w:firstRowFirstColumn="0" w:firstRowLastColumn="0" w:lastRowFirstColumn="0" w:lastRowLastColumn="0"/>
            </w:pPr>
            <w:r>
              <w:t>68</w:t>
            </w:r>
            <w:r w:rsidR="00447C8A">
              <w:t>%</w:t>
            </w:r>
          </w:p>
        </w:tc>
      </w:tr>
      <w:tr w:rsidR="00447C8A" w:rsidRPr="00B7195F" w14:paraId="281614A6" w14:textId="77777777" w:rsidTr="004022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Borders>
              <w:top w:val="single" w:sz="4" w:space="0" w:color="0066FF"/>
              <w:bottom w:val="single" w:sz="4" w:space="0" w:color="0066FF"/>
            </w:tcBorders>
            <w:vAlign w:val="top"/>
          </w:tcPr>
          <w:p w14:paraId="3666143B" w14:textId="77777777" w:rsidR="00447C8A" w:rsidRPr="00B7195F" w:rsidRDefault="00447C8A" w:rsidP="00C50091">
            <w:pPr>
              <w:pStyle w:val="tabletextekos"/>
            </w:pPr>
            <w:r>
              <w:t>2</w:t>
            </w:r>
          </w:p>
        </w:tc>
        <w:tc>
          <w:tcPr>
            <w:tcW w:w="2693" w:type="dxa"/>
            <w:tcBorders>
              <w:top w:val="single" w:sz="4" w:space="0" w:color="0066FF"/>
              <w:bottom w:val="single" w:sz="4" w:space="0" w:color="0066FF"/>
            </w:tcBorders>
            <w:vAlign w:val="top"/>
          </w:tcPr>
          <w:p w14:paraId="0522F6C6" w14:textId="77777777" w:rsidR="00447C8A" w:rsidRPr="00B7195F" w:rsidRDefault="00447C8A" w:rsidP="00402264">
            <w:pPr>
              <w:pStyle w:val="tabletextekos"/>
              <w:cnfStyle w:val="000000010000" w:firstRow="0" w:lastRow="0" w:firstColumn="0" w:lastColumn="0" w:oddVBand="0" w:evenVBand="0" w:oddHBand="0" w:evenHBand="1" w:firstRowFirstColumn="0" w:firstRowLastColumn="0" w:lastRowFirstColumn="0" w:lastRowLastColumn="0"/>
            </w:pPr>
            <w:r>
              <w:t>2</w:t>
            </w:r>
          </w:p>
        </w:tc>
        <w:tc>
          <w:tcPr>
            <w:tcW w:w="2382" w:type="dxa"/>
            <w:tcBorders>
              <w:top w:val="single" w:sz="4" w:space="0" w:color="0066FF"/>
              <w:bottom w:val="single" w:sz="4" w:space="0" w:color="0066FF"/>
            </w:tcBorders>
            <w:vAlign w:val="top"/>
          </w:tcPr>
          <w:p w14:paraId="2961CD84" w14:textId="77777777" w:rsidR="00447C8A" w:rsidRPr="00B7195F" w:rsidRDefault="00EC7F25" w:rsidP="00402264">
            <w:pPr>
              <w:pStyle w:val="tabletextekos"/>
              <w:cnfStyle w:val="000000010000" w:firstRow="0" w:lastRow="0" w:firstColumn="0" w:lastColumn="0" w:oddVBand="0" w:evenVBand="0" w:oddHBand="0" w:evenHBand="1" w:firstRowFirstColumn="0" w:firstRowLastColumn="0" w:lastRowFirstColumn="0" w:lastRowLastColumn="0"/>
            </w:pPr>
            <w:r>
              <w:t>13</w:t>
            </w:r>
            <w:r w:rsidR="00447C8A">
              <w:t>%</w:t>
            </w:r>
          </w:p>
        </w:tc>
      </w:tr>
      <w:tr w:rsidR="00447C8A" w:rsidRPr="00B7195F" w14:paraId="6685BF0A" w14:textId="77777777" w:rsidTr="004022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Borders>
              <w:top w:val="single" w:sz="4" w:space="0" w:color="0066FF"/>
              <w:bottom w:val="single" w:sz="4" w:space="0" w:color="0066FF"/>
            </w:tcBorders>
            <w:vAlign w:val="top"/>
          </w:tcPr>
          <w:p w14:paraId="7222FA05" w14:textId="77777777" w:rsidR="00447C8A" w:rsidRPr="00B7195F" w:rsidRDefault="00447C8A" w:rsidP="00C50091">
            <w:pPr>
              <w:pStyle w:val="tabletextekos"/>
            </w:pPr>
            <w:r>
              <w:t>3</w:t>
            </w:r>
          </w:p>
        </w:tc>
        <w:tc>
          <w:tcPr>
            <w:tcW w:w="2693" w:type="dxa"/>
            <w:tcBorders>
              <w:top w:val="single" w:sz="4" w:space="0" w:color="0066FF"/>
              <w:bottom w:val="single" w:sz="4" w:space="0" w:color="0066FF"/>
            </w:tcBorders>
            <w:vAlign w:val="top"/>
          </w:tcPr>
          <w:p w14:paraId="42DE8A3A" w14:textId="77777777" w:rsidR="00447C8A" w:rsidRPr="00B7195F" w:rsidRDefault="00447C8A" w:rsidP="00402264">
            <w:pPr>
              <w:pStyle w:val="tabletextekos"/>
              <w:cnfStyle w:val="000000100000" w:firstRow="0" w:lastRow="0" w:firstColumn="0" w:lastColumn="0" w:oddVBand="0" w:evenVBand="0" w:oddHBand="1" w:evenHBand="0" w:firstRowFirstColumn="0" w:firstRowLastColumn="0" w:lastRowFirstColumn="0" w:lastRowLastColumn="0"/>
            </w:pPr>
            <w:r>
              <w:t>2</w:t>
            </w:r>
          </w:p>
        </w:tc>
        <w:tc>
          <w:tcPr>
            <w:tcW w:w="2382" w:type="dxa"/>
            <w:tcBorders>
              <w:top w:val="single" w:sz="4" w:space="0" w:color="0066FF"/>
              <w:bottom w:val="single" w:sz="4" w:space="0" w:color="0066FF"/>
            </w:tcBorders>
            <w:vAlign w:val="top"/>
          </w:tcPr>
          <w:p w14:paraId="6E69A903" w14:textId="77777777" w:rsidR="00447C8A" w:rsidRPr="00B7195F" w:rsidRDefault="00EC7F25" w:rsidP="00402264">
            <w:pPr>
              <w:pStyle w:val="tabletextekos"/>
              <w:cnfStyle w:val="000000100000" w:firstRow="0" w:lastRow="0" w:firstColumn="0" w:lastColumn="0" w:oddVBand="0" w:evenVBand="0" w:oddHBand="1" w:evenHBand="0" w:firstRowFirstColumn="0" w:firstRowLastColumn="0" w:lastRowFirstColumn="0" w:lastRowLastColumn="0"/>
            </w:pPr>
            <w:r>
              <w:t>13</w:t>
            </w:r>
            <w:r w:rsidR="00447C8A">
              <w:t>%</w:t>
            </w:r>
          </w:p>
        </w:tc>
      </w:tr>
      <w:tr w:rsidR="00447C8A" w14:paraId="315D2DFC" w14:textId="77777777" w:rsidTr="004022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Borders>
              <w:top w:val="single" w:sz="4" w:space="0" w:color="0066FF"/>
              <w:bottom w:val="single" w:sz="4" w:space="0" w:color="0066FF"/>
            </w:tcBorders>
            <w:vAlign w:val="top"/>
          </w:tcPr>
          <w:p w14:paraId="33FED2A7" w14:textId="77777777" w:rsidR="00447C8A" w:rsidRDefault="00447C8A" w:rsidP="00C50091">
            <w:pPr>
              <w:pStyle w:val="tabletextekos"/>
            </w:pPr>
            <w:r>
              <w:t>4</w:t>
            </w:r>
          </w:p>
        </w:tc>
        <w:tc>
          <w:tcPr>
            <w:tcW w:w="2693" w:type="dxa"/>
            <w:tcBorders>
              <w:top w:val="single" w:sz="4" w:space="0" w:color="0066FF"/>
              <w:bottom w:val="single" w:sz="4" w:space="0" w:color="0066FF"/>
            </w:tcBorders>
            <w:vAlign w:val="top"/>
          </w:tcPr>
          <w:p w14:paraId="51E41959" w14:textId="77777777" w:rsidR="00447C8A" w:rsidRDefault="00447C8A" w:rsidP="00402264">
            <w:pPr>
              <w:pStyle w:val="tabletextekos"/>
              <w:cnfStyle w:val="000000010000" w:firstRow="0" w:lastRow="0" w:firstColumn="0" w:lastColumn="0" w:oddVBand="0" w:evenVBand="0" w:oddHBand="0" w:evenHBand="1" w:firstRowFirstColumn="0" w:firstRowLastColumn="0" w:lastRowFirstColumn="0" w:lastRowLastColumn="0"/>
            </w:pPr>
            <w:r>
              <w:t>1</w:t>
            </w:r>
          </w:p>
        </w:tc>
        <w:tc>
          <w:tcPr>
            <w:tcW w:w="2382" w:type="dxa"/>
            <w:tcBorders>
              <w:top w:val="single" w:sz="4" w:space="0" w:color="0066FF"/>
              <w:bottom w:val="single" w:sz="4" w:space="0" w:color="0066FF"/>
            </w:tcBorders>
            <w:vAlign w:val="top"/>
          </w:tcPr>
          <w:p w14:paraId="36AD4C84" w14:textId="77777777" w:rsidR="00447C8A" w:rsidRDefault="00EC7F25" w:rsidP="00402264">
            <w:pPr>
              <w:pStyle w:val="tabletextekos"/>
              <w:cnfStyle w:val="000000010000" w:firstRow="0" w:lastRow="0" w:firstColumn="0" w:lastColumn="0" w:oddVBand="0" w:evenVBand="0" w:oddHBand="0" w:evenHBand="1" w:firstRowFirstColumn="0" w:firstRowLastColumn="0" w:lastRowFirstColumn="0" w:lastRowLastColumn="0"/>
            </w:pPr>
            <w:r>
              <w:t>6</w:t>
            </w:r>
            <w:r w:rsidR="00447C8A">
              <w:t>%</w:t>
            </w:r>
          </w:p>
        </w:tc>
      </w:tr>
      <w:tr w:rsidR="00447C8A" w:rsidRPr="00B7195F" w14:paraId="219EEB93" w14:textId="77777777" w:rsidTr="004022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Borders>
              <w:top w:val="single" w:sz="4" w:space="0" w:color="0066FF"/>
              <w:bottom w:val="single" w:sz="4" w:space="0" w:color="0066FF"/>
            </w:tcBorders>
            <w:vAlign w:val="top"/>
          </w:tcPr>
          <w:p w14:paraId="5EB9E1B4" w14:textId="77777777" w:rsidR="00447C8A" w:rsidRPr="00E328F4" w:rsidRDefault="00447C8A" w:rsidP="00402264">
            <w:pPr>
              <w:pStyle w:val="tabletextekos"/>
              <w:rPr>
                <w:b/>
              </w:rPr>
            </w:pPr>
            <w:r w:rsidRPr="00E328F4">
              <w:rPr>
                <w:b/>
              </w:rPr>
              <w:t>Total</w:t>
            </w:r>
          </w:p>
        </w:tc>
        <w:tc>
          <w:tcPr>
            <w:tcW w:w="2693" w:type="dxa"/>
            <w:tcBorders>
              <w:top w:val="single" w:sz="4" w:space="0" w:color="0066FF"/>
              <w:bottom w:val="single" w:sz="4" w:space="0" w:color="0066FF"/>
            </w:tcBorders>
            <w:vAlign w:val="top"/>
          </w:tcPr>
          <w:p w14:paraId="1C14A955" w14:textId="77777777" w:rsidR="00447C8A" w:rsidRPr="00E328F4" w:rsidRDefault="00447C8A" w:rsidP="00402264">
            <w:pPr>
              <w:pStyle w:val="tabletextekos"/>
              <w:cnfStyle w:val="000000100000" w:firstRow="0" w:lastRow="0" w:firstColumn="0" w:lastColumn="0" w:oddVBand="0" w:evenVBand="0" w:oddHBand="1" w:evenHBand="0" w:firstRowFirstColumn="0" w:firstRowLastColumn="0" w:lastRowFirstColumn="0" w:lastRowLastColumn="0"/>
              <w:rPr>
                <w:b/>
              </w:rPr>
            </w:pPr>
            <w:r>
              <w:rPr>
                <w:b/>
              </w:rPr>
              <w:t>16</w:t>
            </w:r>
          </w:p>
        </w:tc>
        <w:tc>
          <w:tcPr>
            <w:tcW w:w="2382" w:type="dxa"/>
            <w:tcBorders>
              <w:top w:val="single" w:sz="4" w:space="0" w:color="0066FF"/>
              <w:bottom w:val="single" w:sz="4" w:space="0" w:color="0066FF"/>
            </w:tcBorders>
            <w:vAlign w:val="top"/>
          </w:tcPr>
          <w:p w14:paraId="5FB0EDC8" w14:textId="77777777" w:rsidR="00447C8A" w:rsidRPr="00E328F4" w:rsidRDefault="00447C8A" w:rsidP="00402264">
            <w:pPr>
              <w:pStyle w:val="tabletextekos"/>
              <w:cnfStyle w:val="000000100000" w:firstRow="0" w:lastRow="0" w:firstColumn="0" w:lastColumn="0" w:oddVBand="0" w:evenVBand="0" w:oddHBand="1" w:evenHBand="0" w:firstRowFirstColumn="0" w:firstRowLastColumn="0" w:lastRowFirstColumn="0" w:lastRowLastColumn="0"/>
              <w:rPr>
                <w:b/>
              </w:rPr>
            </w:pPr>
            <w:r w:rsidRPr="00E328F4">
              <w:rPr>
                <w:b/>
              </w:rPr>
              <w:t>100%</w:t>
            </w:r>
          </w:p>
        </w:tc>
      </w:tr>
    </w:tbl>
    <w:p w14:paraId="68C018AD" w14:textId="77777777" w:rsidR="002C7190" w:rsidRDefault="00EC7F25" w:rsidP="008212B1">
      <w:pPr>
        <w:pStyle w:val="bodytextekos"/>
      </w:pPr>
      <w:r>
        <w:t>A</w:t>
      </w:r>
      <w:r w:rsidR="00957A0D">
        <w:t>lmost two-fifths (38%) of applicants</w:t>
      </w:r>
      <w:r>
        <w:t xml:space="preserve"> were successful</w:t>
      </w:r>
      <w:r w:rsidR="00D12821">
        <w:t xml:space="preserve"> (that compares with an overall Open Project Fund success rate of between 31-33%</w:t>
      </w:r>
      <w:r w:rsidR="00D12821">
        <w:rPr>
          <w:rStyle w:val="FootnoteReference"/>
        </w:rPr>
        <w:footnoteReference w:id="6"/>
      </w:r>
      <w:r w:rsidR="00D12821">
        <w:t>)</w:t>
      </w:r>
      <w:r>
        <w:t>.</w:t>
      </w:r>
      <w:r w:rsidR="0008322B">
        <w:t xml:space="preserve">  A total of</w:t>
      </w:r>
      <w:r w:rsidR="00957A0D">
        <w:t xml:space="preserve"> 5% of all respondents had had a successful application to Creative Scotland’s Open Fund.</w:t>
      </w:r>
    </w:p>
    <w:p w14:paraId="2C7FA07B" w14:textId="77777777" w:rsidR="008212B1" w:rsidRDefault="008212B1" w:rsidP="00FB0D76">
      <w:pPr>
        <w:pStyle w:val="Heading2"/>
      </w:pPr>
      <w:r>
        <w:t>Other Comments</w:t>
      </w:r>
    </w:p>
    <w:p w14:paraId="373C5D49" w14:textId="77777777" w:rsidR="00B91248" w:rsidRDefault="00B91248" w:rsidP="00B91248">
      <w:pPr>
        <w:pStyle w:val="bodytextekos"/>
      </w:pPr>
      <w:r>
        <w:t xml:space="preserve">A total of 21% of </w:t>
      </w:r>
      <w:r w:rsidR="001C6D62">
        <w:t>respondents</w:t>
      </w:r>
      <w:r>
        <w:t xml:space="preserve"> chose to leave final comments, with the most common being:</w:t>
      </w:r>
    </w:p>
    <w:p w14:paraId="21D381C1" w14:textId="77777777" w:rsidR="00B91248" w:rsidRDefault="00B91248" w:rsidP="00B91248">
      <w:pPr>
        <w:pStyle w:val="Bullet1ekos"/>
      </w:pPr>
      <w:r>
        <w:t xml:space="preserve">they are </w:t>
      </w:r>
      <w:r w:rsidR="00EC7F25">
        <w:t>grateful for VACMA</w:t>
      </w:r>
      <w:r w:rsidR="00256092">
        <w:t>/</w:t>
      </w:r>
      <w:r w:rsidRPr="00B91248">
        <w:t>feel it makes a difference</w:t>
      </w:r>
      <w:r>
        <w:t xml:space="preserve"> for </w:t>
      </w:r>
      <w:r w:rsidR="00EC7F25">
        <w:t>the artists who receive funding</w:t>
      </w:r>
      <w:r>
        <w:t xml:space="preserve"> (8%);</w:t>
      </w:r>
    </w:p>
    <w:p w14:paraId="4A25807C" w14:textId="77777777" w:rsidR="00B91248" w:rsidRDefault="00256092" w:rsidP="00B91248">
      <w:pPr>
        <w:pStyle w:val="Bullet1ekos"/>
      </w:pPr>
      <w:r>
        <w:t xml:space="preserve">VACMA </w:t>
      </w:r>
      <w:r w:rsidR="00B91248">
        <w:t xml:space="preserve">has given </w:t>
      </w:r>
      <w:r w:rsidR="00EC7F25">
        <w:t>them confidence</w:t>
      </w:r>
      <w:r>
        <w:t>/</w:t>
      </w:r>
      <w:r w:rsidR="00B91248">
        <w:t>helped them feel their work is of value</w:t>
      </w:r>
      <w:r w:rsidR="00EC7F25">
        <w:t xml:space="preserve"> </w:t>
      </w:r>
      <w:r w:rsidR="00B91248">
        <w:t>(8%);</w:t>
      </w:r>
    </w:p>
    <w:p w14:paraId="1BBEF7CE" w14:textId="77777777" w:rsidR="00B91248" w:rsidRDefault="00B91248" w:rsidP="00B91248">
      <w:pPr>
        <w:pStyle w:val="Bullet1ekos"/>
      </w:pPr>
      <w:r w:rsidRPr="00B91248">
        <w:t xml:space="preserve">funding </w:t>
      </w:r>
      <w:r w:rsidR="00256092">
        <w:t xml:space="preserve">has </w:t>
      </w:r>
      <w:r w:rsidRPr="00B91248">
        <w:t xml:space="preserve">helped </w:t>
      </w:r>
      <w:r w:rsidR="006C7550">
        <w:t>them to</w:t>
      </w:r>
      <w:r w:rsidRPr="00B91248">
        <w:t xml:space="preserve"> develop</w:t>
      </w:r>
      <w:r w:rsidR="006C7550">
        <w:t xml:space="preserve"> bot</w:t>
      </w:r>
      <w:r w:rsidR="00EC7F25">
        <w:t>h their work/</w:t>
      </w:r>
      <w:r w:rsidR="00256092">
        <w:t xml:space="preserve">future careers </w:t>
      </w:r>
      <w:r w:rsidR="006C7550">
        <w:t>(3%);</w:t>
      </w:r>
      <w:r w:rsidR="00EC7F25">
        <w:t xml:space="preserve"> </w:t>
      </w:r>
      <w:r w:rsidR="006C7550">
        <w:t>and</w:t>
      </w:r>
    </w:p>
    <w:p w14:paraId="08355CC0" w14:textId="77777777" w:rsidR="006C7550" w:rsidRPr="00B91248" w:rsidRDefault="00256092" w:rsidP="00B91248">
      <w:pPr>
        <w:pStyle w:val="Bullet1ekos"/>
      </w:pPr>
      <w:r>
        <w:t xml:space="preserve">they hope that VACMA </w:t>
      </w:r>
      <w:r w:rsidR="006C7550">
        <w:t>continues (2%).</w:t>
      </w:r>
    </w:p>
    <w:p w14:paraId="0233ED19" w14:textId="77777777" w:rsidR="008212B1" w:rsidRDefault="008212B1">
      <w:pPr>
        <w:spacing w:line="276" w:lineRule="auto"/>
      </w:pPr>
      <w:r>
        <w:br w:type="page"/>
      </w:r>
    </w:p>
    <w:p w14:paraId="1D1B862A" w14:textId="77777777" w:rsidR="008212B1" w:rsidRPr="008212B1" w:rsidRDefault="008212B1" w:rsidP="008212B1">
      <w:pPr>
        <w:pStyle w:val="Heading1"/>
      </w:pPr>
      <w:bookmarkStart w:id="11" w:name="_Toc500151154"/>
      <w:r>
        <w:lastRenderedPageBreak/>
        <w:t>Panel Member Survey</w:t>
      </w:r>
      <w:bookmarkEnd w:id="11"/>
    </w:p>
    <w:p w14:paraId="43F6C7EF" w14:textId="77777777" w:rsidR="008212B1" w:rsidRDefault="008212B1" w:rsidP="00FB0D76">
      <w:pPr>
        <w:pStyle w:val="Heading2"/>
      </w:pPr>
      <w:r>
        <w:t>Introduction</w:t>
      </w:r>
    </w:p>
    <w:p w14:paraId="6D610206" w14:textId="77777777" w:rsidR="008212B1" w:rsidRDefault="008212B1" w:rsidP="008212B1">
      <w:pPr>
        <w:pStyle w:val="bodytextekos"/>
      </w:pPr>
      <w:r>
        <w:t>This chapter provides analysis of the Panel Member Survey.</w:t>
      </w:r>
      <w:r w:rsidR="00703722">
        <w:t xml:space="preserve">  </w:t>
      </w:r>
      <w:r w:rsidR="00305838">
        <w:t>The Panel Membe</w:t>
      </w:r>
      <w:r w:rsidR="0008322B">
        <w:t>rs are a mix of visual artists,</w:t>
      </w:r>
      <w:r w:rsidR="00305838">
        <w:t xml:space="preserve"> craft makers and employees of the local Partners.  They appraise the applications and select the successful ones.  </w:t>
      </w:r>
      <w:r w:rsidR="00703722">
        <w:t>The survey was conducted onlin</w:t>
      </w:r>
      <w:r w:rsidR="00D47C3A">
        <w:t>e with each Partner</w:t>
      </w:r>
      <w:r w:rsidR="00703722">
        <w:t xml:space="preserve"> sending an email to those that had been</w:t>
      </w:r>
      <w:r w:rsidR="00703722" w:rsidRPr="00703722">
        <w:rPr>
          <w:color w:val="FF0000"/>
        </w:rPr>
        <w:t xml:space="preserve"> </w:t>
      </w:r>
      <w:r w:rsidR="00703722">
        <w:t xml:space="preserve">Panel Members over the last three years.  A total </w:t>
      </w:r>
      <w:r w:rsidR="00671E36" w:rsidRPr="00671E36">
        <w:t>of 26</w:t>
      </w:r>
      <w:r w:rsidR="00703722" w:rsidRPr="00671E36">
        <w:t xml:space="preserve"> completed </w:t>
      </w:r>
      <w:r w:rsidR="00703722" w:rsidRPr="00703722">
        <w:t>the survey.</w:t>
      </w:r>
    </w:p>
    <w:p w14:paraId="3D979717" w14:textId="77777777" w:rsidR="008212B1" w:rsidRDefault="008212B1" w:rsidP="00FB0D76">
      <w:pPr>
        <w:pStyle w:val="Heading2"/>
      </w:pPr>
      <w:r>
        <w:t>Profile</w:t>
      </w:r>
    </w:p>
    <w:p w14:paraId="7B8C3162" w14:textId="77777777" w:rsidR="00DA1497" w:rsidRDefault="00054DF2" w:rsidP="00EF0850">
      <w:pPr>
        <w:pStyle w:val="bodytextekos"/>
      </w:pPr>
      <w:r>
        <w:t>When asked which area</w:t>
      </w:r>
      <w:r w:rsidR="00EF0850">
        <w:t xml:space="preserve"> they w</w:t>
      </w:r>
      <w:r w:rsidR="00F55710">
        <w:t>ere involved with, just over two</w:t>
      </w:r>
      <w:r w:rsidR="00EF0850">
        <w:t>-third</w:t>
      </w:r>
      <w:r w:rsidR="00F55710">
        <w:t>s</w:t>
      </w:r>
      <w:r w:rsidR="00EF0850">
        <w:t xml:space="preserve"> were involved </w:t>
      </w:r>
      <w:r w:rsidR="00F55710">
        <w:t>with</w:t>
      </w:r>
      <w:r w:rsidR="00EF0850">
        <w:t xml:space="preserve"> visual art </w:t>
      </w:r>
      <w:r w:rsidR="00F55710">
        <w:t>(69%) and 62% with craft -</w:t>
      </w:r>
      <w:r w:rsidR="00EF0850">
        <w:t xml:space="preserve"> see </w:t>
      </w:r>
      <w:r w:rsidR="00C30FA8" w:rsidRPr="00A91C65">
        <w:rPr>
          <w:rStyle w:val="tablefiguretitleekosChar"/>
        </w:rPr>
        <w:t>Tabl</w:t>
      </w:r>
      <w:r w:rsidR="00EF0850" w:rsidRPr="00A91C65">
        <w:rPr>
          <w:rStyle w:val="tablefiguretitleekosChar"/>
        </w:rPr>
        <w:t xml:space="preserve">e </w:t>
      </w:r>
      <w:r w:rsidR="00C30FA8" w:rsidRPr="00A91C65">
        <w:rPr>
          <w:rStyle w:val="tablefiguretitleekosChar"/>
        </w:rPr>
        <w:t>5.1</w:t>
      </w:r>
      <w:r w:rsidR="00EF0850">
        <w:t>.</w:t>
      </w:r>
    </w:p>
    <w:p w14:paraId="4C4F693F" w14:textId="77777777" w:rsidR="00C30FA8" w:rsidRDefault="00C30FA8" w:rsidP="00C30FA8">
      <w:pPr>
        <w:pStyle w:val="tablefiguretitleekos"/>
      </w:pPr>
      <w:r>
        <w:t>Table 5.1</w:t>
      </w:r>
      <w:r w:rsidR="00A6095D">
        <w:t xml:space="preserve">: Panel </w:t>
      </w:r>
      <w:r w:rsidR="00305838">
        <w:t>M</w:t>
      </w:r>
      <w:r w:rsidR="005D3B68">
        <w:t>ember’s</w:t>
      </w:r>
      <w:r w:rsidR="00A6095D">
        <w:t xml:space="preserve"> involvement in the VACMA s</w:t>
      </w:r>
      <w:r>
        <w:t>cheme</w:t>
      </w:r>
    </w:p>
    <w:tbl>
      <w:tblPr>
        <w:tblStyle w:val="ekos"/>
        <w:tblW w:w="0" w:type="auto"/>
        <w:tblLook w:val="04A0" w:firstRow="1" w:lastRow="0" w:firstColumn="1" w:lastColumn="0" w:noHBand="0" w:noVBand="1"/>
      </w:tblPr>
      <w:tblGrid>
        <w:gridCol w:w="3862"/>
        <w:gridCol w:w="1701"/>
        <w:gridCol w:w="1841"/>
      </w:tblGrid>
      <w:tr w:rsidR="00C30FA8" w:rsidRPr="006B44E5" w14:paraId="7DCD21F9" w14:textId="77777777" w:rsidTr="00653F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Pr>
          <w:p w14:paraId="1D857E6A" w14:textId="77777777" w:rsidR="00C30FA8" w:rsidRPr="006B44E5" w:rsidRDefault="00C30FA8" w:rsidP="00653FFB">
            <w:pPr>
              <w:pStyle w:val="tabletextekos"/>
            </w:pPr>
          </w:p>
        </w:tc>
        <w:tc>
          <w:tcPr>
            <w:tcW w:w="1701" w:type="dxa"/>
          </w:tcPr>
          <w:p w14:paraId="254F6AE5" w14:textId="77777777" w:rsidR="00C30FA8" w:rsidRPr="006B44E5" w:rsidRDefault="00C30FA8" w:rsidP="00653FFB">
            <w:pPr>
              <w:pStyle w:val="tabletextekos"/>
              <w:cnfStyle w:val="100000000000" w:firstRow="1" w:lastRow="0" w:firstColumn="0" w:lastColumn="0" w:oddVBand="0" w:evenVBand="0" w:oddHBand="0" w:evenHBand="0" w:firstRowFirstColumn="0" w:firstRowLastColumn="0" w:lastRowFirstColumn="0" w:lastRowLastColumn="0"/>
            </w:pPr>
            <w:r w:rsidRPr="006B44E5">
              <w:t>Number</w:t>
            </w:r>
          </w:p>
        </w:tc>
        <w:tc>
          <w:tcPr>
            <w:tcW w:w="1841" w:type="dxa"/>
          </w:tcPr>
          <w:p w14:paraId="72C4AA7B" w14:textId="77777777" w:rsidR="00C30FA8" w:rsidRPr="006B44E5" w:rsidRDefault="00C30FA8" w:rsidP="00653FFB">
            <w:pPr>
              <w:pStyle w:val="tabletextekos"/>
              <w:cnfStyle w:val="100000000000" w:firstRow="1" w:lastRow="0" w:firstColumn="0" w:lastColumn="0" w:oddVBand="0" w:evenVBand="0" w:oddHBand="0" w:evenHBand="0" w:firstRowFirstColumn="0" w:firstRowLastColumn="0" w:lastRowFirstColumn="0" w:lastRowLastColumn="0"/>
            </w:pPr>
            <w:r w:rsidRPr="006B44E5">
              <w:t>%</w:t>
            </w:r>
          </w:p>
        </w:tc>
      </w:tr>
      <w:tr w:rsidR="00C30FA8" w:rsidRPr="006B44E5" w14:paraId="00A38C7D" w14:textId="77777777" w:rsidTr="00653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Pr>
          <w:p w14:paraId="419D3FDF" w14:textId="77777777" w:rsidR="00C30FA8" w:rsidRPr="006B44E5" w:rsidRDefault="00C30FA8" w:rsidP="00653FFB">
            <w:pPr>
              <w:pStyle w:val="tabletextekos"/>
            </w:pPr>
            <w:r>
              <w:t>Visual Art</w:t>
            </w:r>
          </w:p>
        </w:tc>
        <w:tc>
          <w:tcPr>
            <w:tcW w:w="1701" w:type="dxa"/>
          </w:tcPr>
          <w:p w14:paraId="48A835F0" w14:textId="77777777" w:rsidR="00C30FA8" w:rsidRPr="006B44E5" w:rsidRDefault="00C30FA8" w:rsidP="00653FFB">
            <w:pPr>
              <w:pStyle w:val="tabletextekos"/>
              <w:cnfStyle w:val="000000100000" w:firstRow="0" w:lastRow="0" w:firstColumn="0" w:lastColumn="0" w:oddVBand="0" w:evenVBand="0" w:oddHBand="1" w:evenHBand="0" w:firstRowFirstColumn="0" w:firstRowLastColumn="0" w:lastRowFirstColumn="0" w:lastRowLastColumn="0"/>
            </w:pPr>
            <w:r>
              <w:t>9</w:t>
            </w:r>
          </w:p>
        </w:tc>
        <w:tc>
          <w:tcPr>
            <w:tcW w:w="1841" w:type="dxa"/>
          </w:tcPr>
          <w:p w14:paraId="782A0F8D" w14:textId="77777777" w:rsidR="00C30FA8" w:rsidRPr="006B44E5" w:rsidRDefault="00C30FA8" w:rsidP="00653FFB">
            <w:pPr>
              <w:pStyle w:val="tabletextekos"/>
              <w:cnfStyle w:val="000000100000" w:firstRow="0" w:lastRow="0" w:firstColumn="0" w:lastColumn="0" w:oddVBand="0" w:evenVBand="0" w:oddHBand="1" w:evenHBand="0" w:firstRowFirstColumn="0" w:firstRowLastColumn="0" w:lastRowFirstColumn="0" w:lastRowLastColumn="0"/>
            </w:pPr>
            <w:r>
              <w:t>35%</w:t>
            </w:r>
          </w:p>
        </w:tc>
      </w:tr>
      <w:tr w:rsidR="00C30FA8" w:rsidRPr="006B44E5" w14:paraId="3924B5F6" w14:textId="77777777" w:rsidTr="00653F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Pr>
          <w:p w14:paraId="1D51390E" w14:textId="77777777" w:rsidR="00C30FA8" w:rsidRPr="006B44E5" w:rsidRDefault="00C30FA8" w:rsidP="00653FFB">
            <w:pPr>
              <w:pStyle w:val="tabletextekos"/>
            </w:pPr>
            <w:r>
              <w:t>Craft</w:t>
            </w:r>
          </w:p>
        </w:tc>
        <w:tc>
          <w:tcPr>
            <w:tcW w:w="1701" w:type="dxa"/>
          </w:tcPr>
          <w:p w14:paraId="500696EB" w14:textId="77777777" w:rsidR="00C30FA8" w:rsidRPr="006B44E5" w:rsidRDefault="00C30FA8" w:rsidP="00653FFB">
            <w:pPr>
              <w:pStyle w:val="tabletextekos"/>
              <w:cnfStyle w:val="000000010000" w:firstRow="0" w:lastRow="0" w:firstColumn="0" w:lastColumn="0" w:oddVBand="0" w:evenVBand="0" w:oddHBand="0" w:evenHBand="1" w:firstRowFirstColumn="0" w:firstRowLastColumn="0" w:lastRowFirstColumn="0" w:lastRowLastColumn="0"/>
            </w:pPr>
            <w:r>
              <w:t>7</w:t>
            </w:r>
          </w:p>
        </w:tc>
        <w:tc>
          <w:tcPr>
            <w:tcW w:w="1841" w:type="dxa"/>
          </w:tcPr>
          <w:p w14:paraId="27D889A1" w14:textId="77777777" w:rsidR="00C30FA8" w:rsidRPr="006B44E5" w:rsidRDefault="00C30FA8" w:rsidP="00653FFB">
            <w:pPr>
              <w:pStyle w:val="tabletextekos"/>
              <w:cnfStyle w:val="000000010000" w:firstRow="0" w:lastRow="0" w:firstColumn="0" w:lastColumn="0" w:oddVBand="0" w:evenVBand="0" w:oddHBand="0" w:evenHBand="1" w:firstRowFirstColumn="0" w:firstRowLastColumn="0" w:lastRowFirstColumn="0" w:lastRowLastColumn="0"/>
            </w:pPr>
            <w:r>
              <w:t>27%</w:t>
            </w:r>
          </w:p>
        </w:tc>
      </w:tr>
      <w:tr w:rsidR="00C30FA8" w:rsidRPr="006B44E5" w14:paraId="48462527" w14:textId="77777777" w:rsidTr="00653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Pr>
          <w:p w14:paraId="50657B5A" w14:textId="77777777" w:rsidR="00C30FA8" w:rsidRPr="006B44E5" w:rsidRDefault="00C30FA8" w:rsidP="00653FFB">
            <w:pPr>
              <w:pStyle w:val="tabletextekos"/>
            </w:pPr>
            <w:r>
              <w:t>Both</w:t>
            </w:r>
          </w:p>
        </w:tc>
        <w:tc>
          <w:tcPr>
            <w:tcW w:w="1701" w:type="dxa"/>
          </w:tcPr>
          <w:p w14:paraId="603A157E" w14:textId="77777777" w:rsidR="00C30FA8" w:rsidRPr="006B44E5" w:rsidRDefault="00C30FA8" w:rsidP="00653FFB">
            <w:pPr>
              <w:pStyle w:val="tabletextekos"/>
              <w:cnfStyle w:val="000000100000" w:firstRow="0" w:lastRow="0" w:firstColumn="0" w:lastColumn="0" w:oddVBand="0" w:evenVBand="0" w:oddHBand="1" w:evenHBand="0" w:firstRowFirstColumn="0" w:firstRowLastColumn="0" w:lastRowFirstColumn="0" w:lastRowLastColumn="0"/>
            </w:pPr>
            <w:r>
              <w:t>9</w:t>
            </w:r>
          </w:p>
        </w:tc>
        <w:tc>
          <w:tcPr>
            <w:tcW w:w="1841" w:type="dxa"/>
          </w:tcPr>
          <w:p w14:paraId="2F576EE5" w14:textId="77777777" w:rsidR="00C30FA8" w:rsidRPr="006B44E5" w:rsidRDefault="00C30FA8" w:rsidP="00653FFB">
            <w:pPr>
              <w:pStyle w:val="tabletextekos"/>
              <w:cnfStyle w:val="000000100000" w:firstRow="0" w:lastRow="0" w:firstColumn="0" w:lastColumn="0" w:oddVBand="0" w:evenVBand="0" w:oddHBand="1" w:evenHBand="0" w:firstRowFirstColumn="0" w:firstRowLastColumn="0" w:lastRowFirstColumn="0" w:lastRowLastColumn="0"/>
            </w:pPr>
            <w:r>
              <w:t>35%</w:t>
            </w:r>
          </w:p>
        </w:tc>
      </w:tr>
      <w:tr w:rsidR="00C30FA8" w:rsidRPr="006B44E5" w14:paraId="2A6DC387" w14:textId="77777777" w:rsidTr="00653F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Pr>
          <w:p w14:paraId="460C1A77" w14:textId="77777777" w:rsidR="00C30FA8" w:rsidRDefault="00C30FA8" w:rsidP="00653FFB">
            <w:pPr>
              <w:pStyle w:val="tabletextekos"/>
            </w:pPr>
            <w:r>
              <w:t>Neither</w:t>
            </w:r>
          </w:p>
        </w:tc>
        <w:tc>
          <w:tcPr>
            <w:tcW w:w="1701" w:type="dxa"/>
          </w:tcPr>
          <w:p w14:paraId="59602424" w14:textId="77777777" w:rsidR="00C30FA8" w:rsidRPr="006B44E5" w:rsidRDefault="00C30FA8" w:rsidP="00653FFB">
            <w:pPr>
              <w:pStyle w:val="tabletextekos"/>
              <w:cnfStyle w:val="000000010000" w:firstRow="0" w:lastRow="0" w:firstColumn="0" w:lastColumn="0" w:oddVBand="0" w:evenVBand="0" w:oddHBand="0" w:evenHBand="1" w:firstRowFirstColumn="0" w:firstRowLastColumn="0" w:lastRowFirstColumn="0" w:lastRowLastColumn="0"/>
            </w:pPr>
            <w:r>
              <w:t>1</w:t>
            </w:r>
          </w:p>
        </w:tc>
        <w:tc>
          <w:tcPr>
            <w:tcW w:w="1841" w:type="dxa"/>
          </w:tcPr>
          <w:p w14:paraId="58575BE8" w14:textId="77777777" w:rsidR="00C30FA8" w:rsidRPr="006B44E5" w:rsidRDefault="00C30FA8" w:rsidP="00653FFB">
            <w:pPr>
              <w:pStyle w:val="tabletextekos"/>
              <w:cnfStyle w:val="000000010000" w:firstRow="0" w:lastRow="0" w:firstColumn="0" w:lastColumn="0" w:oddVBand="0" w:evenVBand="0" w:oddHBand="0" w:evenHBand="1" w:firstRowFirstColumn="0" w:firstRowLastColumn="0" w:lastRowFirstColumn="0" w:lastRowLastColumn="0"/>
            </w:pPr>
            <w:r>
              <w:t>4%</w:t>
            </w:r>
          </w:p>
        </w:tc>
      </w:tr>
      <w:tr w:rsidR="00C30FA8" w:rsidRPr="006B44E5" w14:paraId="3DC1A956" w14:textId="77777777" w:rsidTr="00653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Pr>
          <w:p w14:paraId="4FF2C944" w14:textId="77777777" w:rsidR="00C30FA8" w:rsidRPr="006B44E5" w:rsidRDefault="00C30FA8" w:rsidP="00653FFB">
            <w:pPr>
              <w:pStyle w:val="tabletextekos"/>
              <w:rPr>
                <w:b/>
              </w:rPr>
            </w:pPr>
            <w:r>
              <w:rPr>
                <w:b/>
              </w:rPr>
              <w:t>Total</w:t>
            </w:r>
          </w:p>
        </w:tc>
        <w:tc>
          <w:tcPr>
            <w:tcW w:w="1701" w:type="dxa"/>
          </w:tcPr>
          <w:p w14:paraId="30200A86" w14:textId="77777777" w:rsidR="00C30FA8" w:rsidRPr="006B44E5" w:rsidRDefault="00C30FA8" w:rsidP="00653FFB">
            <w:pPr>
              <w:pStyle w:val="tabletextekos"/>
              <w:cnfStyle w:val="000000100000" w:firstRow="0" w:lastRow="0" w:firstColumn="0" w:lastColumn="0" w:oddVBand="0" w:evenVBand="0" w:oddHBand="1" w:evenHBand="0" w:firstRowFirstColumn="0" w:firstRowLastColumn="0" w:lastRowFirstColumn="0" w:lastRowLastColumn="0"/>
              <w:rPr>
                <w:b/>
              </w:rPr>
            </w:pPr>
            <w:r>
              <w:rPr>
                <w:b/>
              </w:rPr>
              <w:t>26</w:t>
            </w:r>
          </w:p>
        </w:tc>
        <w:tc>
          <w:tcPr>
            <w:tcW w:w="1841" w:type="dxa"/>
          </w:tcPr>
          <w:p w14:paraId="584081D5" w14:textId="77777777" w:rsidR="00C30FA8" w:rsidRPr="006B44E5" w:rsidRDefault="00C30FA8" w:rsidP="00653FFB">
            <w:pPr>
              <w:pStyle w:val="tabletextekos"/>
              <w:cnfStyle w:val="000000100000" w:firstRow="0" w:lastRow="0" w:firstColumn="0" w:lastColumn="0" w:oddVBand="0" w:evenVBand="0" w:oddHBand="1" w:evenHBand="0" w:firstRowFirstColumn="0" w:firstRowLastColumn="0" w:lastRowFirstColumn="0" w:lastRowLastColumn="0"/>
              <w:rPr>
                <w:b/>
              </w:rPr>
            </w:pPr>
            <w:r>
              <w:rPr>
                <w:b/>
              </w:rPr>
              <w:t>100%</w:t>
            </w:r>
          </w:p>
        </w:tc>
      </w:tr>
    </w:tbl>
    <w:p w14:paraId="498A23BB" w14:textId="77777777" w:rsidR="00EF0850" w:rsidRDefault="00EF0850" w:rsidP="00C30FA8">
      <w:pPr>
        <w:pStyle w:val="sourcetextekos"/>
        <w:ind w:left="0"/>
      </w:pPr>
    </w:p>
    <w:p w14:paraId="53898E74" w14:textId="77777777" w:rsidR="00EF0850" w:rsidRDefault="00054DF2" w:rsidP="00EF0850">
      <w:pPr>
        <w:pStyle w:val="bodytextekos"/>
      </w:pPr>
      <w:r>
        <w:t>There were similar proportions tha</w:t>
      </w:r>
      <w:r w:rsidR="0028000B">
        <w:t>t had been involved for less than</w:t>
      </w:r>
      <w:r>
        <w:t xml:space="preserve"> 2 years and 2-5 years but a much smaller proportion that had been involved over 5 years </w:t>
      </w:r>
      <w:r w:rsidR="00F55710">
        <w:t xml:space="preserve">- </w:t>
      </w:r>
      <w:r w:rsidR="00C30FA8" w:rsidRPr="00A91C65">
        <w:rPr>
          <w:rStyle w:val="tablefiguretitleekosChar"/>
        </w:rPr>
        <w:t>Table 5.2</w:t>
      </w:r>
      <w:r w:rsidR="007667ED">
        <w:t>.</w:t>
      </w:r>
    </w:p>
    <w:p w14:paraId="5F2AE9F5" w14:textId="77777777" w:rsidR="00C30FA8" w:rsidRPr="00EF0850" w:rsidRDefault="00C30FA8" w:rsidP="007667ED">
      <w:pPr>
        <w:pStyle w:val="sourcetextekos"/>
      </w:pPr>
      <w:r>
        <w:rPr>
          <w:rStyle w:val="tablefiguretitleekosChar"/>
        </w:rPr>
        <w:t>Table 5.2</w:t>
      </w:r>
      <w:r w:rsidR="00A6095D">
        <w:rPr>
          <w:rStyle w:val="tablefiguretitleekosChar"/>
        </w:rPr>
        <w:t>: Panel members VACMA p</w:t>
      </w:r>
      <w:r w:rsidR="007667ED" w:rsidRPr="007667ED">
        <w:rPr>
          <w:rStyle w:val="tablefiguretitleekosChar"/>
        </w:rPr>
        <w:t>articipation</w:t>
      </w:r>
      <w:r w:rsidR="007667ED">
        <w:br/>
      </w:r>
    </w:p>
    <w:tbl>
      <w:tblPr>
        <w:tblStyle w:val="ekos"/>
        <w:tblW w:w="0" w:type="auto"/>
        <w:tblLook w:val="04A0" w:firstRow="1" w:lastRow="0" w:firstColumn="1" w:lastColumn="0" w:noHBand="0" w:noVBand="1"/>
      </w:tblPr>
      <w:tblGrid>
        <w:gridCol w:w="3862"/>
        <w:gridCol w:w="1701"/>
        <w:gridCol w:w="1841"/>
      </w:tblGrid>
      <w:tr w:rsidR="00C30FA8" w:rsidRPr="006B44E5" w14:paraId="1AB2EFB2" w14:textId="77777777" w:rsidTr="00653F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Pr>
          <w:p w14:paraId="0C5E327A" w14:textId="77777777" w:rsidR="00C30FA8" w:rsidRPr="006B44E5" w:rsidRDefault="00C30FA8" w:rsidP="00653FFB">
            <w:pPr>
              <w:pStyle w:val="tabletextekos"/>
            </w:pPr>
          </w:p>
        </w:tc>
        <w:tc>
          <w:tcPr>
            <w:tcW w:w="1701" w:type="dxa"/>
          </w:tcPr>
          <w:p w14:paraId="14C316F7" w14:textId="77777777" w:rsidR="00C30FA8" w:rsidRPr="006B44E5" w:rsidRDefault="00C30FA8" w:rsidP="00653FFB">
            <w:pPr>
              <w:pStyle w:val="tabletextekos"/>
              <w:cnfStyle w:val="100000000000" w:firstRow="1" w:lastRow="0" w:firstColumn="0" w:lastColumn="0" w:oddVBand="0" w:evenVBand="0" w:oddHBand="0" w:evenHBand="0" w:firstRowFirstColumn="0" w:firstRowLastColumn="0" w:lastRowFirstColumn="0" w:lastRowLastColumn="0"/>
            </w:pPr>
            <w:r w:rsidRPr="006B44E5">
              <w:t>Number</w:t>
            </w:r>
          </w:p>
        </w:tc>
        <w:tc>
          <w:tcPr>
            <w:tcW w:w="1841" w:type="dxa"/>
          </w:tcPr>
          <w:p w14:paraId="1B54AE64" w14:textId="77777777" w:rsidR="00C30FA8" w:rsidRPr="006B44E5" w:rsidRDefault="00C30FA8" w:rsidP="00653FFB">
            <w:pPr>
              <w:pStyle w:val="tabletextekos"/>
              <w:cnfStyle w:val="100000000000" w:firstRow="1" w:lastRow="0" w:firstColumn="0" w:lastColumn="0" w:oddVBand="0" w:evenVBand="0" w:oddHBand="0" w:evenHBand="0" w:firstRowFirstColumn="0" w:firstRowLastColumn="0" w:lastRowFirstColumn="0" w:lastRowLastColumn="0"/>
            </w:pPr>
            <w:r w:rsidRPr="006B44E5">
              <w:t>%</w:t>
            </w:r>
          </w:p>
        </w:tc>
      </w:tr>
      <w:tr w:rsidR="00C30FA8" w:rsidRPr="006B44E5" w14:paraId="4286DA96" w14:textId="77777777" w:rsidTr="00653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Pr>
          <w:p w14:paraId="5DA2506F" w14:textId="77777777" w:rsidR="00C30FA8" w:rsidRPr="006B44E5" w:rsidRDefault="00C30FA8" w:rsidP="00653FFB">
            <w:pPr>
              <w:pStyle w:val="tabletextekos"/>
            </w:pPr>
            <w:r>
              <w:t>Less than 2 years</w:t>
            </w:r>
          </w:p>
        </w:tc>
        <w:tc>
          <w:tcPr>
            <w:tcW w:w="1701" w:type="dxa"/>
          </w:tcPr>
          <w:p w14:paraId="36F4AB2F" w14:textId="77777777" w:rsidR="00C30FA8" w:rsidRPr="006B44E5" w:rsidRDefault="00C30FA8" w:rsidP="00653FFB">
            <w:pPr>
              <w:pStyle w:val="tabletextekos"/>
              <w:cnfStyle w:val="000000100000" w:firstRow="0" w:lastRow="0" w:firstColumn="0" w:lastColumn="0" w:oddVBand="0" w:evenVBand="0" w:oddHBand="1" w:evenHBand="0" w:firstRowFirstColumn="0" w:firstRowLastColumn="0" w:lastRowFirstColumn="0" w:lastRowLastColumn="0"/>
            </w:pPr>
            <w:r>
              <w:t>11</w:t>
            </w:r>
          </w:p>
        </w:tc>
        <w:tc>
          <w:tcPr>
            <w:tcW w:w="1841" w:type="dxa"/>
          </w:tcPr>
          <w:p w14:paraId="63580363" w14:textId="77777777" w:rsidR="00C30FA8" w:rsidRPr="006B44E5" w:rsidRDefault="00C30FA8" w:rsidP="00653FFB">
            <w:pPr>
              <w:pStyle w:val="tabletextekos"/>
              <w:cnfStyle w:val="000000100000" w:firstRow="0" w:lastRow="0" w:firstColumn="0" w:lastColumn="0" w:oddVBand="0" w:evenVBand="0" w:oddHBand="1" w:evenHBand="0" w:firstRowFirstColumn="0" w:firstRowLastColumn="0" w:lastRowFirstColumn="0" w:lastRowLastColumn="0"/>
            </w:pPr>
            <w:r>
              <w:t>42%</w:t>
            </w:r>
          </w:p>
        </w:tc>
      </w:tr>
      <w:tr w:rsidR="00C30FA8" w:rsidRPr="006B44E5" w14:paraId="10F7984C" w14:textId="77777777" w:rsidTr="00653F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Pr>
          <w:p w14:paraId="4A7C7C5E" w14:textId="77777777" w:rsidR="00C30FA8" w:rsidRPr="006B44E5" w:rsidRDefault="00C30FA8" w:rsidP="00653FFB">
            <w:pPr>
              <w:pStyle w:val="tabletextekos"/>
            </w:pPr>
            <w:r>
              <w:t>2-5 years</w:t>
            </w:r>
          </w:p>
        </w:tc>
        <w:tc>
          <w:tcPr>
            <w:tcW w:w="1701" w:type="dxa"/>
          </w:tcPr>
          <w:p w14:paraId="24BBEDC1" w14:textId="77777777" w:rsidR="00C30FA8" w:rsidRPr="006B44E5" w:rsidRDefault="00C30FA8" w:rsidP="00653FFB">
            <w:pPr>
              <w:pStyle w:val="tabletextekos"/>
              <w:cnfStyle w:val="000000010000" w:firstRow="0" w:lastRow="0" w:firstColumn="0" w:lastColumn="0" w:oddVBand="0" w:evenVBand="0" w:oddHBand="0" w:evenHBand="1" w:firstRowFirstColumn="0" w:firstRowLastColumn="0" w:lastRowFirstColumn="0" w:lastRowLastColumn="0"/>
            </w:pPr>
            <w:r>
              <w:t>12</w:t>
            </w:r>
          </w:p>
        </w:tc>
        <w:tc>
          <w:tcPr>
            <w:tcW w:w="1841" w:type="dxa"/>
          </w:tcPr>
          <w:p w14:paraId="589CC327" w14:textId="77777777" w:rsidR="00C30FA8" w:rsidRPr="006B44E5" w:rsidRDefault="00C30FA8" w:rsidP="00653FFB">
            <w:pPr>
              <w:pStyle w:val="tabletextekos"/>
              <w:cnfStyle w:val="000000010000" w:firstRow="0" w:lastRow="0" w:firstColumn="0" w:lastColumn="0" w:oddVBand="0" w:evenVBand="0" w:oddHBand="0" w:evenHBand="1" w:firstRowFirstColumn="0" w:firstRowLastColumn="0" w:lastRowFirstColumn="0" w:lastRowLastColumn="0"/>
            </w:pPr>
            <w:r>
              <w:t>46%</w:t>
            </w:r>
          </w:p>
        </w:tc>
      </w:tr>
      <w:tr w:rsidR="00C30FA8" w:rsidRPr="006B44E5" w14:paraId="2BF6969B" w14:textId="77777777" w:rsidTr="00653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Pr>
          <w:p w14:paraId="059A4905" w14:textId="77777777" w:rsidR="00C30FA8" w:rsidRPr="006B44E5" w:rsidRDefault="00C30FA8" w:rsidP="00653FFB">
            <w:pPr>
              <w:pStyle w:val="tabletextekos"/>
            </w:pPr>
            <w:r>
              <w:t>Over 5 years</w:t>
            </w:r>
          </w:p>
        </w:tc>
        <w:tc>
          <w:tcPr>
            <w:tcW w:w="1701" w:type="dxa"/>
          </w:tcPr>
          <w:p w14:paraId="0AEFFB25" w14:textId="77777777" w:rsidR="00C30FA8" w:rsidRPr="006B44E5" w:rsidRDefault="00C30FA8" w:rsidP="00653FFB">
            <w:pPr>
              <w:pStyle w:val="tabletextekos"/>
              <w:cnfStyle w:val="000000100000" w:firstRow="0" w:lastRow="0" w:firstColumn="0" w:lastColumn="0" w:oddVBand="0" w:evenVBand="0" w:oddHBand="1" w:evenHBand="0" w:firstRowFirstColumn="0" w:firstRowLastColumn="0" w:lastRowFirstColumn="0" w:lastRowLastColumn="0"/>
            </w:pPr>
            <w:r>
              <w:t>3</w:t>
            </w:r>
          </w:p>
        </w:tc>
        <w:tc>
          <w:tcPr>
            <w:tcW w:w="1841" w:type="dxa"/>
          </w:tcPr>
          <w:p w14:paraId="33826201" w14:textId="77777777" w:rsidR="00C30FA8" w:rsidRPr="006B44E5" w:rsidRDefault="00C30FA8" w:rsidP="00653FFB">
            <w:pPr>
              <w:pStyle w:val="tabletextekos"/>
              <w:cnfStyle w:val="000000100000" w:firstRow="0" w:lastRow="0" w:firstColumn="0" w:lastColumn="0" w:oddVBand="0" w:evenVBand="0" w:oddHBand="1" w:evenHBand="0" w:firstRowFirstColumn="0" w:firstRowLastColumn="0" w:lastRowFirstColumn="0" w:lastRowLastColumn="0"/>
            </w:pPr>
            <w:r>
              <w:t>12%</w:t>
            </w:r>
          </w:p>
        </w:tc>
      </w:tr>
      <w:tr w:rsidR="00C30FA8" w:rsidRPr="006B44E5" w14:paraId="3F0ABD71" w14:textId="77777777" w:rsidTr="00653F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Pr>
          <w:p w14:paraId="2DFC94C6" w14:textId="77777777" w:rsidR="00C30FA8" w:rsidRPr="006B44E5" w:rsidRDefault="00C30FA8" w:rsidP="00653FFB">
            <w:pPr>
              <w:pStyle w:val="tabletextekos"/>
              <w:rPr>
                <w:b/>
              </w:rPr>
            </w:pPr>
            <w:r>
              <w:rPr>
                <w:b/>
              </w:rPr>
              <w:t>Total</w:t>
            </w:r>
          </w:p>
        </w:tc>
        <w:tc>
          <w:tcPr>
            <w:tcW w:w="1701" w:type="dxa"/>
          </w:tcPr>
          <w:p w14:paraId="4DE428F3" w14:textId="77777777" w:rsidR="00C30FA8" w:rsidRPr="006B44E5" w:rsidRDefault="00C30FA8" w:rsidP="00653FFB">
            <w:pPr>
              <w:pStyle w:val="tabletextekos"/>
              <w:cnfStyle w:val="000000010000" w:firstRow="0" w:lastRow="0" w:firstColumn="0" w:lastColumn="0" w:oddVBand="0" w:evenVBand="0" w:oddHBand="0" w:evenHBand="1" w:firstRowFirstColumn="0" w:firstRowLastColumn="0" w:lastRowFirstColumn="0" w:lastRowLastColumn="0"/>
              <w:rPr>
                <w:b/>
              </w:rPr>
            </w:pPr>
            <w:r>
              <w:rPr>
                <w:b/>
              </w:rPr>
              <w:t>26</w:t>
            </w:r>
          </w:p>
        </w:tc>
        <w:tc>
          <w:tcPr>
            <w:tcW w:w="1841" w:type="dxa"/>
          </w:tcPr>
          <w:p w14:paraId="4503D4E2" w14:textId="77777777" w:rsidR="00C30FA8" w:rsidRPr="006B44E5" w:rsidRDefault="00C30FA8" w:rsidP="00653FFB">
            <w:pPr>
              <w:pStyle w:val="tabletextekos"/>
              <w:cnfStyle w:val="000000010000" w:firstRow="0" w:lastRow="0" w:firstColumn="0" w:lastColumn="0" w:oddVBand="0" w:evenVBand="0" w:oddHBand="0" w:evenHBand="1" w:firstRowFirstColumn="0" w:firstRowLastColumn="0" w:lastRowFirstColumn="0" w:lastRowLastColumn="0"/>
              <w:rPr>
                <w:b/>
              </w:rPr>
            </w:pPr>
            <w:r>
              <w:rPr>
                <w:b/>
              </w:rPr>
              <w:t>100%</w:t>
            </w:r>
          </w:p>
        </w:tc>
      </w:tr>
    </w:tbl>
    <w:p w14:paraId="1A125BA4" w14:textId="77777777" w:rsidR="007667ED" w:rsidRPr="00EF0850" w:rsidRDefault="007667ED" w:rsidP="007667ED">
      <w:pPr>
        <w:pStyle w:val="sourcetextekos"/>
      </w:pPr>
    </w:p>
    <w:p w14:paraId="4D524FE9" w14:textId="77777777" w:rsidR="008212B1" w:rsidRDefault="008212B1" w:rsidP="00FB0D76">
      <w:pPr>
        <w:pStyle w:val="Heading2"/>
      </w:pPr>
      <w:r>
        <w:lastRenderedPageBreak/>
        <w:t>Application Process</w:t>
      </w:r>
    </w:p>
    <w:p w14:paraId="69D0735C" w14:textId="77777777" w:rsidR="007667ED" w:rsidRDefault="00F55710" w:rsidP="007667ED">
      <w:pPr>
        <w:pStyle w:val="bodytextekos"/>
      </w:pPr>
      <w:r>
        <w:t>Panel M</w:t>
      </w:r>
      <w:r w:rsidR="00A6095D">
        <w:t xml:space="preserve">embers were asked to rate various aspects of the VACMA application process from excellent to poor – </w:t>
      </w:r>
      <w:r w:rsidR="00C30FA8" w:rsidRPr="00A91C65">
        <w:rPr>
          <w:rStyle w:val="tablefiguretitleekosChar"/>
        </w:rPr>
        <w:t>Table 5.3</w:t>
      </w:r>
      <w:r w:rsidR="00A6095D">
        <w:t xml:space="preserve"> provides a breakdown of results.</w:t>
      </w:r>
    </w:p>
    <w:p w14:paraId="7CE688D4" w14:textId="77777777" w:rsidR="00A6095D" w:rsidRPr="007667ED" w:rsidRDefault="00C30FA8" w:rsidP="00A6095D">
      <w:pPr>
        <w:pStyle w:val="tablefiguretitleekos"/>
      </w:pPr>
      <w:r>
        <w:t>Table 5.3</w:t>
      </w:r>
      <w:r w:rsidR="00054DF2">
        <w:t>: Panel M</w:t>
      </w:r>
      <w:r w:rsidR="00A6095D">
        <w:t>ember ratings of the application process</w:t>
      </w:r>
    </w:p>
    <w:tbl>
      <w:tblPr>
        <w:tblStyle w:val="ekos"/>
        <w:tblW w:w="0" w:type="auto"/>
        <w:tblLook w:val="04A0" w:firstRow="1" w:lastRow="0" w:firstColumn="1" w:lastColumn="0" w:noHBand="0" w:noVBand="1"/>
      </w:tblPr>
      <w:tblGrid>
        <w:gridCol w:w="3139"/>
        <w:gridCol w:w="1007"/>
        <w:gridCol w:w="850"/>
        <w:gridCol w:w="851"/>
        <w:gridCol w:w="850"/>
        <w:gridCol w:w="707"/>
      </w:tblGrid>
      <w:tr w:rsidR="007667ED" w:rsidRPr="00C5187C" w14:paraId="41E9B057" w14:textId="77777777" w:rsidTr="007667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9" w:type="dxa"/>
          </w:tcPr>
          <w:p w14:paraId="331C293F" w14:textId="77777777" w:rsidR="007667ED" w:rsidRPr="00C5187C" w:rsidRDefault="007667ED" w:rsidP="00A91563">
            <w:pPr>
              <w:spacing w:before="60" w:after="60" w:line="240" w:lineRule="auto"/>
              <w:jc w:val="center"/>
              <w:rPr>
                <w:sz w:val="18"/>
              </w:rPr>
            </w:pPr>
          </w:p>
        </w:tc>
        <w:tc>
          <w:tcPr>
            <w:tcW w:w="1007" w:type="dxa"/>
          </w:tcPr>
          <w:p w14:paraId="5A673605" w14:textId="77777777" w:rsidR="007667ED" w:rsidRPr="00C5187C" w:rsidRDefault="007667ED" w:rsidP="00A91563">
            <w:pPr>
              <w:spacing w:before="60" w:after="60" w:line="240" w:lineRule="auto"/>
              <w:cnfStyle w:val="100000000000" w:firstRow="1" w:lastRow="0" w:firstColumn="0" w:lastColumn="0" w:oddVBand="0" w:evenVBand="0" w:oddHBand="0" w:evenHBand="0" w:firstRowFirstColumn="0" w:firstRowLastColumn="0" w:lastRowFirstColumn="0" w:lastRowLastColumn="0"/>
              <w:rPr>
                <w:sz w:val="18"/>
              </w:rPr>
            </w:pPr>
            <w:r>
              <w:rPr>
                <w:sz w:val="18"/>
              </w:rPr>
              <w:t>Excellent</w:t>
            </w:r>
          </w:p>
        </w:tc>
        <w:tc>
          <w:tcPr>
            <w:tcW w:w="850" w:type="dxa"/>
          </w:tcPr>
          <w:p w14:paraId="44903961" w14:textId="77777777" w:rsidR="007667ED" w:rsidRPr="00C5187C" w:rsidRDefault="007667ED" w:rsidP="00A91563">
            <w:pPr>
              <w:spacing w:before="60" w:after="60" w:line="240" w:lineRule="auto"/>
              <w:cnfStyle w:val="100000000000" w:firstRow="1" w:lastRow="0" w:firstColumn="0" w:lastColumn="0" w:oddVBand="0" w:evenVBand="0" w:oddHBand="0" w:evenHBand="0" w:firstRowFirstColumn="0" w:firstRowLastColumn="0" w:lastRowFirstColumn="0" w:lastRowLastColumn="0"/>
              <w:rPr>
                <w:sz w:val="18"/>
              </w:rPr>
            </w:pPr>
            <w:r>
              <w:rPr>
                <w:sz w:val="18"/>
              </w:rPr>
              <w:t>Very good</w:t>
            </w:r>
          </w:p>
        </w:tc>
        <w:tc>
          <w:tcPr>
            <w:tcW w:w="851" w:type="dxa"/>
          </w:tcPr>
          <w:p w14:paraId="6BF616BA" w14:textId="77777777" w:rsidR="007667ED" w:rsidRPr="00C5187C" w:rsidRDefault="007667ED" w:rsidP="00A91563">
            <w:pPr>
              <w:spacing w:before="60" w:after="60" w:line="240" w:lineRule="auto"/>
              <w:cnfStyle w:val="100000000000" w:firstRow="1" w:lastRow="0" w:firstColumn="0" w:lastColumn="0" w:oddVBand="0" w:evenVBand="0" w:oddHBand="0" w:evenHBand="0" w:firstRowFirstColumn="0" w:firstRowLastColumn="0" w:lastRowFirstColumn="0" w:lastRowLastColumn="0"/>
              <w:rPr>
                <w:sz w:val="18"/>
              </w:rPr>
            </w:pPr>
            <w:r>
              <w:rPr>
                <w:sz w:val="18"/>
              </w:rPr>
              <w:t>Good</w:t>
            </w:r>
          </w:p>
        </w:tc>
        <w:tc>
          <w:tcPr>
            <w:tcW w:w="850" w:type="dxa"/>
          </w:tcPr>
          <w:p w14:paraId="5AD2CB44" w14:textId="77777777" w:rsidR="007667ED" w:rsidRPr="00C5187C" w:rsidRDefault="007667ED" w:rsidP="00A91563">
            <w:pPr>
              <w:spacing w:before="60" w:after="60" w:line="240" w:lineRule="auto"/>
              <w:cnfStyle w:val="100000000000" w:firstRow="1" w:lastRow="0" w:firstColumn="0" w:lastColumn="0" w:oddVBand="0" w:evenVBand="0" w:oddHBand="0" w:evenHBand="0" w:firstRowFirstColumn="0" w:firstRowLastColumn="0" w:lastRowFirstColumn="0" w:lastRowLastColumn="0"/>
              <w:rPr>
                <w:sz w:val="18"/>
              </w:rPr>
            </w:pPr>
            <w:r>
              <w:rPr>
                <w:sz w:val="18"/>
              </w:rPr>
              <w:t>Fair</w:t>
            </w:r>
          </w:p>
        </w:tc>
        <w:tc>
          <w:tcPr>
            <w:tcW w:w="707" w:type="dxa"/>
          </w:tcPr>
          <w:p w14:paraId="63CCC68B" w14:textId="77777777" w:rsidR="007667ED" w:rsidRPr="00C5187C" w:rsidRDefault="007667ED" w:rsidP="00A91563">
            <w:pPr>
              <w:spacing w:before="60" w:after="60" w:line="240" w:lineRule="auto"/>
              <w:cnfStyle w:val="100000000000" w:firstRow="1" w:lastRow="0" w:firstColumn="0" w:lastColumn="0" w:oddVBand="0" w:evenVBand="0" w:oddHBand="0" w:evenHBand="0" w:firstRowFirstColumn="0" w:firstRowLastColumn="0" w:lastRowFirstColumn="0" w:lastRowLastColumn="0"/>
              <w:rPr>
                <w:sz w:val="18"/>
              </w:rPr>
            </w:pPr>
            <w:r>
              <w:rPr>
                <w:sz w:val="18"/>
              </w:rPr>
              <w:t>Poor</w:t>
            </w:r>
          </w:p>
        </w:tc>
      </w:tr>
      <w:tr w:rsidR="00E64BB8" w:rsidRPr="00C5187C" w14:paraId="703EB8B5" w14:textId="77777777" w:rsidTr="000832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9" w:type="dxa"/>
            <w:tcBorders>
              <w:top w:val="single" w:sz="4" w:space="0" w:color="0066FF"/>
              <w:bottom w:val="single" w:sz="4" w:space="0" w:color="0066FF"/>
            </w:tcBorders>
            <w:vAlign w:val="top"/>
          </w:tcPr>
          <w:p w14:paraId="3D1EDE62" w14:textId="77777777" w:rsidR="00E64BB8" w:rsidRPr="00B7195F" w:rsidRDefault="00E64BB8" w:rsidP="004F18AE">
            <w:pPr>
              <w:pStyle w:val="tabletextekos"/>
            </w:pPr>
            <w:r w:rsidRPr="004D53F2">
              <w:t>Simplicity of the process</w:t>
            </w:r>
          </w:p>
        </w:tc>
        <w:tc>
          <w:tcPr>
            <w:tcW w:w="1007" w:type="dxa"/>
            <w:tcBorders>
              <w:top w:val="single" w:sz="4" w:space="0" w:color="0066FF"/>
              <w:bottom w:val="single" w:sz="4" w:space="0" w:color="0066FF"/>
            </w:tcBorders>
            <w:vAlign w:val="center"/>
          </w:tcPr>
          <w:p w14:paraId="64463B34" w14:textId="77777777" w:rsidR="00E64BB8" w:rsidRDefault="00E64BB8" w:rsidP="004F18AE">
            <w:pPr>
              <w:pStyle w:val="tabletextekos"/>
              <w:cnfStyle w:val="000000100000" w:firstRow="0" w:lastRow="0" w:firstColumn="0" w:lastColumn="0" w:oddVBand="0" w:evenVBand="0" w:oddHBand="1" w:evenHBand="0" w:firstRowFirstColumn="0" w:firstRowLastColumn="0" w:lastRowFirstColumn="0" w:lastRowLastColumn="0"/>
            </w:pPr>
            <w:r>
              <w:t>12%</w:t>
            </w:r>
          </w:p>
        </w:tc>
        <w:tc>
          <w:tcPr>
            <w:tcW w:w="850" w:type="dxa"/>
            <w:tcBorders>
              <w:top w:val="single" w:sz="4" w:space="0" w:color="0066FF"/>
              <w:bottom w:val="single" w:sz="4" w:space="0" w:color="0066FF"/>
            </w:tcBorders>
            <w:vAlign w:val="center"/>
          </w:tcPr>
          <w:p w14:paraId="755A1F6A" w14:textId="77777777" w:rsidR="00E64BB8" w:rsidRDefault="00E64BB8" w:rsidP="004F18AE">
            <w:pPr>
              <w:pStyle w:val="tabletextekos"/>
              <w:cnfStyle w:val="000000100000" w:firstRow="0" w:lastRow="0" w:firstColumn="0" w:lastColumn="0" w:oddVBand="0" w:evenVBand="0" w:oddHBand="1" w:evenHBand="0" w:firstRowFirstColumn="0" w:firstRowLastColumn="0" w:lastRowFirstColumn="0" w:lastRowLastColumn="0"/>
            </w:pPr>
            <w:r>
              <w:t>38%</w:t>
            </w:r>
          </w:p>
        </w:tc>
        <w:tc>
          <w:tcPr>
            <w:tcW w:w="851" w:type="dxa"/>
            <w:tcBorders>
              <w:top w:val="single" w:sz="4" w:space="0" w:color="0066FF"/>
              <w:bottom w:val="single" w:sz="4" w:space="0" w:color="0066FF"/>
            </w:tcBorders>
            <w:vAlign w:val="center"/>
          </w:tcPr>
          <w:p w14:paraId="1D742A6F" w14:textId="77777777" w:rsidR="00E64BB8" w:rsidRDefault="00E64BB8" w:rsidP="004F18AE">
            <w:pPr>
              <w:pStyle w:val="tabletextekos"/>
              <w:cnfStyle w:val="000000100000" w:firstRow="0" w:lastRow="0" w:firstColumn="0" w:lastColumn="0" w:oddVBand="0" w:evenVBand="0" w:oddHBand="1" w:evenHBand="0" w:firstRowFirstColumn="0" w:firstRowLastColumn="0" w:lastRowFirstColumn="0" w:lastRowLastColumn="0"/>
            </w:pPr>
            <w:r>
              <w:t>42%</w:t>
            </w:r>
          </w:p>
        </w:tc>
        <w:tc>
          <w:tcPr>
            <w:tcW w:w="850" w:type="dxa"/>
            <w:tcBorders>
              <w:top w:val="single" w:sz="4" w:space="0" w:color="0066FF"/>
              <w:bottom w:val="single" w:sz="4" w:space="0" w:color="0066FF"/>
            </w:tcBorders>
            <w:vAlign w:val="center"/>
          </w:tcPr>
          <w:p w14:paraId="0C8CA0CB" w14:textId="77777777" w:rsidR="00E64BB8" w:rsidRPr="00B7195F" w:rsidRDefault="00E64BB8" w:rsidP="004F18AE">
            <w:pPr>
              <w:pStyle w:val="tabletextekos"/>
              <w:cnfStyle w:val="000000100000" w:firstRow="0" w:lastRow="0" w:firstColumn="0" w:lastColumn="0" w:oddVBand="0" w:evenVBand="0" w:oddHBand="1" w:evenHBand="0" w:firstRowFirstColumn="0" w:firstRowLastColumn="0" w:lastRowFirstColumn="0" w:lastRowLastColumn="0"/>
            </w:pPr>
            <w:r>
              <w:t>8%</w:t>
            </w:r>
          </w:p>
        </w:tc>
        <w:tc>
          <w:tcPr>
            <w:tcW w:w="707" w:type="dxa"/>
            <w:tcBorders>
              <w:top w:val="single" w:sz="4" w:space="0" w:color="0066FF"/>
              <w:bottom w:val="single" w:sz="4" w:space="0" w:color="0066FF"/>
            </w:tcBorders>
            <w:vAlign w:val="center"/>
          </w:tcPr>
          <w:p w14:paraId="0A0155A1" w14:textId="77777777" w:rsidR="00E64BB8" w:rsidRPr="00B7195F" w:rsidRDefault="00E64BB8" w:rsidP="004F18AE">
            <w:pPr>
              <w:pStyle w:val="tabletextekos"/>
              <w:cnfStyle w:val="000000100000" w:firstRow="0" w:lastRow="0" w:firstColumn="0" w:lastColumn="0" w:oddVBand="0" w:evenVBand="0" w:oddHBand="1" w:evenHBand="0" w:firstRowFirstColumn="0" w:firstRowLastColumn="0" w:lastRowFirstColumn="0" w:lastRowLastColumn="0"/>
            </w:pPr>
            <w:r>
              <w:t>0%</w:t>
            </w:r>
          </w:p>
        </w:tc>
      </w:tr>
      <w:tr w:rsidR="00E64BB8" w:rsidRPr="00C5187C" w14:paraId="1C7D04D3" w14:textId="77777777" w:rsidTr="004F18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9" w:type="dxa"/>
            <w:tcBorders>
              <w:top w:val="single" w:sz="4" w:space="0" w:color="0066FF"/>
              <w:bottom w:val="single" w:sz="4" w:space="0" w:color="0066FF"/>
            </w:tcBorders>
            <w:vAlign w:val="top"/>
          </w:tcPr>
          <w:p w14:paraId="3140F2F0" w14:textId="77777777" w:rsidR="00E64BB8" w:rsidRPr="00B7195F" w:rsidRDefault="00E64BB8" w:rsidP="004F18AE">
            <w:pPr>
              <w:pStyle w:val="tabletextekos"/>
            </w:pPr>
            <w:r w:rsidRPr="004D53F2">
              <w:t>Written guidance and information</w:t>
            </w:r>
          </w:p>
        </w:tc>
        <w:tc>
          <w:tcPr>
            <w:tcW w:w="1007" w:type="dxa"/>
            <w:tcBorders>
              <w:top w:val="single" w:sz="4" w:space="0" w:color="0066FF"/>
              <w:bottom w:val="single" w:sz="4" w:space="0" w:color="0066FF"/>
            </w:tcBorders>
            <w:vAlign w:val="center"/>
          </w:tcPr>
          <w:p w14:paraId="23B4AC58" w14:textId="77777777" w:rsidR="00E64BB8" w:rsidRDefault="00E64BB8" w:rsidP="004F18AE">
            <w:pPr>
              <w:pStyle w:val="tabletextekos"/>
              <w:cnfStyle w:val="000000010000" w:firstRow="0" w:lastRow="0" w:firstColumn="0" w:lastColumn="0" w:oddVBand="0" w:evenVBand="0" w:oddHBand="0" w:evenHBand="1" w:firstRowFirstColumn="0" w:firstRowLastColumn="0" w:lastRowFirstColumn="0" w:lastRowLastColumn="0"/>
            </w:pPr>
            <w:r>
              <w:t>12%</w:t>
            </w:r>
          </w:p>
        </w:tc>
        <w:tc>
          <w:tcPr>
            <w:tcW w:w="850" w:type="dxa"/>
            <w:tcBorders>
              <w:top w:val="single" w:sz="4" w:space="0" w:color="0066FF"/>
              <w:bottom w:val="single" w:sz="4" w:space="0" w:color="0066FF"/>
            </w:tcBorders>
            <w:vAlign w:val="center"/>
          </w:tcPr>
          <w:p w14:paraId="65446690" w14:textId="77777777" w:rsidR="00E64BB8" w:rsidRDefault="00E64BB8" w:rsidP="004F18AE">
            <w:pPr>
              <w:pStyle w:val="tabletextekos"/>
              <w:cnfStyle w:val="000000010000" w:firstRow="0" w:lastRow="0" w:firstColumn="0" w:lastColumn="0" w:oddVBand="0" w:evenVBand="0" w:oddHBand="0" w:evenHBand="1" w:firstRowFirstColumn="0" w:firstRowLastColumn="0" w:lastRowFirstColumn="0" w:lastRowLastColumn="0"/>
            </w:pPr>
            <w:r>
              <w:t>50%</w:t>
            </w:r>
          </w:p>
        </w:tc>
        <w:tc>
          <w:tcPr>
            <w:tcW w:w="851" w:type="dxa"/>
            <w:tcBorders>
              <w:top w:val="single" w:sz="4" w:space="0" w:color="0066FF"/>
              <w:bottom w:val="single" w:sz="4" w:space="0" w:color="0066FF"/>
            </w:tcBorders>
            <w:vAlign w:val="center"/>
          </w:tcPr>
          <w:p w14:paraId="0C1F7DCE" w14:textId="77777777" w:rsidR="00E64BB8" w:rsidRDefault="00E64BB8" w:rsidP="004F18AE">
            <w:pPr>
              <w:pStyle w:val="tabletextekos"/>
              <w:cnfStyle w:val="000000010000" w:firstRow="0" w:lastRow="0" w:firstColumn="0" w:lastColumn="0" w:oddVBand="0" w:evenVBand="0" w:oddHBand="0" w:evenHBand="1" w:firstRowFirstColumn="0" w:firstRowLastColumn="0" w:lastRowFirstColumn="0" w:lastRowLastColumn="0"/>
            </w:pPr>
            <w:r>
              <w:t>35%</w:t>
            </w:r>
          </w:p>
        </w:tc>
        <w:tc>
          <w:tcPr>
            <w:tcW w:w="850" w:type="dxa"/>
            <w:tcBorders>
              <w:top w:val="single" w:sz="4" w:space="0" w:color="0066FF"/>
              <w:bottom w:val="single" w:sz="4" w:space="0" w:color="0066FF"/>
            </w:tcBorders>
            <w:vAlign w:val="center"/>
          </w:tcPr>
          <w:p w14:paraId="2F29F2FF" w14:textId="77777777" w:rsidR="00E64BB8" w:rsidRPr="00B7195F" w:rsidRDefault="00E64BB8" w:rsidP="004F18AE">
            <w:pPr>
              <w:pStyle w:val="tabletextekos"/>
              <w:cnfStyle w:val="000000010000" w:firstRow="0" w:lastRow="0" w:firstColumn="0" w:lastColumn="0" w:oddVBand="0" w:evenVBand="0" w:oddHBand="0" w:evenHBand="1" w:firstRowFirstColumn="0" w:firstRowLastColumn="0" w:lastRowFirstColumn="0" w:lastRowLastColumn="0"/>
            </w:pPr>
            <w:r>
              <w:t>3%</w:t>
            </w:r>
          </w:p>
        </w:tc>
        <w:tc>
          <w:tcPr>
            <w:tcW w:w="707" w:type="dxa"/>
            <w:tcBorders>
              <w:top w:val="single" w:sz="4" w:space="0" w:color="0066FF"/>
              <w:bottom w:val="single" w:sz="4" w:space="0" w:color="0066FF"/>
            </w:tcBorders>
            <w:vAlign w:val="center"/>
          </w:tcPr>
          <w:p w14:paraId="775BEC16" w14:textId="77777777" w:rsidR="00E64BB8" w:rsidRPr="00B7195F" w:rsidRDefault="00E64BB8" w:rsidP="004F18AE">
            <w:pPr>
              <w:pStyle w:val="tabletextekos"/>
              <w:cnfStyle w:val="000000010000" w:firstRow="0" w:lastRow="0" w:firstColumn="0" w:lastColumn="0" w:oddVBand="0" w:evenVBand="0" w:oddHBand="0" w:evenHBand="1" w:firstRowFirstColumn="0" w:firstRowLastColumn="0" w:lastRowFirstColumn="0" w:lastRowLastColumn="0"/>
            </w:pPr>
            <w:r>
              <w:t>0%</w:t>
            </w:r>
          </w:p>
        </w:tc>
      </w:tr>
      <w:tr w:rsidR="00E64BB8" w:rsidRPr="00C5187C" w14:paraId="07EBFA6C" w14:textId="77777777" w:rsidTr="004F18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9" w:type="dxa"/>
            <w:tcBorders>
              <w:top w:val="single" w:sz="4" w:space="0" w:color="0066FF"/>
              <w:bottom w:val="single" w:sz="4" w:space="0" w:color="0066FF"/>
            </w:tcBorders>
            <w:vAlign w:val="top"/>
          </w:tcPr>
          <w:p w14:paraId="032EDDCF" w14:textId="77777777" w:rsidR="00E64BB8" w:rsidRPr="00B7195F" w:rsidRDefault="00E64BB8" w:rsidP="004F18AE">
            <w:pPr>
              <w:pStyle w:val="tabletextekos"/>
            </w:pPr>
            <w:r w:rsidRPr="004D53F2">
              <w:t>Advice and support from staff</w:t>
            </w:r>
          </w:p>
        </w:tc>
        <w:tc>
          <w:tcPr>
            <w:tcW w:w="1007" w:type="dxa"/>
            <w:tcBorders>
              <w:top w:val="single" w:sz="4" w:space="0" w:color="0066FF"/>
              <w:bottom w:val="single" w:sz="4" w:space="0" w:color="0066FF"/>
            </w:tcBorders>
            <w:vAlign w:val="center"/>
          </w:tcPr>
          <w:p w14:paraId="380008CB" w14:textId="77777777" w:rsidR="00E64BB8" w:rsidRDefault="00E64BB8" w:rsidP="004F18AE">
            <w:pPr>
              <w:pStyle w:val="tabletextekos"/>
              <w:cnfStyle w:val="000000100000" w:firstRow="0" w:lastRow="0" w:firstColumn="0" w:lastColumn="0" w:oddVBand="0" w:evenVBand="0" w:oddHBand="1" w:evenHBand="0" w:firstRowFirstColumn="0" w:firstRowLastColumn="0" w:lastRowFirstColumn="0" w:lastRowLastColumn="0"/>
            </w:pPr>
            <w:r>
              <w:t>42%</w:t>
            </w:r>
          </w:p>
        </w:tc>
        <w:tc>
          <w:tcPr>
            <w:tcW w:w="850" w:type="dxa"/>
            <w:tcBorders>
              <w:top w:val="single" w:sz="4" w:space="0" w:color="0066FF"/>
              <w:bottom w:val="single" w:sz="4" w:space="0" w:color="0066FF"/>
            </w:tcBorders>
            <w:vAlign w:val="center"/>
          </w:tcPr>
          <w:p w14:paraId="745E2F3C" w14:textId="77777777" w:rsidR="00E64BB8" w:rsidRDefault="00E64BB8" w:rsidP="004F18AE">
            <w:pPr>
              <w:pStyle w:val="tabletextekos"/>
              <w:cnfStyle w:val="000000100000" w:firstRow="0" w:lastRow="0" w:firstColumn="0" w:lastColumn="0" w:oddVBand="0" w:evenVBand="0" w:oddHBand="1" w:evenHBand="0" w:firstRowFirstColumn="0" w:firstRowLastColumn="0" w:lastRowFirstColumn="0" w:lastRowLastColumn="0"/>
            </w:pPr>
            <w:r>
              <w:t>50%</w:t>
            </w:r>
          </w:p>
        </w:tc>
        <w:tc>
          <w:tcPr>
            <w:tcW w:w="851" w:type="dxa"/>
            <w:tcBorders>
              <w:top w:val="single" w:sz="4" w:space="0" w:color="0066FF"/>
              <w:bottom w:val="single" w:sz="4" w:space="0" w:color="0066FF"/>
            </w:tcBorders>
            <w:vAlign w:val="center"/>
          </w:tcPr>
          <w:p w14:paraId="5C46F952" w14:textId="77777777" w:rsidR="00E64BB8" w:rsidRDefault="00E64BB8" w:rsidP="004F18AE">
            <w:pPr>
              <w:pStyle w:val="tabletextekos"/>
              <w:cnfStyle w:val="000000100000" w:firstRow="0" w:lastRow="0" w:firstColumn="0" w:lastColumn="0" w:oddVBand="0" w:evenVBand="0" w:oddHBand="1" w:evenHBand="0" w:firstRowFirstColumn="0" w:firstRowLastColumn="0" w:lastRowFirstColumn="0" w:lastRowLastColumn="0"/>
            </w:pPr>
            <w:r>
              <w:t>8%</w:t>
            </w:r>
          </w:p>
        </w:tc>
        <w:tc>
          <w:tcPr>
            <w:tcW w:w="850" w:type="dxa"/>
            <w:tcBorders>
              <w:top w:val="single" w:sz="4" w:space="0" w:color="0066FF"/>
              <w:bottom w:val="single" w:sz="4" w:space="0" w:color="0066FF"/>
            </w:tcBorders>
            <w:vAlign w:val="center"/>
          </w:tcPr>
          <w:p w14:paraId="29D7A79E" w14:textId="77777777" w:rsidR="00E64BB8" w:rsidRPr="00B7195F" w:rsidRDefault="00E64BB8" w:rsidP="004F18AE">
            <w:pPr>
              <w:pStyle w:val="tabletextekos"/>
              <w:cnfStyle w:val="000000100000" w:firstRow="0" w:lastRow="0" w:firstColumn="0" w:lastColumn="0" w:oddVBand="0" w:evenVBand="0" w:oddHBand="1" w:evenHBand="0" w:firstRowFirstColumn="0" w:firstRowLastColumn="0" w:lastRowFirstColumn="0" w:lastRowLastColumn="0"/>
            </w:pPr>
            <w:r>
              <w:t>0%</w:t>
            </w:r>
          </w:p>
        </w:tc>
        <w:tc>
          <w:tcPr>
            <w:tcW w:w="707" w:type="dxa"/>
            <w:tcBorders>
              <w:top w:val="single" w:sz="4" w:space="0" w:color="0066FF"/>
              <w:bottom w:val="single" w:sz="4" w:space="0" w:color="0066FF"/>
            </w:tcBorders>
            <w:vAlign w:val="center"/>
          </w:tcPr>
          <w:p w14:paraId="5146104B" w14:textId="77777777" w:rsidR="00E64BB8" w:rsidRPr="00B7195F" w:rsidRDefault="00E64BB8" w:rsidP="004F18AE">
            <w:pPr>
              <w:pStyle w:val="tabletextekos"/>
              <w:cnfStyle w:val="000000100000" w:firstRow="0" w:lastRow="0" w:firstColumn="0" w:lastColumn="0" w:oddVBand="0" w:evenVBand="0" w:oddHBand="1" w:evenHBand="0" w:firstRowFirstColumn="0" w:firstRowLastColumn="0" w:lastRowFirstColumn="0" w:lastRowLastColumn="0"/>
            </w:pPr>
            <w:r>
              <w:t>0%</w:t>
            </w:r>
          </w:p>
        </w:tc>
      </w:tr>
      <w:tr w:rsidR="00E64BB8" w:rsidRPr="00C5187C" w14:paraId="77EA609E" w14:textId="77777777" w:rsidTr="000832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9" w:type="dxa"/>
            <w:tcBorders>
              <w:top w:val="single" w:sz="4" w:space="0" w:color="0066FF"/>
              <w:bottom w:val="single" w:sz="4" w:space="0" w:color="0066FF"/>
            </w:tcBorders>
            <w:vAlign w:val="top"/>
          </w:tcPr>
          <w:p w14:paraId="02F2A74D" w14:textId="77777777" w:rsidR="00E64BB8" w:rsidRPr="00B7195F" w:rsidRDefault="00E64BB8" w:rsidP="004F18AE">
            <w:pPr>
              <w:pStyle w:val="tabletextekos"/>
            </w:pPr>
            <w:r w:rsidRPr="004D53F2">
              <w:t>Transparency of the process</w:t>
            </w:r>
          </w:p>
        </w:tc>
        <w:tc>
          <w:tcPr>
            <w:tcW w:w="1007" w:type="dxa"/>
            <w:tcBorders>
              <w:top w:val="single" w:sz="4" w:space="0" w:color="0066FF"/>
              <w:bottom w:val="single" w:sz="4" w:space="0" w:color="0066FF"/>
            </w:tcBorders>
            <w:vAlign w:val="center"/>
          </w:tcPr>
          <w:p w14:paraId="3208F2F1" w14:textId="77777777" w:rsidR="00E64BB8" w:rsidRDefault="00E64BB8" w:rsidP="004F18AE">
            <w:pPr>
              <w:pStyle w:val="tabletextekos"/>
              <w:cnfStyle w:val="000000010000" w:firstRow="0" w:lastRow="0" w:firstColumn="0" w:lastColumn="0" w:oddVBand="0" w:evenVBand="0" w:oddHBand="0" w:evenHBand="1" w:firstRowFirstColumn="0" w:firstRowLastColumn="0" w:lastRowFirstColumn="0" w:lastRowLastColumn="0"/>
            </w:pPr>
            <w:r>
              <w:t>19%</w:t>
            </w:r>
          </w:p>
        </w:tc>
        <w:tc>
          <w:tcPr>
            <w:tcW w:w="850" w:type="dxa"/>
            <w:tcBorders>
              <w:top w:val="single" w:sz="4" w:space="0" w:color="0066FF"/>
              <w:bottom w:val="single" w:sz="4" w:space="0" w:color="0066FF"/>
            </w:tcBorders>
            <w:vAlign w:val="center"/>
          </w:tcPr>
          <w:p w14:paraId="1C5CC359" w14:textId="77777777" w:rsidR="00E64BB8" w:rsidRDefault="00E64BB8" w:rsidP="004F18AE">
            <w:pPr>
              <w:pStyle w:val="tabletextekos"/>
              <w:cnfStyle w:val="000000010000" w:firstRow="0" w:lastRow="0" w:firstColumn="0" w:lastColumn="0" w:oddVBand="0" w:evenVBand="0" w:oddHBand="0" w:evenHBand="1" w:firstRowFirstColumn="0" w:firstRowLastColumn="0" w:lastRowFirstColumn="0" w:lastRowLastColumn="0"/>
            </w:pPr>
            <w:r>
              <w:t>50%</w:t>
            </w:r>
          </w:p>
        </w:tc>
        <w:tc>
          <w:tcPr>
            <w:tcW w:w="851" w:type="dxa"/>
            <w:tcBorders>
              <w:top w:val="single" w:sz="4" w:space="0" w:color="0066FF"/>
              <w:bottom w:val="single" w:sz="4" w:space="0" w:color="0066FF"/>
            </w:tcBorders>
            <w:vAlign w:val="center"/>
          </w:tcPr>
          <w:p w14:paraId="2DBEF5DD" w14:textId="77777777" w:rsidR="00E64BB8" w:rsidRDefault="00E64BB8" w:rsidP="004F18AE">
            <w:pPr>
              <w:pStyle w:val="tabletextekos"/>
              <w:cnfStyle w:val="000000010000" w:firstRow="0" w:lastRow="0" w:firstColumn="0" w:lastColumn="0" w:oddVBand="0" w:evenVBand="0" w:oddHBand="0" w:evenHBand="1" w:firstRowFirstColumn="0" w:firstRowLastColumn="0" w:lastRowFirstColumn="0" w:lastRowLastColumn="0"/>
            </w:pPr>
            <w:r>
              <w:t>23%</w:t>
            </w:r>
          </w:p>
        </w:tc>
        <w:tc>
          <w:tcPr>
            <w:tcW w:w="850" w:type="dxa"/>
            <w:tcBorders>
              <w:top w:val="single" w:sz="4" w:space="0" w:color="0066FF"/>
              <w:bottom w:val="single" w:sz="4" w:space="0" w:color="0066FF"/>
            </w:tcBorders>
            <w:vAlign w:val="center"/>
          </w:tcPr>
          <w:p w14:paraId="11EAF289" w14:textId="77777777" w:rsidR="00E64BB8" w:rsidRPr="00B7195F" w:rsidRDefault="00E64BB8" w:rsidP="004F18AE">
            <w:pPr>
              <w:pStyle w:val="tabletextekos"/>
              <w:cnfStyle w:val="000000010000" w:firstRow="0" w:lastRow="0" w:firstColumn="0" w:lastColumn="0" w:oddVBand="0" w:evenVBand="0" w:oddHBand="0" w:evenHBand="1" w:firstRowFirstColumn="0" w:firstRowLastColumn="0" w:lastRowFirstColumn="0" w:lastRowLastColumn="0"/>
            </w:pPr>
            <w:r>
              <w:t>8%</w:t>
            </w:r>
          </w:p>
        </w:tc>
        <w:tc>
          <w:tcPr>
            <w:tcW w:w="707" w:type="dxa"/>
            <w:tcBorders>
              <w:top w:val="single" w:sz="4" w:space="0" w:color="0066FF"/>
              <w:bottom w:val="single" w:sz="4" w:space="0" w:color="0066FF"/>
            </w:tcBorders>
            <w:vAlign w:val="center"/>
          </w:tcPr>
          <w:p w14:paraId="7D671DAD" w14:textId="77777777" w:rsidR="00E64BB8" w:rsidRPr="00B7195F" w:rsidRDefault="00E64BB8" w:rsidP="004F18AE">
            <w:pPr>
              <w:pStyle w:val="tabletextekos"/>
              <w:cnfStyle w:val="000000010000" w:firstRow="0" w:lastRow="0" w:firstColumn="0" w:lastColumn="0" w:oddVBand="0" w:evenVBand="0" w:oddHBand="0" w:evenHBand="1" w:firstRowFirstColumn="0" w:firstRowLastColumn="0" w:lastRowFirstColumn="0" w:lastRowLastColumn="0"/>
            </w:pPr>
            <w:r>
              <w:t>0%</w:t>
            </w:r>
          </w:p>
        </w:tc>
      </w:tr>
      <w:tr w:rsidR="007667ED" w:rsidRPr="00C5187C" w14:paraId="18250232" w14:textId="77777777" w:rsidTr="000832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9" w:type="dxa"/>
            <w:tcBorders>
              <w:top w:val="single" w:sz="4" w:space="0" w:color="0066FF"/>
              <w:bottom w:val="single" w:sz="4" w:space="0" w:color="0066FF"/>
            </w:tcBorders>
            <w:vAlign w:val="top"/>
          </w:tcPr>
          <w:p w14:paraId="75898774" w14:textId="77777777" w:rsidR="007667ED" w:rsidRPr="00B7195F" w:rsidRDefault="004A6F56" w:rsidP="00A91563">
            <w:pPr>
              <w:pStyle w:val="tabletextekos"/>
            </w:pPr>
            <w:r w:rsidRPr="004A6F56">
              <w:t>Efficiency of service</w:t>
            </w:r>
          </w:p>
        </w:tc>
        <w:tc>
          <w:tcPr>
            <w:tcW w:w="1007" w:type="dxa"/>
            <w:tcBorders>
              <w:top w:val="single" w:sz="4" w:space="0" w:color="0066FF"/>
              <w:bottom w:val="single" w:sz="4" w:space="0" w:color="0066FF"/>
            </w:tcBorders>
            <w:vAlign w:val="center"/>
          </w:tcPr>
          <w:p w14:paraId="381E694C" w14:textId="77777777" w:rsidR="007667ED" w:rsidRDefault="00786A5F" w:rsidP="004A6F56">
            <w:pPr>
              <w:pStyle w:val="tabletextekos"/>
              <w:cnfStyle w:val="000000100000" w:firstRow="0" w:lastRow="0" w:firstColumn="0" w:lastColumn="0" w:oddVBand="0" w:evenVBand="0" w:oddHBand="1" w:evenHBand="0" w:firstRowFirstColumn="0" w:firstRowLastColumn="0" w:lastRowFirstColumn="0" w:lastRowLastColumn="0"/>
            </w:pPr>
            <w:r>
              <w:t>20%</w:t>
            </w:r>
          </w:p>
        </w:tc>
        <w:tc>
          <w:tcPr>
            <w:tcW w:w="850" w:type="dxa"/>
            <w:tcBorders>
              <w:top w:val="single" w:sz="4" w:space="0" w:color="0066FF"/>
              <w:bottom w:val="single" w:sz="4" w:space="0" w:color="0066FF"/>
            </w:tcBorders>
            <w:vAlign w:val="center"/>
          </w:tcPr>
          <w:p w14:paraId="01BA61B4" w14:textId="77777777" w:rsidR="007667ED" w:rsidRDefault="00786A5F" w:rsidP="004A6F56">
            <w:pPr>
              <w:pStyle w:val="tabletextekos"/>
              <w:cnfStyle w:val="000000100000" w:firstRow="0" w:lastRow="0" w:firstColumn="0" w:lastColumn="0" w:oddVBand="0" w:evenVBand="0" w:oddHBand="1" w:evenHBand="0" w:firstRowFirstColumn="0" w:firstRowLastColumn="0" w:lastRowFirstColumn="0" w:lastRowLastColumn="0"/>
            </w:pPr>
            <w:r>
              <w:t>52%</w:t>
            </w:r>
          </w:p>
        </w:tc>
        <w:tc>
          <w:tcPr>
            <w:tcW w:w="851" w:type="dxa"/>
            <w:tcBorders>
              <w:top w:val="single" w:sz="4" w:space="0" w:color="0066FF"/>
              <w:bottom w:val="single" w:sz="4" w:space="0" w:color="0066FF"/>
            </w:tcBorders>
            <w:vAlign w:val="center"/>
          </w:tcPr>
          <w:p w14:paraId="6642E8BE" w14:textId="77777777" w:rsidR="007667ED" w:rsidRDefault="00786A5F" w:rsidP="004A6F56">
            <w:pPr>
              <w:pStyle w:val="tabletextekos"/>
              <w:cnfStyle w:val="000000100000" w:firstRow="0" w:lastRow="0" w:firstColumn="0" w:lastColumn="0" w:oddVBand="0" w:evenVBand="0" w:oddHBand="1" w:evenHBand="0" w:firstRowFirstColumn="0" w:firstRowLastColumn="0" w:lastRowFirstColumn="0" w:lastRowLastColumn="0"/>
            </w:pPr>
            <w:r>
              <w:t>20%</w:t>
            </w:r>
          </w:p>
        </w:tc>
        <w:tc>
          <w:tcPr>
            <w:tcW w:w="850" w:type="dxa"/>
            <w:tcBorders>
              <w:top w:val="single" w:sz="4" w:space="0" w:color="0066FF"/>
              <w:bottom w:val="single" w:sz="4" w:space="0" w:color="0066FF"/>
            </w:tcBorders>
            <w:vAlign w:val="center"/>
          </w:tcPr>
          <w:p w14:paraId="2FE79D44" w14:textId="77777777" w:rsidR="007667ED" w:rsidRPr="00B7195F" w:rsidRDefault="004D53F2" w:rsidP="004A6F56">
            <w:pPr>
              <w:pStyle w:val="tabletextekos"/>
              <w:cnfStyle w:val="000000100000" w:firstRow="0" w:lastRow="0" w:firstColumn="0" w:lastColumn="0" w:oddVBand="0" w:evenVBand="0" w:oddHBand="1" w:evenHBand="0" w:firstRowFirstColumn="0" w:firstRowLastColumn="0" w:lastRowFirstColumn="0" w:lastRowLastColumn="0"/>
            </w:pPr>
            <w:r>
              <w:t>8%</w:t>
            </w:r>
          </w:p>
        </w:tc>
        <w:tc>
          <w:tcPr>
            <w:tcW w:w="707" w:type="dxa"/>
            <w:tcBorders>
              <w:top w:val="single" w:sz="4" w:space="0" w:color="0066FF"/>
              <w:bottom w:val="single" w:sz="4" w:space="0" w:color="0066FF"/>
            </w:tcBorders>
            <w:vAlign w:val="center"/>
          </w:tcPr>
          <w:p w14:paraId="6388F4D2" w14:textId="77777777" w:rsidR="007667ED" w:rsidRPr="00B7195F" w:rsidRDefault="004D53F2" w:rsidP="004A6F56">
            <w:pPr>
              <w:pStyle w:val="tabletextekos"/>
              <w:cnfStyle w:val="000000100000" w:firstRow="0" w:lastRow="0" w:firstColumn="0" w:lastColumn="0" w:oddVBand="0" w:evenVBand="0" w:oddHBand="1" w:evenHBand="0" w:firstRowFirstColumn="0" w:firstRowLastColumn="0" w:lastRowFirstColumn="0" w:lastRowLastColumn="0"/>
            </w:pPr>
            <w:r>
              <w:t>0%</w:t>
            </w:r>
          </w:p>
        </w:tc>
      </w:tr>
      <w:tr w:rsidR="007667ED" w:rsidRPr="00C5187C" w14:paraId="4B484DBB" w14:textId="77777777" w:rsidTr="004D53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9" w:type="dxa"/>
            <w:tcBorders>
              <w:top w:val="single" w:sz="4" w:space="0" w:color="0066FF"/>
              <w:bottom w:val="single" w:sz="4" w:space="0" w:color="0066FF"/>
            </w:tcBorders>
            <w:vAlign w:val="top"/>
          </w:tcPr>
          <w:p w14:paraId="5ED1ECD6" w14:textId="77777777" w:rsidR="007667ED" w:rsidRPr="00B7195F" w:rsidRDefault="004D53F2" w:rsidP="00A91563">
            <w:pPr>
              <w:pStyle w:val="tabletextekos"/>
            </w:pPr>
            <w:r w:rsidRPr="004D53F2">
              <w:t>Feedback provided on applications following decision</w:t>
            </w:r>
          </w:p>
        </w:tc>
        <w:tc>
          <w:tcPr>
            <w:tcW w:w="1007" w:type="dxa"/>
            <w:tcBorders>
              <w:top w:val="single" w:sz="4" w:space="0" w:color="0066FF"/>
              <w:bottom w:val="single" w:sz="4" w:space="0" w:color="0066FF"/>
            </w:tcBorders>
            <w:vAlign w:val="center"/>
          </w:tcPr>
          <w:p w14:paraId="3677C22F" w14:textId="77777777" w:rsidR="007667ED" w:rsidRDefault="004D53F2" w:rsidP="004A6F56">
            <w:pPr>
              <w:pStyle w:val="tabletextekos"/>
              <w:cnfStyle w:val="000000010000" w:firstRow="0" w:lastRow="0" w:firstColumn="0" w:lastColumn="0" w:oddVBand="0" w:evenVBand="0" w:oddHBand="0" w:evenHBand="1" w:firstRowFirstColumn="0" w:firstRowLastColumn="0" w:lastRowFirstColumn="0" w:lastRowLastColumn="0"/>
            </w:pPr>
            <w:r>
              <w:t>15%</w:t>
            </w:r>
          </w:p>
        </w:tc>
        <w:tc>
          <w:tcPr>
            <w:tcW w:w="850" w:type="dxa"/>
            <w:tcBorders>
              <w:top w:val="single" w:sz="4" w:space="0" w:color="0066FF"/>
              <w:bottom w:val="single" w:sz="4" w:space="0" w:color="0066FF"/>
            </w:tcBorders>
            <w:vAlign w:val="center"/>
          </w:tcPr>
          <w:p w14:paraId="2B6142E4" w14:textId="77777777" w:rsidR="007667ED" w:rsidRDefault="004D53F2" w:rsidP="004A6F56">
            <w:pPr>
              <w:pStyle w:val="tabletextekos"/>
              <w:cnfStyle w:val="000000010000" w:firstRow="0" w:lastRow="0" w:firstColumn="0" w:lastColumn="0" w:oddVBand="0" w:evenVBand="0" w:oddHBand="0" w:evenHBand="1" w:firstRowFirstColumn="0" w:firstRowLastColumn="0" w:lastRowFirstColumn="0" w:lastRowLastColumn="0"/>
            </w:pPr>
            <w:r>
              <w:t>69%</w:t>
            </w:r>
          </w:p>
        </w:tc>
        <w:tc>
          <w:tcPr>
            <w:tcW w:w="851" w:type="dxa"/>
            <w:tcBorders>
              <w:top w:val="single" w:sz="4" w:space="0" w:color="0066FF"/>
              <w:bottom w:val="single" w:sz="4" w:space="0" w:color="0066FF"/>
            </w:tcBorders>
            <w:vAlign w:val="center"/>
          </w:tcPr>
          <w:p w14:paraId="4D4FF90C" w14:textId="77777777" w:rsidR="007667ED" w:rsidRDefault="004D53F2" w:rsidP="004A6F56">
            <w:pPr>
              <w:pStyle w:val="tabletextekos"/>
              <w:cnfStyle w:val="000000010000" w:firstRow="0" w:lastRow="0" w:firstColumn="0" w:lastColumn="0" w:oddVBand="0" w:evenVBand="0" w:oddHBand="0" w:evenHBand="1" w:firstRowFirstColumn="0" w:firstRowLastColumn="0" w:lastRowFirstColumn="0" w:lastRowLastColumn="0"/>
            </w:pPr>
            <w:r>
              <w:t>15%</w:t>
            </w:r>
          </w:p>
        </w:tc>
        <w:tc>
          <w:tcPr>
            <w:tcW w:w="850" w:type="dxa"/>
            <w:tcBorders>
              <w:top w:val="single" w:sz="4" w:space="0" w:color="0066FF"/>
              <w:bottom w:val="single" w:sz="4" w:space="0" w:color="0066FF"/>
            </w:tcBorders>
            <w:vAlign w:val="center"/>
          </w:tcPr>
          <w:p w14:paraId="1012217F" w14:textId="77777777" w:rsidR="007667ED" w:rsidRPr="00B7195F" w:rsidRDefault="009152D5" w:rsidP="004A6F56">
            <w:pPr>
              <w:pStyle w:val="tabletextekos"/>
              <w:cnfStyle w:val="000000010000" w:firstRow="0" w:lastRow="0" w:firstColumn="0" w:lastColumn="0" w:oddVBand="0" w:evenVBand="0" w:oddHBand="0" w:evenHBand="1" w:firstRowFirstColumn="0" w:firstRowLastColumn="0" w:lastRowFirstColumn="0" w:lastRowLastColumn="0"/>
            </w:pPr>
            <w:r>
              <w:t>&lt;1</w:t>
            </w:r>
            <w:r w:rsidR="004D53F2">
              <w:t>%</w:t>
            </w:r>
          </w:p>
        </w:tc>
        <w:tc>
          <w:tcPr>
            <w:tcW w:w="707" w:type="dxa"/>
            <w:tcBorders>
              <w:top w:val="single" w:sz="4" w:space="0" w:color="0066FF"/>
              <w:bottom w:val="single" w:sz="4" w:space="0" w:color="0066FF"/>
            </w:tcBorders>
            <w:vAlign w:val="center"/>
          </w:tcPr>
          <w:p w14:paraId="229BBA57" w14:textId="77777777" w:rsidR="007667ED" w:rsidRPr="00B7195F" w:rsidRDefault="009152D5" w:rsidP="004A6F56">
            <w:pPr>
              <w:pStyle w:val="tabletextekos"/>
              <w:cnfStyle w:val="000000010000" w:firstRow="0" w:lastRow="0" w:firstColumn="0" w:lastColumn="0" w:oddVBand="0" w:evenVBand="0" w:oddHBand="0" w:evenHBand="1" w:firstRowFirstColumn="0" w:firstRowLastColumn="0" w:lastRowFirstColumn="0" w:lastRowLastColumn="0"/>
            </w:pPr>
            <w:r>
              <w:t>&lt;1</w:t>
            </w:r>
            <w:r w:rsidR="004D53F2">
              <w:t>%</w:t>
            </w:r>
          </w:p>
        </w:tc>
      </w:tr>
    </w:tbl>
    <w:p w14:paraId="2FDAECA1" w14:textId="77777777" w:rsidR="005C3CE7" w:rsidRDefault="005C3CE7" w:rsidP="005C3CE7">
      <w:pPr>
        <w:pStyle w:val="sourcetextekos"/>
      </w:pPr>
      <w:r>
        <w:t>N=26, except for efficiency of service, where N=25.</w:t>
      </w:r>
    </w:p>
    <w:p w14:paraId="7CB4B354" w14:textId="77777777" w:rsidR="000C70DA" w:rsidRDefault="005C3CE7" w:rsidP="00A6095D">
      <w:pPr>
        <w:pStyle w:val="bodytextekos"/>
      </w:pPr>
      <w:r>
        <w:t>All of the aspects were rated excellent/very good/good by at least 90% of Panel Members. The aspects rated the highest (i.e. excellent/very good) were</w:t>
      </w:r>
      <w:r w:rsidR="009152D5">
        <w:t xml:space="preserve">: </w:t>
      </w:r>
    </w:p>
    <w:p w14:paraId="3B508B5C" w14:textId="77777777" w:rsidR="000C70DA" w:rsidRDefault="009152D5" w:rsidP="000C70DA">
      <w:pPr>
        <w:pStyle w:val="Bullet1ekos"/>
      </w:pPr>
      <w:r>
        <w:t xml:space="preserve">advice and support </w:t>
      </w:r>
      <w:r w:rsidR="005C3CE7">
        <w:t>from staff (92</w:t>
      </w:r>
      <w:r w:rsidR="000C70DA">
        <w:t>%);</w:t>
      </w:r>
    </w:p>
    <w:p w14:paraId="1BFF2D5A" w14:textId="77777777" w:rsidR="000C70DA" w:rsidRDefault="000C70DA" w:rsidP="000C70DA">
      <w:pPr>
        <w:pStyle w:val="Bullet1ekos"/>
      </w:pPr>
      <w:r>
        <w:t>feedback</w:t>
      </w:r>
      <w:r w:rsidR="005C3CE7">
        <w:t xml:space="preserve"> provided following decisions (84</w:t>
      </w:r>
      <w:r>
        <w:t>%);</w:t>
      </w:r>
    </w:p>
    <w:p w14:paraId="277BA2E0" w14:textId="77777777" w:rsidR="00A6095D" w:rsidRDefault="005C3CE7" w:rsidP="000C70DA">
      <w:pPr>
        <w:pStyle w:val="Bullet1ekos"/>
      </w:pPr>
      <w:r>
        <w:t>the efficiency of the service (</w:t>
      </w:r>
      <w:r w:rsidR="000C70DA">
        <w:t>7</w:t>
      </w:r>
      <w:r>
        <w:t>2</w:t>
      </w:r>
      <w:r w:rsidR="000C70DA">
        <w:t>%);</w:t>
      </w:r>
      <w:r>
        <w:t xml:space="preserve"> and</w:t>
      </w:r>
    </w:p>
    <w:p w14:paraId="4D24224C" w14:textId="77777777" w:rsidR="005C3CE7" w:rsidRDefault="005C3CE7" w:rsidP="005C3CE7">
      <w:pPr>
        <w:pStyle w:val="Bullet1ekos"/>
      </w:pPr>
      <w:r>
        <w:t>transparency of the process (69%).</w:t>
      </w:r>
    </w:p>
    <w:p w14:paraId="7E449CEA" w14:textId="77777777" w:rsidR="003E13CD" w:rsidRDefault="005C3CE7" w:rsidP="003E13CD">
      <w:pPr>
        <w:pStyle w:val="bodytextekos"/>
      </w:pPr>
      <w:r>
        <w:t>P</w:t>
      </w:r>
      <w:r w:rsidR="003E13CD">
        <w:t xml:space="preserve">anel </w:t>
      </w:r>
      <w:r>
        <w:t>M</w:t>
      </w:r>
      <w:r w:rsidR="003E13CD">
        <w:t xml:space="preserve">embers </w:t>
      </w:r>
      <w:r>
        <w:t>were asked if they had any</w:t>
      </w:r>
      <w:r w:rsidR="003E13CD">
        <w:t xml:space="preserve"> other comments about the V</w:t>
      </w:r>
      <w:r>
        <w:t>ACMA application process, with the most common being</w:t>
      </w:r>
      <w:r w:rsidR="003E13CD">
        <w:t>:</w:t>
      </w:r>
    </w:p>
    <w:p w14:paraId="2944BF03" w14:textId="77777777" w:rsidR="003E13CD" w:rsidRDefault="00904FB6" w:rsidP="00904FB6">
      <w:pPr>
        <w:pStyle w:val="Bullet1ekos"/>
      </w:pPr>
      <w:r w:rsidRPr="00904FB6">
        <w:t>applicants should be made aware of the factors which make for a successful application</w:t>
      </w:r>
      <w:r>
        <w:t xml:space="preserve"> (12%);</w:t>
      </w:r>
    </w:p>
    <w:p w14:paraId="4D608F42" w14:textId="77777777" w:rsidR="00904FB6" w:rsidRDefault="00904FB6" w:rsidP="00904FB6">
      <w:pPr>
        <w:pStyle w:val="Bullet1ekos"/>
      </w:pPr>
      <w:r>
        <w:t>i</w:t>
      </w:r>
      <w:r w:rsidR="001A25D3">
        <w:t>t would be useful to know if</w:t>
      </w:r>
      <w:r w:rsidRPr="00904FB6">
        <w:t xml:space="preserve"> application f</w:t>
      </w:r>
      <w:r w:rsidR="00054DF2">
        <w:t>eedback is communicated back to</w:t>
      </w:r>
      <w:r w:rsidRPr="00904FB6">
        <w:t xml:space="preserve"> applicants, as this is currently unclear</w:t>
      </w:r>
      <w:r>
        <w:t xml:space="preserve"> (8%); and</w:t>
      </w:r>
    </w:p>
    <w:p w14:paraId="0C64C786" w14:textId="77777777" w:rsidR="00904FB6" w:rsidRDefault="00904FB6" w:rsidP="00904FB6">
      <w:pPr>
        <w:pStyle w:val="Bullet1ekos"/>
      </w:pPr>
      <w:r w:rsidRPr="00904FB6">
        <w:t xml:space="preserve">it should be noted that </w:t>
      </w:r>
      <w:r w:rsidR="00EE1CB9">
        <w:t>P</w:t>
      </w:r>
      <w:r w:rsidRPr="00904FB6">
        <w:t xml:space="preserve">anel </w:t>
      </w:r>
      <w:r w:rsidR="00EE1CB9">
        <w:t>M</w:t>
      </w:r>
      <w:r w:rsidR="001D222C">
        <w:t>embers take the assessment</w:t>
      </w:r>
      <w:r w:rsidRPr="00904FB6">
        <w:t xml:space="preserve"> process very seriously</w:t>
      </w:r>
      <w:r>
        <w:t xml:space="preserve"> (8%).</w:t>
      </w:r>
    </w:p>
    <w:p w14:paraId="11470C6A" w14:textId="77777777" w:rsidR="008212B1" w:rsidRDefault="008212B1" w:rsidP="00FB0D76">
      <w:pPr>
        <w:pStyle w:val="Heading2"/>
      </w:pPr>
      <w:r>
        <w:lastRenderedPageBreak/>
        <w:t>The VACMA Programme</w:t>
      </w:r>
    </w:p>
    <w:p w14:paraId="6DB402D7" w14:textId="77777777" w:rsidR="00EE1CB9" w:rsidRDefault="00054DF2" w:rsidP="00B33E10">
      <w:pPr>
        <w:pStyle w:val="bodytextekos"/>
      </w:pPr>
      <w:r>
        <w:t>Three fifths of Panel Members</w:t>
      </w:r>
      <w:r w:rsidR="00EE1CB9">
        <w:t xml:space="preserve"> felt that the amounts available (£500-£1,500) should not be changed</w:t>
      </w:r>
      <w:r w:rsidR="00FF2F30">
        <w:t xml:space="preserve"> </w:t>
      </w:r>
      <w:r w:rsidR="00EE1CB9">
        <w:t>-</w:t>
      </w:r>
      <w:r w:rsidR="00EF2B19">
        <w:t xml:space="preserve"> </w:t>
      </w:r>
      <w:r w:rsidR="00C519FD">
        <w:rPr>
          <w:rStyle w:val="tablefiguretitleekosChar"/>
        </w:rPr>
        <w:t>Figure 5.1</w:t>
      </w:r>
      <w:r w:rsidR="00B33E10">
        <w:t xml:space="preserve">. </w:t>
      </w:r>
    </w:p>
    <w:p w14:paraId="2DDDE51F" w14:textId="77777777" w:rsidR="00EE1CB9" w:rsidRDefault="00C519FD" w:rsidP="00EE1CB9">
      <w:pPr>
        <w:pStyle w:val="tablefiguretitleekos"/>
      </w:pPr>
      <w:r>
        <w:t>Figure 5.1</w:t>
      </w:r>
      <w:r w:rsidR="00EE1CB9">
        <w:t>: Changes to grant award amounts</w:t>
      </w:r>
    </w:p>
    <w:p w14:paraId="34ABA935" w14:textId="77777777" w:rsidR="00054DF2" w:rsidRDefault="003D3D87" w:rsidP="00054DF2">
      <w:pPr>
        <w:pStyle w:val="sourcetextekos"/>
        <w:jc w:val="center"/>
      </w:pPr>
      <w:r w:rsidRPr="003D3D87">
        <w:rPr>
          <w:noProof/>
          <w:lang w:eastAsia="en-GB"/>
        </w:rPr>
        <w:drawing>
          <wp:inline distT="0" distB="0" distL="0" distR="0" wp14:anchorId="023E7870" wp14:editId="319F1EE1">
            <wp:extent cx="3629025" cy="21621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629025" cy="2162175"/>
                    </a:xfrm>
                    <a:prstGeom prst="rect">
                      <a:avLst/>
                    </a:prstGeom>
                    <a:noFill/>
                    <a:ln>
                      <a:noFill/>
                    </a:ln>
                  </pic:spPr>
                </pic:pic>
              </a:graphicData>
            </a:graphic>
          </wp:inline>
        </w:drawing>
      </w:r>
      <w:r w:rsidR="00EE1CB9">
        <w:br/>
      </w:r>
    </w:p>
    <w:p w14:paraId="38873304" w14:textId="77777777" w:rsidR="00EE1CB9" w:rsidRDefault="00EE1CB9" w:rsidP="00054DF2">
      <w:pPr>
        <w:pStyle w:val="sourcetextekos"/>
      </w:pPr>
      <w:r>
        <w:t>N=25.</w:t>
      </w:r>
    </w:p>
    <w:p w14:paraId="35BCF559" w14:textId="77777777" w:rsidR="00B33E10" w:rsidRDefault="00B33E10" w:rsidP="00B33E10">
      <w:pPr>
        <w:pStyle w:val="bodytextekos"/>
      </w:pPr>
      <w:r>
        <w:t>Some of the reasons pr</w:t>
      </w:r>
      <w:r w:rsidR="00054DF2">
        <w:t>ovided by those who felt that they should not be changed</w:t>
      </w:r>
      <w:r>
        <w:t xml:space="preserve"> included:</w:t>
      </w:r>
    </w:p>
    <w:p w14:paraId="2D1D2974" w14:textId="77777777" w:rsidR="00B33E10" w:rsidRDefault="00B33E10" w:rsidP="00B33E10">
      <w:pPr>
        <w:pStyle w:val="Bullet1ekos"/>
      </w:pPr>
      <w:r>
        <w:t>the</w:t>
      </w:r>
      <w:r w:rsidRPr="00B33E10">
        <w:t xml:space="preserve"> funding </w:t>
      </w:r>
      <w:r w:rsidR="001E7D5A">
        <w:t>is used to kick-start projects/</w:t>
      </w:r>
      <w:r w:rsidRPr="00B33E10">
        <w:t>artists seeking larger grants can seek other sources of funding</w:t>
      </w:r>
      <w:r>
        <w:t xml:space="preserve"> (35%);</w:t>
      </w:r>
    </w:p>
    <w:p w14:paraId="52CC23FA" w14:textId="77777777" w:rsidR="00B33E10" w:rsidRDefault="00B33E10" w:rsidP="00B33E10">
      <w:pPr>
        <w:pStyle w:val="Bullet1ekos"/>
      </w:pPr>
      <w:r>
        <w:t>the current</w:t>
      </w:r>
      <w:r w:rsidRPr="00B33E10">
        <w:t xml:space="preserve"> range of funding means that more people can benefit from smaller grants</w:t>
      </w:r>
      <w:r>
        <w:t xml:space="preserve"> (15%);</w:t>
      </w:r>
    </w:p>
    <w:p w14:paraId="7C8D09AE" w14:textId="77777777" w:rsidR="00B33E10" w:rsidRDefault="00B33E10" w:rsidP="00B33E10">
      <w:pPr>
        <w:pStyle w:val="Bullet1ekos"/>
      </w:pPr>
      <w:r>
        <w:t>the artists who received these grants s</w:t>
      </w:r>
      <w:r w:rsidRPr="00B33E10">
        <w:t xml:space="preserve">till find </w:t>
      </w:r>
      <w:r>
        <w:t>them</w:t>
      </w:r>
      <w:r w:rsidRPr="00B33E10">
        <w:t xml:space="preserve"> useful and are able to receive the funding quicke</w:t>
      </w:r>
      <w:r>
        <w:t>r (4%); and</w:t>
      </w:r>
    </w:p>
    <w:p w14:paraId="49B94C93" w14:textId="77777777" w:rsidR="00B33E10" w:rsidRDefault="00B33E10" w:rsidP="00B33E10">
      <w:pPr>
        <w:pStyle w:val="Bullet1ekos"/>
      </w:pPr>
      <w:r>
        <w:t>i</w:t>
      </w:r>
      <w:r w:rsidRPr="00B33E10">
        <w:t>f the grants were</w:t>
      </w:r>
      <w:r>
        <w:t xml:space="preserve"> increased it may make it harder</w:t>
      </w:r>
      <w:r w:rsidRPr="00B33E10">
        <w:t xml:space="preserve"> to meet the match-funding requirements</w:t>
      </w:r>
      <w:r>
        <w:t xml:space="preserve"> (4%).</w:t>
      </w:r>
    </w:p>
    <w:p w14:paraId="64BB80B0" w14:textId="77777777" w:rsidR="00B33E10" w:rsidRDefault="001E7D5A" w:rsidP="00B33E10">
      <w:pPr>
        <w:pStyle w:val="bodytextekos"/>
      </w:pPr>
      <w:r>
        <w:t>For P</w:t>
      </w:r>
      <w:r w:rsidR="00B33E10">
        <w:t xml:space="preserve">anel </w:t>
      </w:r>
      <w:r>
        <w:t>M</w:t>
      </w:r>
      <w:r w:rsidR="00B33E10">
        <w:t>embers who felt grant awards should be changed</w:t>
      </w:r>
      <w:r>
        <w:t xml:space="preserve"> reasons included</w:t>
      </w:r>
      <w:r w:rsidR="00B33E10">
        <w:t>:</w:t>
      </w:r>
    </w:p>
    <w:p w14:paraId="0844BF40" w14:textId="77777777" w:rsidR="00B33E10" w:rsidRDefault="00B33E10" w:rsidP="00B33E10">
      <w:pPr>
        <w:pStyle w:val="Bullet1ekos"/>
      </w:pPr>
      <w:r w:rsidRPr="00B33E10">
        <w:t>benefi</w:t>
      </w:r>
      <w:r w:rsidR="00054DF2">
        <w:t>ciaries with larger projects could be</w:t>
      </w:r>
      <w:r w:rsidRPr="00B33E10">
        <w:t xml:space="preserve"> better supported</w:t>
      </w:r>
      <w:r>
        <w:t xml:space="preserve"> (15%);</w:t>
      </w:r>
    </w:p>
    <w:p w14:paraId="5069AF86" w14:textId="77777777" w:rsidR="00B33E10" w:rsidRDefault="00B33E10" w:rsidP="00B33E10">
      <w:pPr>
        <w:pStyle w:val="Bullet1ekos"/>
      </w:pPr>
      <w:r>
        <w:t>t</w:t>
      </w:r>
      <w:r w:rsidRPr="00B33E10">
        <w:t>he upper limit of £1,500 was adequate when the scheme started but now it has grown in popularity and so should be increased</w:t>
      </w:r>
      <w:r>
        <w:t xml:space="preserve"> (8%); and</w:t>
      </w:r>
    </w:p>
    <w:p w14:paraId="017F8724" w14:textId="77777777" w:rsidR="00B33E10" w:rsidRDefault="00B33E10" w:rsidP="00B33E10">
      <w:pPr>
        <w:pStyle w:val="Bullet1ekos"/>
      </w:pPr>
      <w:r>
        <w:lastRenderedPageBreak/>
        <w:t>the grant c</w:t>
      </w:r>
      <w:r w:rsidRPr="00B33E10">
        <w:t>ould be extended to better fit a typical artist's daily rate of pay</w:t>
      </w:r>
      <w:r>
        <w:t xml:space="preserve"> (4%).</w:t>
      </w:r>
    </w:p>
    <w:p w14:paraId="1470334B" w14:textId="77777777" w:rsidR="00B33E10" w:rsidRDefault="0001175C" w:rsidP="00B33E10">
      <w:pPr>
        <w:pStyle w:val="bodytextekos"/>
      </w:pPr>
      <w:r>
        <w:t>P</w:t>
      </w:r>
      <w:r w:rsidR="00AD6EC0">
        <w:t xml:space="preserve">anel </w:t>
      </w:r>
      <w:r>
        <w:t>M</w:t>
      </w:r>
      <w:r w:rsidR="00AD6EC0">
        <w:t xml:space="preserve">embers </w:t>
      </w:r>
      <w:r>
        <w:t xml:space="preserve">were asked for any </w:t>
      </w:r>
      <w:r w:rsidR="00AD6EC0">
        <w:t xml:space="preserve">suggested improvements </w:t>
      </w:r>
      <w:r>
        <w:t>to VACMA</w:t>
      </w:r>
      <w:r w:rsidR="00AD6EC0">
        <w:t>, the most common were as follows:</w:t>
      </w:r>
    </w:p>
    <w:p w14:paraId="2F6C751A" w14:textId="77777777" w:rsidR="00AD6EC0" w:rsidRPr="00A75BEA" w:rsidRDefault="00AD6EC0" w:rsidP="00AD6EC0">
      <w:pPr>
        <w:pStyle w:val="Bullet1ekos"/>
      </w:pPr>
      <w:r w:rsidRPr="00A75BEA">
        <w:t>m</w:t>
      </w:r>
      <w:r w:rsidR="00A75BEA" w:rsidRPr="00A75BEA">
        <w:t>ore training/</w:t>
      </w:r>
      <w:r w:rsidRPr="00A75BEA">
        <w:t>support opportunities so they understand what is required for a successful application</w:t>
      </w:r>
      <w:r w:rsidR="00A75BEA" w:rsidRPr="00A75BEA">
        <w:t xml:space="preserve"> (27</w:t>
      </w:r>
      <w:r w:rsidRPr="00A75BEA">
        <w:t>%);</w:t>
      </w:r>
    </w:p>
    <w:p w14:paraId="6ED535E7" w14:textId="77777777" w:rsidR="00AD6EC0" w:rsidRPr="00A75BEA" w:rsidRDefault="00A75BEA" w:rsidP="00AD6EC0">
      <w:pPr>
        <w:pStyle w:val="Bullet1ekos"/>
      </w:pPr>
      <w:r w:rsidRPr="00A75BEA">
        <w:t>a showcase for</w:t>
      </w:r>
      <w:r w:rsidR="00AD6EC0" w:rsidRPr="00A75BEA">
        <w:t xml:space="preserve"> VACMA beneficiaries </w:t>
      </w:r>
      <w:r w:rsidRPr="00A75BEA">
        <w:t xml:space="preserve">work </w:t>
      </w:r>
      <w:r w:rsidR="00AD6EC0" w:rsidRPr="00A75BEA">
        <w:t>(e.g. press release, annual exhibition) (12%); and</w:t>
      </w:r>
    </w:p>
    <w:p w14:paraId="0481E41B" w14:textId="77777777" w:rsidR="00AD6EC0" w:rsidRPr="00A75BEA" w:rsidRDefault="00054DF2" w:rsidP="00AD6EC0">
      <w:pPr>
        <w:pStyle w:val="Bullet1ekos"/>
      </w:pPr>
      <w:r>
        <w:t>better promotion of the VACMA s</w:t>
      </w:r>
      <w:r w:rsidR="00AD6EC0" w:rsidRPr="00A75BEA">
        <w:t>cheme</w:t>
      </w:r>
      <w:r w:rsidR="00A75BEA" w:rsidRPr="00A75BEA">
        <w:t xml:space="preserve"> across the country </w:t>
      </w:r>
      <w:r w:rsidR="00AD6EC0" w:rsidRPr="00A75BEA">
        <w:t>(8%).</w:t>
      </w:r>
    </w:p>
    <w:p w14:paraId="0618A160" w14:textId="77777777" w:rsidR="008212B1" w:rsidRDefault="00731421" w:rsidP="00FB0D76">
      <w:pPr>
        <w:pStyle w:val="Heading2"/>
      </w:pPr>
      <w:r>
        <w:t>Benefits</w:t>
      </w:r>
    </w:p>
    <w:p w14:paraId="79F390E0" w14:textId="77777777" w:rsidR="00731421" w:rsidRDefault="0001175C" w:rsidP="00731421">
      <w:pPr>
        <w:pStyle w:val="bodytextekos"/>
      </w:pPr>
      <w:r>
        <w:t>Panel M</w:t>
      </w:r>
      <w:r w:rsidR="00AD6EC0">
        <w:t xml:space="preserve">embers were then asked to what extent their involvement in VACMA had </w:t>
      </w:r>
      <w:r w:rsidR="005E2C35">
        <w:t xml:space="preserve">brought </w:t>
      </w:r>
      <w:r w:rsidR="003476A3">
        <w:t xml:space="preserve">benefits to their practice – </w:t>
      </w:r>
      <w:r w:rsidR="00C30FA8" w:rsidRPr="003010A5">
        <w:rPr>
          <w:rStyle w:val="tablefiguretitleekosChar"/>
        </w:rPr>
        <w:t>Table 5.4</w:t>
      </w:r>
      <w:r w:rsidR="003476A3">
        <w:t xml:space="preserve"> provides a breakdown of results.</w:t>
      </w:r>
    </w:p>
    <w:p w14:paraId="1009D9A3" w14:textId="77777777" w:rsidR="00C75A19" w:rsidRDefault="00C75A19" w:rsidP="00C75A19">
      <w:pPr>
        <w:pStyle w:val="tablefiguretitleekos"/>
      </w:pPr>
      <w:r>
        <w:t>Table</w:t>
      </w:r>
      <w:r w:rsidR="00C30FA8">
        <w:t xml:space="preserve"> 5.4</w:t>
      </w:r>
      <w:r w:rsidR="0008322B">
        <w:t>: Benefits from being a</w:t>
      </w:r>
      <w:r w:rsidR="00054DF2">
        <w:t xml:space="preserve"> Panel M</w:t>
      </w:r>
      <w:r>
        <w:t>ember</w:t>
      </w:r>
    </w:p>
    <w:tbl>
      <w:tblPr>
        <w:tblStyle w:val="ekos"/>
        <w:tblW w:w="0" w:type="auto"/>
        <w:tblLook w:val="04A0" w:firstRow="1" w:lastRow="0" w:firstColumn="1" w:lastColumn="0" w:noHBand="0" w:noVBand="1"/>
      </w:tblPr>
      <w:tblGrid>
        <w:gridCol w:w="3533"/>
        <w:gridCol w:w="1039"/>
        <w:gridCol w:w="922"/>
        <w:gridCol w:w="911"/>
        <w:gridCol w:w="913"/>
      </w:tblGrid>
      <w:tr w:rsidR="00855F7B" w:rsidRPr="00C5187C" w14:paraId="37C5023C" w14:textId="77777777" w:rsidTr="00855F7B">
        <w:trPr>
          <w:cnfStyle w:val="100000000000" w:firstRow="1" w:lastRow="0"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3533" w:type="dxa"/>
          </w:tcPr>
          <w:p w14:paraId="64EF0A38" w14:textId="77777777" w:rsidR="00855F7B" w:rsidRPr="00C5187C" w:rsidRDefault="00855F7B" w:rsidP="00A91563">
            <w:pPr>
              <w:spacing w:before="60" w:after="60" w:line="240" w:lineRule="auto"/>
              <w:jc w:val="center"/>
              <w:rPr>
                <w:sz w:val="18"/>
              </w:rPr>
            </w:pPr>
          </w:p>
        </w:tc>
        <w:tc>
          <w:tcPr>
            <w:tcW w:w="1039" w:type="dxa"/>
          </w:tcPr>
          <w:p w14:paraId="4167F58A" w14:textId="77777777" w:rsidR="00855F7B" w:rsidRPr="00C5187C" w:rsidRDefault="00855F7B" w:rsidP="00A91563">
            <w:pPr>
              <w:spacing w:before="60" w:after="60" w:line="240" w:lineRule="auto"/>
              <w:cnfStyle w:val="100000000000" w:firstRow="1" w:lastRow="0" w:firstColumn="0" w:lastColumn="0" w:oddVBand="0" w:evenVBand="0" w:oddHBand="0" w:evenHBand="0" w:firstRowFirstColumn="0" w:firstRowLastColumn="0" w:lastRowFirstColumn="0" w:lastRowLastColumn="0"/>
              <w:rPr>
                <w:sz w:val="18"/>
              </w:rPr>
            </w:pPr>
            <w:r>
              <w:rPr>
                <w:sz w:val="18"/>
              </w:rPr>
              <w:t>A Lot</w:t>
            </w:r>
          </w:p>
        </w:tc>
        <w:tc>
          <w:tcPr>
            <w:tcW w:w="922" w:type="dxa"/>
          </w:tcPr>
          <w:p w14:paraId="4C4377E3" w14:textId="77777777" w:rsidR="00855F7B" w:rsidRPr="00C5187C" w:rsidRDefault="00855F7B" w:rsidP="00A91563">
            <w:pPr>
              <w:spacing w:before="60" w:after="60" w:line="240" w:lineRule="auto"/>
              <w:cnfStyle w:val="100000000000" w:firstRow="1" w:lastRow="0" w:firstColumn="0" w:lastColumn="0" w:oddVBand="0" w:evenVBand="0" w:oddHBand="0" w:evenHBand="0" w:firstRowFirstColumn="0" w:firstRowLastColumn="0" w:lastRowFirstColumn="0" w:lastRowLastColumn="0"/>
              <w:rPr>
                <w:sz w:val="18"/>
              </w:rPr>
            </w:pPr>
            <w:r>
              <w:rPr>
                <w:sz w:val="18"/>
              </w:rPr>
              <w:t>Some</w:t>
            </w:r>
          </w:p>
        </w:tc>
        <w:tc>
          <w:tcPr>
            <w:tcW w:w="911" w:type="dxa"/>
          </w:tcPr>
          <w:p w14:paraId="535B279D" w14:textId="77777777" w:rsidR="00855F7B" w:rsidRPr="00C5187C" w:rsidRDefault="00855F7B" w:rsidP="00A91563">
            <w:pPr>
              <w:spacing w:before="60" w:after="60" w:line="240" w:lineRule="auto"/>
              <w:cnfStyle w:val="100000000000" w:firstRow="1" w:lastRow="0" w:firstColumn="0" w:lastColumn="0" w:oddVBand="0" w:evenVBand="0" w:oddHBand="0" w:evenHBand="0" w:firstRowFirstColumn="0" w:firstRowLastColumn="0" w:lastRowFirstColumn="0" w:lastRowLastColumn="0"/>
              <w:rPr>
                <w:sz w:val="18"/>
              </w:rPr>
            </w:pPr>
            <w:r>
              <w:rPr>
                <w:sz w:val="18"/>
              </w:rPr>
              <w:t>A Little</w:t>
            </w:r>
          </w:p>
        </w:tc>
        <w:tc>
          <w:tcPr>
            <w:tcW w:w="913" w:type="dxa"/>
          </w:tcPr>
          <w:p w14:paraId="6B0B9E4E" w14:textId="77777777" w:rsidR="00855F7B" w:rsidRPr="00C5187C" w:rsidRDefault="00855F7B" w:rsidP="00A91563">
            <w:pPr>
              <w:spacing w:before="60" w:after="60" w:line="240" w:lineRule="auto"/>
              <w:cnfStyle w:val="100000000000" w:firstRow="1" w:lastRow="0" w:firstColumn="0" w:lastColumn="0" w:oddVBand="0" w:evenVBand="0" w:oddHBand="0" w:evenHBand="0" w:firstRowFirstColumn="0" w:firstRowLastColumn="0" w:lastRowFirstColumn="0" w:lastRowLastColumn="0"/>
              <w:rPr>
                <w:sz w:val="18"/>
              </w:rPr>
            </w:pPr>
            <w:r>
              <w:rPr>
                <w:sz w:val="18"/>
              </w:rPr>
              <w:t>None</w:t>
            </w:r>
          </w:p>
        </w:tc>
      </w:tr>
      <w:tr w:rsidR="00855F7B" w:rsidRPr="00C5187C" w14:paraId="231CF1F1" w14:textId="77777777" w:rsidTr="00855F7B">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3533" w:type="dxa"/>
            <w:tcBorders>
              <w:top w:val="single" w:sz="12" w:space="0" w:color="0066FF"/>
              <w:bottom w:val="single" w:sz="4" w:space="0" w:color="0066FF"/>
            </w:tcBorders>
            <w:vAlign w:val="top"/>
          </w:tcPr>
          <w:p w14:paraId="1BF380DB" w14:textId="77777777" w:rsidR="00855F7B" w:rsidRPr="00B7195F" w:rsidRDefault="00855F7B" w:rsidP="00A91563">
            <w:pPr>
              <w:pStyle w:val="tabletextekos"/>
            </w:pPr>
            <w:r w:rsidRPr="003476A3">
              <w:t>Allowed you to give something back to the local arts/craft community</w:t>
            </w:r>
          </w:p>
        </w:tc>
        <w:tc>
          <w:tcPr>
            <w:tcW w:w="1039" w:type="dxa"/>
            <w:tcBorders>
              <w:top w:val="single" w:sz="12" w:space="0" w:color="0066FF"/>
              <w:bottom w:val="single" w:sz="4" w:space="0" w:color="0066FF"/>
            </w:tcBorders>
            <w:vAlign w:val="center"/>
          </w:tcPr>
          <w:p w14:paraId="67A308DB" w14:textId="77777777" w:rsidR="00855F7B" w:rsidRDefault="00855F7B" w:rsidP="00A91563">
            <w:pPr>
              <w:pStyle w:val="tabletextekos"/>
              <w:cnfStyle w:val="000000100000" w:firstRow="0" w:lastRow="0" w:firstColumn="0" w:lastColumn="0" w:oddVBand="0" w:evenVBand="0" w:oddHBand="1" w:evenHBand="0" w:firstRowFirstColumn="0" w:firstRowLastColumn="0" w:lastRowFirstColumn="0" w:lastRowLastColumn="0"/>
            </w:pPr>
            <w:r>
              <w:t>58%</w:t>
            </w:r>
          </w:p>
        </w:tc>
        <w:tc>
          <w:tcPr>
            <w:tcW w:w="922" w:type="dxa"/>
            <w:tcBorders>
              <w:top w:val="single" w:sz="12" w:space="0" w:color="0066FF"/>
              <w:bottom w:val="single" w:sz="4" w:space="0" w:color="0066FF"/>
            </w:tcBorders>
            <w:vAlign w:val="center"/>
          </w:tcPr>
          <w:p w14:paraId="74979558" w14:textId="77777777" w:rsidR="00855F7B" w:rsidRDefault="00855F7B" w:rsidP="00A91563">
            <w:pPr>
              <w:pStyle w:val="tabletextekos"/>
              <w:cnfStyle w:val="000000100000" w:firstRow="0" w:lastRow="0" w:firstColumn="0" w:lastColumn="0" w:oddVBand="0" w:evenVBand="0" w:oddHBand="1" w:evenHBand="0" w:firstRowFirstColumn="0" w:firstRowLastColumn="0" w:lastRowFirstColumn="0" w:lastRowLastColumn="0"/>
            </w:pPr>
            <w:r>
              <w:t>27%</w:t>
            </w:r>
          </w:p>
        </w:tc>
        <w:tc>
          <w:tcPr>
            <w:tcW w:w="911" w:type="dxa"/>
            <w:tcBorders>
              <w:top w:val="single" w:sz="12" w:space="0" w:color="0066FF"/>
              <w:bottom w:val="single" w:sz="4" w:space="0" w:color="0066FF"/>
            </w:tcBorders>
            <w:vAlign w:val="center"/>
          </w:tcPr>
          <w:p w14:paraId="76493E5C" w14:textId="77777777" w:rsidR="00855F7B" w:rsidRDefault="00855F7B" w:rsidP="00A91563">
            <w:pPr>
              <w:pStyle w:val="tabletextekos"/>
              <w:cnfStyle w:val="000000100000" w:firstRow="0" w:lastRow="0" w:firstColumn="0" w:lastColumn="0" w:oddVBand="0" w:evenVBand="0" w:oddHBand="1" w:evenHBand="0" w:firstRowFirstColumn="0" w:firstRowLastColumn="0" w:lastRowFirstColumn="0" w:lastRowLastColumn="0"/>
            </w:pPr>
            <w:r>
              <w:t>15%</w:t>
            </w:r>
          </w:p>
        </w:tc>
        <w:tc>
          <w:tcPr>
            <w:tcW w:w="913" w:type="dxa"/>
            <w:tcBorders>
              <w:top w:val="single" w:sz="12" w:space="0" w:color="0066FF"/>
              <w:bottom w:val="single" w:sz="4" w:space="0" w:color="0066FF"/>
            </w:tcBorders>
            <w:vAlign w:val="center"/>
          </w:tcPr>
          <w:p w14:paraId="72EA571D" w14:textId="77777777" w:rsidR="00855F7B" w:rsidRPr="00B7195F" w:rsidRDefault="00855F7B" w:rsidP="00A91563">
            <w:pPr>
              <w:pStyle w:val="tabletextekos"/>
              <w:cnfStyle w:val="000000100000" w:firstRow="0" w:lastRow="0" w:firstColumn="0" w:lastColumn="0" w:oddVBand="0" w:evenVBand="0" w:oddHBand="1" w:evenHBand="0" w:firstRowFirstColumn="0" w:firstRowLastColumn="0" w:lastRowFirstColumn="0" w:lastRowLastColumn="0"/>
            </w:pPr>
            <w:r>
              <w:t>0%</w:t>
            </w:r>
          </w:p>
        </w:tc>
      </w:tr>
      <w:tr w:rsidR="00855F7B" w:rsidRPr="00C5187C" w14:paraId="099C0ECC" w14:textId="77777777" w:rsidTr="00855F7B">
        <w:trPr>
          <w:cnfStyle w:val="000000010000" w:firstRow="0" w:lastRow="0" w:firstColumn="0" w:lastColumn="0" w:oddVBand="0" w:evenVBand="0" w:oddHBand="0" w:evenHBand="1"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3533" w:type="dxa"/>
            <w:tcBorders>
              <w:top w:val="single" w:sz="4" w:space="0" w:color="0066FF"/>
              <w:bottom w:val="single" w:sz="4" w:space="0" w:color="0066FF"/>
            </w:tcBorders>
            <w:vAlign w:val="top"/>
          </w:tcPr>
          <w:p w14:paraId="287A6E83" w14:textId="77777777" w:rsidR="00855F7B" w:rsidRPr="00B7195F" w:rsidRDefault="00855F7B" w:rsidP="00A91563">
            <w:pPr>
              <w:pStyle w:val="tabletextekos"/>
            </w:pPr>
            <w:r w:rsidRPr="003476A3">
              <w:t>Allowed you to keep up to date with developments in the arts/craft community in your local area</w:t>
            </w:r>
          </w:p>
        </w:tc>
        <w:tc>
          <w:tcPr>
            <w:tcW w:w="1039" w:type="dxa"/>
            <w:tcBorders>
              <w:top w:val="single" w:sz="4" w:space="0" w:color="0066FF"/>
              <w:bottom w:val="single" w:sz="4" w:space="0" w:color="0066FF"/>
            </w:tcBorders>
            <w:vAlign w:val="center"/>
          </w:tcPr>
          <w:p w14:paraId="7BEE67C3" w14:textId="77777777" w:rsidR="00855F7B" w:rsidRDefault="00855F7B" w:rsidP="00A91563">
            <w:pPr>
              <w:pStyle w:val="tabletextekos"/>
              <w:cnfStyle w:val="000000010000" w:firstRow="0" w:lastRow="0" w:firstColumn="0" w:lastColumn="0" w:oddVBand="0" w:evenVBand="0" w:oddHBand="0" w:evenHBand="1" w:firstRowFirstColumn="0" w:firstRowLastColumn="0" w:lastRowFirstColumn="0" w:lastRowLastColumn="0"/>
            </w:pPr>
            <w:r>
              <w:t>35%</w:t>
            </w:r>
          </w:p>
        </w:tc>
        <w:tc>
          <w:tcPr>
            <w:tcW w:w="922" w:type="dxa"/>
            <w:tcBorders>
              <w:top w:val="single" w:sz="4" w:space="0" w:color="0066FF"/>
              <w:bottom w:val="single" w:sz="4" w:space="0" w:color="0066FF"/>
            </w:tcBorders>
            <w:vAlign w:val="center"/>
          </w:tcPr>
          <w:p w14:paraId="040F8B52" w14:textId="77777777" w:rsidR="00855F7B" w:rsidRDefault="00855F7B" w:rsidP="00A91563">
            <w:pPr>
              <w:pStyle w:val="tabletextekos"/>
              <w:cnfStyle w:val="000000010000" w:firstRow="0" w:lastRow="0" w:firstColumn="0" w:lastColumn="0" w:oddVBand="0" w:evenVBand="0" w:oddHBand="0" w:evenHBand="1" w:firstRowFirstColumn="0" w:firstRowLastColumn="0" w:lastRowFirstColumn="0" w:lastRowLastColumn="0"/>
            </w:pPr>
            <w:r>
              <w:t>58%</w:t>
            </w:r>
          </w:p>
        </w:tc>
        <w:tc>
          <w:tcPr>
            <w:tcW w:w="911" w:type="dxa"/>
            <w:tcBorders>
              <w:top w:val="single" w:sz="4" w:space="0" w:color="0066FF"/>
              <w:bottom w:val="single" w:sz="4" w:space="0" w:color="0066FF"/>
            </w:tcBorders>
            <w:vAlign w:val="center"/>
          </w:tcPr>
          <w:p w14:paraId="6360766B" w14:textId="77777777" w:rsidR="00855F7B" w:rsidRDefault="00855F7B" w:rsidP="00A91563">
            <w:pPr>
              <w:pStyle w:val="tabletextekos"/>
              <w:cnfStyle w:val="000000010000" w:firstRow="0" w:lastRow="0" w:firstColumn="0" w:lastColumn="0" w:oddVBand="0" w:evenVBand="0" w:oddHBand="0" w:evenHBand="1" w:firstRowFirstColumn="0" w:firstRowLastColumn="0" w:lastRowFirstColumn="0" w:lastRowLastColumn="0"/>
            </w:pPr>
            <w:r>
              <w:t>8%</w:t>
            </w:r>
          </w:p>
        </w:tc>
        <w:tc>
          <w:tcPr>
            <w:tcW w:w="913" w:type="dxa"/>
            <w:tcBorders>
              <w:top w:val="single" w:sz="4" w:space="0" w:color="0066FF"/>
              <w:bottom w:val="single" w:sz="4" w:space="0" w:color="0066FF"/>
            </w:tcBorders>
            <w:vAlign w:val="center"/>
          </w:tcPr>
          <w:p w14:paraId="06ABD877" w14:textId="77777777" w:rsidR="00855F7B" w:rsidRPr="00B7195F" w:rsidRDefault="00855F7B" w:rsidP="00A91563">
            <w:pPr>
              <w:pStyle w:val="tabletextekos"/>
              <w:cnfStyle w:val="000000010000" w:firstRow="0" w:lastRow="0" w:firstColumn="0" w:lastColumn="0" w:oddVBand="0" w:evenVBand="0" w:oddHBand="0" w:evenHBand="1" w:firstRowFirstColumn="0" w:firstRowLastColumn="0" w:lastRowFirstColumn="0" w:lastRowLastColumn="0"/>
            </w:pPr>
            <w:r>
              <w:t xml:space="preserve">0% </w:t>
            </w:r>
          </w:p>
        </w:tc>
      </w:tr>
      <w:tr w:rsidR="00855F7B" w:rsidRPr="00C5187C" w14:paraId="59E846F5" w14:textId="77777777" w:rsidTr="00855F7B">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3533" w:type="dxa"/>
            <w:tcBorders>
              <w:top w:val="single" w:sz="4" w:space="0" w:color="0066FF"/>
              <w:bottom w:val="single" w:sz="4" w:space="0" w:color="0066FF"/>
            </w:tcBorders>
            <w:vAlign w:val="top"/>
          </w:tcPr>
          <w:p w14:paraId="42F0591D" w14:textId="77777777" w:rsidR="00855F7B" w:rsidRPr="00B7195F" w:rsidRDefault="00855F7B" w:rsidP="001E4EFB">
            <w:pPr>
              <w:pStyle w:val="tabletextekos"/>
            </w:pPr>
            <w:r>
              <w:t>Feel more valued</w:t>
            </w:r>
          </w:p>
        </w:tc>
        <w:tc>
          <w:tcPr>
            <w:tcW w:w="1039" w:type="dxa"/>
            <w:tcBorders>
              <w:top w:val="single" w:sz="4" w:space="0" w:color="0066FF"/>
              <w:bottom w:val="single" w:sz="4" w:space="0" w:color="0066FF"/>
            </w:tcBorders>
            <w:vAlign w:val="center"/>
          </w:tcPr>
          <w:p w14:paraId="19977F6F" w14:textId="77777777" w:rsidR="00855F7B" w:rsidRDefault="00855F7B" w:rsidP="00A91563">
            <w:pPr>
              <w:pStyle w:val="tabletextekos"/>
              <w:cnfStyle w:val="000000100000" w:firstRow="0" w:lastRow="0" w:firstColumn="0" w:lastColumn="0" w:oddVBand="0" w:evenVBand="0" w:oddHBand="1" w:evenHBand="0" w:firstRowFirstColumn="0" w:firstRowLastColumn="0" w:lastRowFirstColumn="0" w:lastRowLastColumn="0"/>
            </w:pPr>
            <w:r>
              <w:t>27%</w:t>
            </w:r>
          </w:p>
        </w:tc>
        <w:tc>
          <w:tcPr>
            <w:tcW w:w="922" w:type="dxa"/>
            <w:tcBorders>
              <w:top w:val="single" w:sz="4" w:space="0" w:color="0066FF"/>
              <w:bottom w:val="single" w:sz="4" w:space="0" w:color="0066FF"/>
            </w:tcBorders>
            <w:vAlign w:val="center"/>
          </w:tcPr>
          <w:p w14:paraId="64008D41" w14:textId="77777777" w:rsidR="00855F7B" w:rsidRDefault="00855F7B" w:rsidP="00A91563">
            <w:pPr>
              <w:pStyle w:val="tabletextekos"/>
              <w:cnfStyle w:val="000000100000" w:firstRow="0" w:lastRow="0" w:firstColumn="0" w:lastColumn="0" w:oddVBand="0" w:evenVBand="0" w:oddHBand="1" w:evenHBand="0" w:firstRowFirstColumn="0" w:firstRowLastColumn="0" w:lastRowFirstColumn="0" w:lastRowLastColumn="0"/>
            </w:pPr>
            <w:r>
              <w:t>31%</w:t>
            </w:r>
          </w:p>
        </w:tc>
        <w:tc>
          <w:tcPr>
            <w:tcW w:w="911" w:type="dxa"/>
            <w:tcBorders>
              <w:top w:val="single" w:sz="4" w:space="0" w:color="0066FF"/>
              <w:bottom w:val="single" w:sz="4" w:space="0" w:color="0066FF"/>
            </w:tcBorders>
            <w:vAlign w:val="center"/>
          </w:tcPr>
          <w:p w14:paraId="0437DED8" w14:textId="77777777" w:rsidR="00855F7B" w:rsidRDefault="00855F7B" w:rsidP="00A91563">
            <w:pPr>
              <w:pStyle w:val="tabletextekos"/>
              <w:cnfStyle w:val="000000100000" w:firstRow="0" w:lastRow="0" w:firstColumn="0" w:lastColumn="0" w:oddVBand="0" w:evenVBand="0" w:oddHBand="1" w:evenHBand="0" w:firstRowFirstColumn="0" w:firstRowLastColumn="0" w:lastRowFirstColumn="0" w:lastRowLastColumn="0"/>
            </w:pPr>
            <w:r>
              <w:t>38%</w:t>
            </w:r>
          </w:p>
        </w:tc>
        <w:tc>
          <w:tcPr>
            <w:tcW w:w="913" w:type="dxa"/>
            <w:tcBorders>
              <w:top w:val="single" w:sz="4" w:space="0" w:color="0066FF"/>
              <w:bottom w:val="single" w:sz="4" w:space="0" w:color="0066FF"/>
            </w:tcBorders>
            <w:vAlign w:val="center"/>
          </w:tcPr>
          <w:p w14:paraId="6E6CAAFB" w14:textId="77777777" w:rsidR="00855F7B" w:rsidRPr="00B7195F" w:rsidRDefault="00855F7B" w:rsidP="00A91563">
            <w:pPr>
              <w:pStyle w:val="tabletextekos"/>
              <w:cnfStyle w:val="000000100000" w:firstRow="0" w:lastRow="0" w:firstColumn="0" w:lastColumn="0" w:oddVBand="0" w:evenVBand="0" w:oddHBand="1" w:evenHBand="0" w:firstRowFirstColumn="0" w:firstRowLastColumn="0" w:lastRowFirstColumn="0" w:lastRowLastColumn="0"/>
            </w:pPr>
            <w:r>
              <w:t>4%</w:t>
            </w:r>
          </w:p>
        </w:tc>
      </w:tr>
      <w:tr w:rsidR="00855F7B" w:rsidRPr="00C5187C" w14:paraId="3F6D598B" w14:textId="77777777" w:rsidTr="00855F7B">
        <w:trPr>
          <w:cnfStyle w:val="000000010000" w:firstRow="0" w:lastRow="0" w:firstColumn="0" w:lastColumn="0" w:oddVBand="0" w:evenVBand="0" w:oddHBand="0" w:evenHBand="1"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3533" w:type="dxa"/>
            <w:tcBorders>
              <w:top w:val="single" w:sz="4" w:space="0" w:color="0066FF"/>
              <w:bottom w:val="single" w:sz="4" w:space="0" w:color="0066FF"/>
            </w:tcBorders>
            <w:vAlign w:val="top"/>
          </w:tcPr>
          <w:p w14:paraId="3EF714DF" w14:textId="77777777" w:rsidR="00855F7B" w:rsidRPr="00B7195F" w:rsidRDefault="00855F7B" w:rsidP="00A91563">
            <w:pPr>
              <w:pStyle w:val="tabletextekos"/>
            </w:pPr>
            <w:r w:rsidRPr="00C75A19">
              <w:t>Increased contacts</w:t>
            </w:r>
          </w:p>
        </w:tc>
        <w:tc>
          <w:tcPr>
            <w:tcW w:w="1039" w:type="dxa"/>
            <w:tcBorders>
              <w:top w:val="single" w:sz="4" w:space="0" w:color="0066FF"/>
              <w:bottom w:val="single" w:sz="4" w:space="0" w:color="0066FF"/>
            </w:tcBorders>
            <w:vAlign w:val="center"/>
          </w:tcPr>
          <w:p w14:paraId="27E8901F" w14:textId="77777777" w:rsidR="00855F7B" w:rsidRDefault="00855F7B" w:rsidP="00A91563">
            <w:pPr>
              <w:pStyle w:val="tabletextekos"/>
              <w:cnfStyle w:val="000000010000" w:firstRow="0" w:lastRow="0" w:firstColumn="0" w:lastColumn="0" w:oddVBand="0" w:evenVBand="0" w:oddHBand="0" w:evenHBand="1" w:firstRowFirstColumn="0" w:firstRowLastColumn="0" w:lastRowFirstColumn="0" w:lastRowLastColumn="0"/>
            </w:pPr>
            <w:r>
              <w:t>23%</w:t>
            </w:r>
          </w:p>
        </w:tc>
        <w:tc>
          <w:tcPr>
            <w:tcW w:w="922" w:type="dxa"/>
            <w:tcBorders>
              <w:top w:val="single" w:sz="4" w:space="0" w:color="0066FF"/>
              <w:bottom w:val="single" w:sz="4" w:space="0" w:color="0066FF"/>
            </w:tcBorders>
            <w:vAlign w:val="center"/>
          </w:tcPr>
          <w:p w14:paraId="1FEDB853" w14:textId="77777777" w:rsidR="00855F7B" w:rsidRDefault="00855F7B" w:rsidP="00A91563">
            <w:pPr>
              <w:pStyle w:val="tabletextekos"/>
              <w:cnfStyle w:val="000000010000" w:firstRow="0" w:lastRow="0" w:firstColumn="0" w:lastColumn="0" w:oddVBand="0" w:evenVBand="0" w:oddHBand="0" w:evenHBand="1" w:firstRowFirstColumn="0" w:firstRowLastColumn="0" w:lastRowFirstColumn="0" w:lastRowLastColumn="0"/>
            </w:pPr>
            <w:r>
              <w:t>38%</w:t>
            </w:r>
          </w:p>
        </w:tc>
        <w:tc>
          <w:tcPr>
            <w:tcW w:w="911" w:type="dxa"/>
            <w:tcBorders>
              <w:top w:val="single" w:sz="4" w:space="0" w:color="0066FF"/>
              <w:bottom w:val="single" w:sz="4" w:space="0" w:color="0066FF"/>
            </w:tcBorders>
            <w:vAlign w:val="center"/>
          </w:tcPr>
          <w:p w14:paraId="7DC5116E" w14:textId="77777777" w:rsidR="00855F7B" w:rsidRDefault="00855F7B" w:rsidP="00A91563">
            <w:pPr>
              <w:pStyle w:val="tabletextekos"/>
              <w:cnfStyle w:val="000000010000" w:firstRow="0" w:lastRow="0" w:firstColumn="0" w:lastColumn="0" w:oddVBand="0" w:evenVBand="0" w:oddHBand="0" w:evenHBand="1" w:firstRowFirstColumn="0" w:firstRowLastColumn="0" w:lastRowFirstColumn="0" w:lastRowLastColumn="0"/>
            </w:pPr>
            <w:r>
              <w:t>31%</w:t>
            </w:r>
          </w:p>
        </w:tc>
        <w:tc>
          <w:tcPr>
            <w:tcW w:w="913" w:type="dxa"/>
            <w:tcBorders>
              <w:top w:val="single" w:sz="4" w:space="0" w:color="0066FF"/>
              <w:bottom w:val="single" w:sz="4" w:space="0" w:color="0066FF"/>
            </w:tcBorders>
            <w:vAlign w:val="center"/>
          </w:tcPr>
          <w:p w14:paraId="0C3A9B88" w14:textId="77777777" w:rsidR="00855F7B" w:rsidRPr="00B7195F" w:rsidRDefault="00855F7B" w:rsidP="00A91563">
            <w:pPr>
              <w:pStyle w:val="tabletextekos"/>
              <w:cnfStyle w:val="000000010000" w:firstRow="0" w:lastRow="0" w:firstColumn="0" w:lastColumn="0" w:oddVBand="0" w:evenVBand="0" w:oddHBand="0" w:evenHBand="1" w:firstRowFirstColumn="0" w:firstRowLastColumn="0" w:lastRowFirstColumn="0" w:lastRowLastColumn="0"/>
            </w:pPr>
            <w:r>
              <w:t>8%</w:t>
            </w:r>
          </w:p>
        </w:tc>
      </w:tr>
      <w:tr w:rsidR="00855F7B" w:rsidRPr="00C5187C" w14:paraId="61E3D400" w14:textId="77777777" w:rsidTr="00855F7B">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3533" w:type="dxa"/>
            <w:tcBorders>
              <w:top w:val="single" w:sz="4" w:space="0" w:color="0066FF"/>
              <w:bottom w:val="single" w:sz="4" w:space="0" w:color="0066FF"/>
            </w:tcBorders>
            <w:vAlign w:val="top"/>
          </w:tcPr>
          <w:p w14:paraId="6110F89E" w14:textId="77777777" w:rsidR="00855F7B" w:rsidRPr="00B7195F" w:rsidRDefault="00855F7B" w:rsidP="00A91563">
            <w:pPr>
              <w:pStyle w:val="tabletextekos"/>
            </w:pPr>
            <w:r>
              <w:t>Increased self-confidence</w:t>
            </w:r>
          </w:p>
        </w:tc>
        <w:tc>
          <w:tcPr>
            <w:tcW w:w="1039" w:type="dxa"/>
            <w:tcBorders>
              <w:top w:val="single" w:sz="4" w:space="0" w:color="0066FF"/>
              <w:bottom w:val="single" w:sz="4" w:space="0" w:color="0066FF"/>
            </w:tcBorders>
            <w:vAlign w:val="center"/>
          </w:tcPr>
          <w:p w14:paraId="631EBE68" w14:textId="77777777" w:rsidR="00855F7B" w:rsidRDefault="00855F7B" w:rsidP="00A91563">
            <w:pPr>
              <w:pStyle w:val="tabletextekos"/>
              <w:cnfStyle w:val="000000100000" w:firstRow="0" w:lastRow="0" w:firstColumn="0" w:lastColumn="0" w:oddVBand="0" w:evenVBand="0" w:oddHBand="1" w:evenHBand="0" w:firstRowFirstColumn="0" w:firstRowLastColumn="0" w:lastRowFirstColumn="0" w:lastRowLastColumn="0"/>
            </w:pPr>
            <w:r>
              <w:t>19%</w:t>
            </w:r>
          </w:p>
        </w:tc>
        <w:tc>
          <w:tcPr>
            <w:tcW w:w="922" w:type="dxa"/>
            <w:tcBorders>
              <w:top w:val="single" w:sz="4" w:space="0" w:color="0066FF"/>
              <w:bottom w:val="single" w:sz="4" w:space="0" w:color="0066FF"/>
            </w:tcBorders>
            <w:vAlign w:val="center"/>
          </w:tcPr>
          <w:p w14:paraId="2D7B8309" w14:textId="77777777" w:rsidR="00855F7B" w:rsidRDefault="00855F7B" w:rsidP="00A91563">
            <w:pPr>
              <w:pStyle w:val="tabletextekos"/>
              <w:cnfStyle w:val="000000100000" w:firstRow="0" w:lastRow="0" w:firstColumn="0" w:lastColumn="0" w:oddVBand="0" w:evenVBand="0" w:oddHBand="1" w:evenHBand="0" w:firstRowFirstColumn="0" w:firstRowLastColumn="0" w:lastRowFirstColumn="0" w:lastRowLastColumn="0"/>
            </w:pPr>
            <w:r>
              <w:t>42%</w:t>
            </w:r>
          </w:p>
        </w:tc>
        <w:tc>
          <w:tcPr>
            <w:tcW w:w="911" w:type="dxa"/>
            <w:tcBorders>
              <w:top w:val="single" w:sz="4" w:space="0" w:color="0066FF"/>
              <w:bottom w:val="single" w:sz="4" w:space="0" w:color="0066FF"/>
            </w:tcBorders>
            <w:vAlign w:val="center"/>
          </w:tcPr>
          <w:p w14:paraId="765EAF48" w14:textId="77777777" w:rsidR="00855F7B" w:rsidRDefault="00855F7B" w:rsidP="00A91563">
            <w:pPr>
              <w:pStyle w:val="tabletextekos"/>
              <w:cnfStyle w:val="000000100000" w:firstRow="0" w:lastRow="0" w:firstColumn="0" w:lastColumn="0" w:oddVBand="0" w:evenVBand="0" w:oddHBand="1" w:evenHBand="0" w:firstRowFirstColumn="0" w:firstRowLastColumn="0" w:lastRowFirstColumn="0" w:lastRowLastColumn="0"/>
            </w:pPr>
            <w:r>
              <w:t>23%</w:t>
            </w:r>
          </w:p>
        </w:tc>
        <w:tc>
          <w:tcPr>
            <w:tcW w:w="913" w:type="dxa"/>
            <w:tcBorders>
              <w:top w:val="single" w:sz="4" w:space="0" w:color="0066FF"/>
              <w:bottom w:val="single" w:sz="4" w:space="0" w:color="0066FF"/>
            </w:tcBorders>
            <w:vAlign w:val="center"/>
          </w:tcPr>
          <w:p w14:paraId="29775425" w14:textId="77777777" w:rsidR="00855F7B" w:rsidRPr="00B7195F" w:rsidRDefault="00855F7B" w:rsidP="00A91563">
            <w:pPr>
              <w:pStyle w:val="tabletextekos"/>
              <w:cnfStyle w:val="000000100000" w:firstRow="0" w:lastRow="0" w:firstColumn="0" w:lastColumn="0" w:oddVBand="0" w:evenVBand="0" w:oddHBand="1" w:evenHBand="0" w:firstRowFirstColumn="0" w:firstRowLastColumn="0" w:lastRowFirstColumn="0" w:lastRowLastColumn="0"/>
            </w:pPr>
            <w:r>
              <w:t>15%</w:t>
            </w:r>
          </w:p>
        </w:tc>
      </w:tr>
      <w:tr w:rsidR="00855F7B" w:rsidRPr="00C5187C" w14:paraId="734E74B0" w14:textId="77777777" w:rsidTr="00855F7B">
        <w:trPr>
          <w:cnfStyle w:val="000000010000" w:firstRow="0" w:lastRow="0" w:firstColumn="0" w:lastColumn="0" w:oddVBand="0" w:evenVBand="0" w:oddHBand="0" w:evenHBand="1"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3533" w:type="dxa"/>
            <w:tcBorders>
              <w:top w:val="single" w:sz="4" w:space="0" w:color="0066FF"/>
              <w:bottom w:val="single" w:sz="4" w:space="0" w:color="0066FF"/>
            </w:tcBorders>
            <w:vAlign w:val="top"/>
          </w:tcPr>
          <w:p w14:paraId="7C48E58E" w14:textId="77777777" w:rsidR="00855F7B" w:rsidRPr="00B7195F" w:rsidRDefault="00855F7B" w:rsidP="00A91563">
            <w:pPr>
              <w:pStyle w:val="tabletextekos"/>
            </w:pPr>
            <w:r>
              <w:t>Feel more inspired</w:t>
            </w:r>
          </w:p>
        </w:tc>
        <w:tc>
          <w:tcPr>
            <w:tcW w:w="1039" w:type="dxa"/>
            <w:tcBorders>
              <w:top w:val="single" w:sz="4" w:space="0" w:color="0066FF"/>
              <w:bottom w:val="single" w:sz="4" w:space="0" w:color="0066FF"/>
            </w:tcBorders>
            <w:vAlign w:val="center"/>
          </w:tcPr>
          <w:p w14:paraId="139B6576" w14:textId="77777777" w:rsidR="00855F7B" w:rsidRDefault="00855F7B" w:rsidP="00A91563">
            <w:pPr>
              <w:pStyle w:val="tabletextekos"/>
              <w:cnfStyle w:val="000000010000" w:firstRow="0" w:lastRow="0" w:firstColumn="0" w:lastColumn="0" w:oddVBand="0" w:evenVBand="0" w:oddHBand="0" w:evenHBand="1" w:firstRowFirstColumn="0" w:firstRowLastColumn="0" w:lastRowFirstColumn="0" w:lastRowLastColumn="0"/>
            </w:pPr>
            <w:r>
              <w:t>4%</w:t>
            </w:r>
          </w:p>
        </w:tc>
        <w:tc>
          <w:tcPr>
            <w:tcW w:w="922" w:type="dxa"/>
            <w:tcBorders>
              <w:top w:val="single" w:sz="4" w:space="0" w:color="0066FF"/>
              <w:bottom w:val="single" w:sz="4" w:space="0" w:color="0066FF"/>
            </w:tcBorders>
            <w:vAlign w:val="center"/>
          </w:tcPr>
          <w:p w14:paraId="4B90107F" w14:textId="77777777" w:rsidR="00855F7B" w:rsidRDefault="00855F7B" w:rsidP="00A91563">
            <w:pPr>
              <w:pStyle w:val="tabletextekos"/>
              <w:cnfStyle w:val="000000010000" w:firstRow="0" w:lastRow="0" w:firstColumn="0" w:lastColumn="0" w:oddVBand="0" w:evenVBand="0" w:oddHBand="0" w:evenHBand="1" w:firstRowFirstColumn="0" w:firstRowLastColumn="0" w:lastRowFirstColumn="0" w:lastRowLastColumn="0"/>
            </w:pPr>
            <w:r>
              <w:t>58%</w:t>
            </w:r>
          </w:p>
        </w:tc>
        <w:tc>
          <w:tcPr>
            <w:tcW w:w="911" w:type="dxa"/>
            <w:tcBorders>
              <w:top w:val="single" w:sz="4" w:space="0" w:color="0066FF"/>
              <w:bottom w:val="single" w:sz="4" w:space="0" w:color="0066FF"/>
            </w:tcBorders>
            <w:vAlign w:val="center"/>
          </w:tcPr>
          <w:p w14:paraId="70D5AD8D" w14:textId="77777777" w:rsidR="00855F7B" w:rsidRDefault="00855F7B" w:rsidP="00A91563">
            <w:pPr>
              <w:pStyle w:val="tabletextekos"/>
              <w:cnfStyle w:val="000000010000" w:firstRow="0" w:lastRow="0" w:firstColumn="0" w:lastColumn="0" w:oddVBand="0" w:evenVBand="0" w:oddHBand="0" w:evenHBand="1" w:firstRowFirstColumn="0" w:firstRowLastColumn="0" w:lastRowFirstColumn="0" w:lastRowLastColumn="0"/>
            </w:pPr>
            <w:r>
              <w:t>38%</w:t>
            </w:r>
          </w:p>
        </w:tc>
        <w:tc>
          <w:tcPr>
            <w:tcW w:w="913" w:type="dxa"/>
            <w:tcBorders>
              <w:top w:val="single" w:sz="4" w:space="0" w:color="0066FF"/>
              <w:bottom w:val="single" w:sz="4" w:space="0" w:color="0066FF"/>
            </w:tcBorders>
            <w:vAlign w:val="center"/>
          </w:tcPr>
          <w:p w14:paraId="506FFD1F" w14:textId="77777777" w:rsidR="00855F7B" w:rsidRPr="00B7195F" w:rsidRDefault="00855F7B" w:rsidP="00A91563">
            <w:pPr>
              <w:pStyle w:val="tabletextekos"/>
              <w:cnfStyle w:val="000000010000" w:firstRow="0" w:lastRow="0" w:firstColumn="0" w:lastColumn="0" w:oddVBand="0" w:evenVBand="0" w:oddHBand="0" w:evenHBand="1" w:firstRowFirstColumn="0" w:firstRowLastColumn="0" w:lastRowFirstColumn="0" w:lastRowLastColumn="0"/>
            </w:pPr>
            <w:r>
              <w:t>0%</w:t>
            </w:r>
          </w:p>
        </w:tc>
      </w:tr>
      <w:tr w:rsidR="00855F7B" w:rsidRPr="00C5187C" w14:paraId="43721B79" w14:textId="77777777" w:rsidTr="00855F7B">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3533" w:type="dxa"/>
            <w:tcBorders>
              <w:top w:val="single" w:sz="4" w:space="0" w:color="0066FF"/>
              <w:bottom w:val="single" w:sz="4" w:space="0" w:color="0066FF"/>
            </w:tcBorders>
            <w:vAlign w:val="top"/>
          </w:tcPr>
          <w:p w14:paraId="23DF6964" w14:textId="77777777" w:rsidR="00855F7B" w:rsidRPr="00B7195F" w:rsidRDefault="00855F7B" w:rsidP="00A91563">
            <w:pPr>
              <w:pStyle w:val="tabletextekos"/>
            </w:pPr>
            <w:r>
              <w:t>Led to collaboration with others</w:t>
            </w:r>
          </w:p>
        </w:tc>
        <w:tc>
          <w:tcPr>
            <w:tcW w:w="1039" w:type="dxa"/>
            <w:tcBorders>
              <w:top w:val="single" w:sz="4" w:space="0" w:color="0066FF"/>
              <w:bottom w:val="single" w:sz="4" w:space="0" w:color="0066FF"/>
            </w:tcBorders>
            <w:vAlign w:val="center"/>
          </w:tcPr>
          <w:p w14:paraId="4CDAF912" w14:textId="77777777" w:rsidR="00855F7B" w:rsidRDefault="00855F7B" w:rsidP="00A91563">
            <w:pPr>
              <w:pStyle w:val="tabletextekos"/>
              <w:cnfStyle w:val="000000100000" w:firstRow="0" w:lastRow="0" w:firstColumn="0" w:lastColumn="0" w:oddVBand="0" w:evenVBand="0" w:oddHBand="1" w:evenHBand="0" w:firstRowFirstColumn="0" w:firstRowLastColumn="0" w:lastRowFirstColumn="0" w:lastRowLastColumn="0"/>
            </w:pPr>
            <w:r>
              <w:t>4%</w:t>
            </w:r>
          </w:p>
        </w:tc>
        <w:tc>
          <w:tcPr>
            <w:tcW w:w="922" w:type="dxa"/>
            <w:tcBorders>
              <w:top w:val="single" w:sz="4" w:space="0" w:color="0066FF"/>
              <w:bottom w:val="single" w:sz="4" w:space="0" w:color="0066FF"/>
            </w:tcBorders>
            <w:vAlign w:val="center"/>
          </w:tcPr>
          <w:p w14:paraId="0791F5EB" w14:textId="77777777" w:rsidR="00855F7B" w:rsidRDefault="00855F7B" w:rsidP="00A91563">
            <w:pPr>
              <w:pStyle w:val="tabletextekos"/>
              <w:cnfStyle w:val="000000100000" w:firstRow="0" w:lastRow="0" w:firstColumn="0" w:lastColumn="0" w:oddVBand="0" w:evenVBand="0" w:oddHBand="1" w:evenHBand="0" w:firstRowFirstColumn="0" w:firstRowLastColumn="0" w:lastRowFirstColumn="0" w:lastRowLastColumn="0"/>
            </w:pPr>
            <w:r>
              <w:t>28%</w:t>
            </w:r>
          </w:p>
        </w:tc>
        <w:tc>
          <w:tcPr>
            <w:tcW w:w="911" w:type="dxa"/>
            <w:tcBorders>
              <w:top w:val="single" w:sz="4" w:space="0" w:color="0066FF"/>
              <w:bottom w:val="single" w:sz="4" w:space="0" w:color="0066FF"/>
            </w:tcBorders>
            <w:vAlign w:val="center"/>
          </w:tcPr>
          <w:p w14:paraId="0593EBB3" w14:textId="77777777" w:rsidR="00855F7B" w:rsidRDefault="00855F7B" w:rsidP="00A91563">
            <w:pPr>
              <w:pStyle w:val="tabletextekos"/>
              <w:cnfStyle w:val="000000100000" w:firstRow="0" w:lastRow="0" w:firstColumn="0" w:lastColumn="0" w:oddVBand="0" w:evenVBand="0" w:oddHBand="1" w:evenHBand="0" w:firstRowFirstColumn="0" w:firstRowLastColumn="0" w:lastRowFirstColumn="0" w:lastRowLastColumn="0"/>
            </w:pPr>
            <w:r>
              <w:t>24%</w:t>
            </w:r>
          </w:p>
        </w:tc>
        <w:tc>
          <w:tcPr>
            <w:tcW w:w="913" w:type="dxa"/>
            <w:tcBorders>
              <w:top w:val="single" w:sz="4" w:space="0" w:color="0066FF"/>
              <w:bottom w:val="single" w:sz="4" w:space="0" w:color="0066FF"/>
            </w:tcBorders>
            <w:vAlign w:val="center"/>
          </w:tcPr>
          <w:p w14:paraId="16C5F5C4" w14:textId="77777777" w:rsidR="00855F7B" w:rsidRPr="00B7195F" w:rsidRDefault="00855F7B" w:rsidP="00A91563">
            <w:pPr>
              <w:pStyle w:val="tabletextekos"/>
              <w:cnfStyle w:val="000000100000" w:firstRow="0" w:lastRow="0" w:firstColumn="0" w:lastColumn="0" w:oddVBand="0" w:evenVBand="0" w:oddHBand="1" w:evenHBand="0" w:firstRowFirstColumn="0" w:firstRowLastColumn="0" w:lastRowFirstColumn="0" w:lastRowLastColumn="0"/>
            </w:pPr>
            <w:r>
              <w:t>44%</w:t>
            </w:r>
          </w:p>
        </w:tc>
      </w:tr>
      <w:tr w:rsidR="00855F7B" w:rsidRPr="00C5187C" w14:paraId="53CB442C" w14:textId="77777777" w:rsidTr="00855F7B">
        <w:trPr>
          <w:cnfStyle w:val="000000010000" w:firstRow="0" w:lastRow="0" w:firstColumn="0" w:lastColumn="0" w:oddVBand="0" w:evenVBand="0" w:oddHBand="0" w:evenHBand="1"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3533" w:type="dxa"/>
            <w:tcBorders>
              <w:top w:val="single" w:sz="4" w:space="0" w:color="0066FF"/>
              <w:bottom w:val="single" w:sz="4" w:space="0" w:color="0066FF"/>
            </w:tcBorders>
            <w:vAlign w:val="top"/>
          </w:tcPr>
          <w:p w14:paraId="0B94BE70" w14:textId="77777777" w:rsidR="00855F7B" w:rsidRPr="00B7195F" w:rsidRDefault="00855F7B" w:rsidP="00A91563">
            <w:pPr>
              <w:pStyle w:val="tabletextekos"/>
            </w:pPr>
            <w:r>
              <w:t>Helped develop your own work</w:t>
            </w:r>
          </w:p>
        </w:tc>
        <w:tc>
          <w:tcPr>
            <w:tcW w:w="1039" w:type="dxa"/>
            <w:tcBorders>
              <w:top w:val="single" w:sz="4" w:space="0" w:color="0066FF"/>
              <w:bottom w:val="single" w:sz="4" w:space="0" w:color="0066FF"/>
            </w:tcBorders>
            <w:vAlign w:val="center"/>
          </w:tcPr>
          <w:p w14:paraId="645A7B1E" w14:textId="77777777" w:rsidR="00855F7B" w:rsidRDefault="00855F7B" w:rsidP="00A91563">
            <w:pPr>
              <w:pStyle w:val="tabletextekos"/>
              <w:cnfStyle w:val="000000010000" w:firstRow="0" w:lastRow="0" w:firstColumn="0" w:lastColumn="0" w:oddVBand="0" w:evenVBand="0" w:oddHBand="0" w:evenHBand="1" w:firstRowFirstColumn="0" w:firstRowLastColumn="0" w:lastRowFirstColumn="0" w:lastRowLastColumn="0"/>
            </w:pPr>
            <w:r>
              <w:t>4%</w:t>
            </w:r>
          </w:p>
        </w:tc>
        <w:tc>
          <w:tcPr>
            <w:tcW w:w="922" w:type="dxa"/>
            <w:tcBorders>
              <w:top w:val="single" w:sz="4" w:space="0" w:color="0066FF"/>
              <w:bottom w:val="single" w:sz="4" w:space="0" w:color="0066FF"/>
            </w:tcBorders>
            <w:vAlign w:val="center"/>
          </w:tcPr>
          <w:p w14:paraId="7E322315" w14:textId="77777777" w:rsidR="00855F7B" w:rsidRDefault="00855F7B" w:rsidP="00A91563">
            <w:pPr>
              <w:pStyle w:val="tabletextekos"/>
              <w:cnfStyle w:val="000000010000" w:firstRow="0" w:lastRow="0" w:firstColumn="0" w:lastColumn="0" w:oddVBand="0" w:evenVBand="0" w:oddHBand="0" w:evenHBand="1" w:firstRowFirstColumn="0" w:firstRowLastColumn="0" w:lastRowFirstColumn="0" w:lastRowLastColumn="0"/>
            </w:pPr>
            <w:r>
              <w:t>19%</w:t>
            </w:r>
          </w:p>
        </w:tc>
        <w:tc>
          <w:tcPr>
            <w:tcW w:w="911" w:type="dxa"/>
            <w:tcBorders>
              <w:top w:val="single" w:sz="4" w:space="0" w:color="0066FF"/>
              <w:bottom w:val="single" w:sz="4" w:space="0" w:color="0066FF"/>
            </w:tcBorders>
            <w:vAlign w:val="center"/>
          </w:tcPr>
          <w:p w14:paraId="6478E020" w14:textId="77777777" w:rsidR="00855F7B" w:rsidRDefault="00855F7B" w:rsidP="00A91563">
            <w:pPr>
              <w:pStyle w:val="tabletextekos"/>
              <w:cnfStyle w:val="000000010000" w:firstRow="0" w:lastRow="0" w:firstColumn="0" w:lastColumn="0" w:oddVBand="0" w:evenVBand="0" w:oddHBand="0" w:evenHBand="1" w:firstRowFirstColumn="0" w:firstRowLastColumn="0" w:lastRowFirstColumn="0" w:lastRowLastColumn="0"/>
            </w:pPr>
            <w:r>
              <w:t>54%</w:t>
            </w:r>
          </w:p>
        </w:tc>
        <w:tc>
          <w:tcPr>
            <w:tcW w:w="913" w:type="dxa"/>
            <w:tcBorders>
              <w:top w:val="single" w:sz="4" w:space="0" w:color="0066FF"/>
              <w:bottom w:val="single" w:sz="4" w:space="0" w:color="0066FF"/>
            </w:tcBorders>
            <w:vAlign w:val="center"/>
          </w:tcPr>
          <w:p w14:paraId="0C3B2370" w14:textId="77777777" w:rsidR="00855F7B" w:rsidRPr="00B7195F" w:rsidRDefault="00855F7B" w:rsidP="00A91563">
            <w:pPr>
              <w:pStyle w:val="tabletextekos"/>
              <w:cnfStyle w:val="000000010000" w:firstRow="0" w:lastRow="0" w:firstColumn="0" w:lastColumn="0" w:oddVBand="0" w:evenVBand="0" w:oddHBand="0" w:evenHBand="1" w:firstRowFirstColumn="0" w:firstRowLastColumn="0" w:lastRowFirstColumn="0" w:lastRowLastColumn="0"/>
            </w:pPr>
            <w:r>
              <w:t>23%</w:t>
            </w:r>
          </w:p>
        </w:tc>
      </w:tr>
      <w:tr w:rsidR="00855F7B" w:rsidRPr="00C5187C" w14:paraId="12BBF44D" w14:textId="77777777" w:rsidTr="00855F7B">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3533" w:type="dxa"/>
            <w:tcBorders>
              <w:top w:val="single" w:sz="4" w:space="0" w:color="0066FF"/>
              <w:bottom w:val="single" w:sz="4" w:space="0" w:color="0066FF"/>
            </w:tcBorders>
            <w:vAlign w:val="top"/>
          </w:tcPr>
          <w:p w14:paraId="38032693" w14:textId="77777777" w:rsidR="00855F7B" w:rsidRPr="00B7195F" w:rsidRDefault="00855F7B" w:rsidP="00A91563">
            <w:pPr>
              <w:pStyle w:val="tabletextekos"/>
            </w:pPr>
            <w:r>
              <w:t>Generated new ideas</w:t>
            </w:r>
          </w:p>
        </w:tc>
        <w:tc>
          <w:tcPr>
            <w:tcW w:w="1039" w:type="dxa"/>
            <w:tcBorders>
              <w:top w:val="single" w:sz="4" w:space="0" w:color="0066FF"/>
              <w:bottom w:val="single" w:sz="4" w:space="0" w:color="0066FF"/>
            </w:tcBorders>
            <w:vAlign w:val="center"/>
          </w:tcPr>
          <w:p w14:paraId="6BEBA007" w14:textId="77777777" w:rsidR="00855F7B" w:rsidRDefault="00855F7B" w:rsidP="00A91563">
            <w:pPr>
              <w:pStyle w:val="tabletextekos"/>
              <w:cnfStyle w:val="000000100000" w:firstRow="0" w:lastRow="0" w:firstColumn="0" w:lastColumn="0" w:oddVBand="0" w:evenVBand="0" w:oddHBand="1" w:evenHBand="0" w:firstRowFirstColumn="0" w:firstRowLastColumn="0" w:lastRowFirstColumn="0" w:lastRowLastColumn="0"/>
            </w:pPr>
            <w:r>
              <w:t>0%</w:t>
            </w:r>
          </w:p>
        </w:tc>
        <w:tc>
          <w:tcPr>
            <w:tcW w:w="922" w:type="dxa"/>
            <w:tcBorders>
              <w:top w:val="single" w:sz="4" w:space="0" w:color="0066FF"/>
              <w:bottom w:val="single" w:sz="4" w:space="0" w:color="0066FF"/>
            </w:tcBorders>
            <w:vAlign w:val="center"/>
          </w:tcPr>
          <w:p w14:paraId="49672973" w14:textId="77777777" w:rsidR="00855F7B" w:rsidRDefault="00855F7B" w:rsidP="00A91563">
            <w:pPr>
              <w:pStyle w:val="tabletextekos"/>
              <w:cnfStyle w:val="000000100000" w:firstRow="0" w:lastRow="0" w:firstColumn="0" w:lastColumn="0" w:oddVBand="0" w:evenVBand="0" w:oddHBand="1" w:evenHBand="0" w:firstRowFirstColumn="0" w:firstRowLastColumn="0" w:lastRowFirstColumn="0" w:lastRowLastColumn="0"/>
            </w:pPr>
            <w:r>
              <w:t>46%</w:t>
            </w:r>
          </w:p>
        </w:tc>
        <w:tc>
          <w:tcPr>
            <w:tcW w:w="911" w:type="dxa"/>
            <w:tcBorders>
              <w:top w:val="single" w:sz="4" w:space="0" w:color="0066FF"/>
              <w:bottom w:val="single" w:sz="4" w:space="0" w:color="0066FF"/>
            </w:tcBorders>
            <w:vAlign w:val="center"/>
          </w:tcPr>
          <w:p w14:paraId="15ADF2D4" w14:textId="77777777" w:rsidR="00855F7B" w:rsidRDefault="00855F7B" w:rsidP="00A91563">
            <w:pPr>
              <w:pStyle w:val="tabletextekos"/>
              <w:cnfStyle w:val="000000100000" w:firstRow="0" w:lastRow="0" w:firstColumn="0" w:lastColumn="0" w:oddVBand="0" w:evenVBand="0" w:oddHBand="1" w:evenHBand="0" w:firstRowFirstColumn="0" w:firstRowLastColumn="0" w:lastRowFirstColumn="0" w:lastRowLastColumn="0"/>
            </w:pPr>
            <w:r>
              <w:t>46%</w:t>
            </w:r>
          </w:p>
        </w:tc>
        <w:tc>
          <w:tcPr>
            <w:tcW w:w="913" w:type="dxa"/>
            <w:tcBorders>
              <w:top w:val="single" w:sz="4" w:space="0" w:color="0066FF"/>
              <w:bottom w:val="single" w:sz="4" w:space="0" w:color="0066FF"/>
            </w:tcBorders>
            <w:vAlign w:val="center"/>
          </w:tcPr>
          <w:p w14:paraId="4D495E85" w14:textId="77777777" w:rsidR="00855F7B" w:rsidRPr="00B7195F" w:rsidRDefault="00855F7B" w:rsidP="00A91563">
            <w:pPr>
              <w:pStyle w:val="tabletextekos"/>
              <w:cnfStyle w:val="000000100000" w:firstRow="0" w:lastRow="0" w:firstColumn="0" w:lastColumn="0" w:oddVBand="0" w:evenVBand="0" w:oddHBand="1" w:evenHBand="0" w:firstRowFirstColumn="0" w:firstRowLastColumn="0" w:lastRowFirstColumn="0" w:lastRowLastColumn="0"/>
            </w:pPr>
            <w:r>
              <w:t>8%</w:t>
            </w:r>
          </w:p>
        </w:tc>
      </w:tr>
    </w:tbl>
    <w:p w14:paraId="4F97FB99" w14:textId="77777777" w:rsidR="00855F7B" w:rsidRDefault="00855F7B" w:rsidP="00855F7B">
      <w:pPr>
        <w:pStyle w:val="sourcetextekos"/>
      </w:pPr>
      <w:r>
        <w:t>N=26 except led to collaboration, where N=25.</w:t>
      </w:r>
    </w:p>
    <w:p w14:paraId="149BFD51" w14:textId="77777777" w:rsidR="003476A3" w:rsidRDefault="001E4EFB" w:rsidP="00731421">
      <w:pPr>
        <w:pStyle w:val="bodytextekos"/>
      </w:pPr>
      <w:r>
        <w:t>The most commonly identified benefits from being involved with VACMA (i.e. a lot or some), were as follows:</w:t>
      </w:r>
    </w:p>
    <w:p w14:paraId="3F51D302" w14:textId="77777777" w:rsidR="001E4EFB" w:rsidRDefault="001E4EFB" w:rsidP="001E4EFB">
      <w:pPr>
        <w:pStyle w:val="Bullet1ekos"/>
      </w:pPr>
      <w:r>
        <w:t>allowed them</w:t>
      </w:r>
      <w:r w:rsidRPr="003476A3">
        <w:t xml:space="preserve"> to keep up to date with developments in </w:t>
      </w:r>
      <w:r>
        <w:t>the arts/craft community in their</w:t>
      </w:r>
      <w:r w:rsidRPr="003476A3">
        <w:t xml:space="preserve"> local area</w:t>
      </w:r>
      <w:r>
        <w:t xml:space="preserve"> (93%);</w:t>
      </w:r>
    </w:p>
    <w:p w14:paraId="4118D19D" w14:textId="77777777" w:rsidR="001E4EFB" w:rsidRDefault="001E4EFB" w:rsidP="001E4EFB">
      <w:pPr>
        <w:pStyle w:val="Bullet1ekos"/>
      </w:pPr>
      <w:r>
        <w:lastRenderedPageBreak/>
        <w:t>allowed them</w:t>
      </w:r>
      <w:r w:rsidRPr="003476A3">
        <w:t xml:space="preserve"> to give something back to the local arts/craft community</w:t>
      </w:r>
      <w:r>
        <w:t xml:space="preserve"> (85%);</w:t>
      </w:r>
    </w:p>
    <w:p w14:paraId="702E3E5D" w14:textId="77777777" w:rsidR="006229FC" w:rsidRDefault="00855F7B" w:rsidP="001E4EFB">
      <w:pPr>
        <w:pStyle w:val="Bullet1ekos"/>
      </w:pPr>
      <w:r>
        <w:t>they felt more inspired</w:t>
      </w:r>
      <w:r w:rsidR="006229FC">
        <w:t xml:space="preserve"> (62%);</w:t>
      </w:r>
    </w:p>
    <w:p w14:paraId="391B56D1" w14:textId="77777777" w:rsidR="001E4EFB" w:rsidRDefault="00855F7B" w:rsidP="001E4EFB">
      <w:pPr>
        <w:pStyle w:val="Bullet1ekos"/>
      </w:pPr>
      <w:r>
        <w:t>helped increase their contacts</w:t>
      </w:r>
      <w:r w:rsidR="006229FC">
        <w:t xml:space="preserve"> (61%); and</w:t>
      </w:r>
    </w:p>
    <w:p w14:paraId="68DE7274" w14:textId="77777777" w:rsidR="006229FC" w:rsidRDefault="006229FC" w:rsidP="001E4EFB">
      <w:pPr>
        <w:pStyle w:val="Bullet1ekos"/>
      </w:pPr>
      <w:r>
        <w:t>increas</w:t>
      </w:r>
      <w:r w:rsidR="00855F7B">
        <w:t>ed their self-confidence (61%).</w:t>
      </w:r>
    </w:p>
    <w:p w14:paraId="38D9C6E0" w14:textId="77777777" w:rsidR="00157DDA" w:rsidRDefault="00157DDA" w:rsidP="00157DDA">
      <w:pPr>
        <w:pStyle w:val="bodytextekos"/>
      </w:pPr>
      <w:r>
        <w:t xml:space="preserve">Overall, the majority of </w:t>
      </w:r>
      <w:r w:rsidR="00855F7B">
        <w:t>P</w:t>
      </w:r>
      <w:r>
        <w:t xml:space="preserve">anel </w:t>
      </w:r>
      <w:r w:rsidR="00855F7B">
        <w:t>M</w:t>
      </w:r>
      <w:r>
        <w:t xml:space="preserve">embers indicated </w:t>
      </w:r>
      <w:r w:rsidR="00855F7B">
        <w:t>that their involvement with VACMA</w:t>
      </w:r>
      <w:r>
        <w:t xml:space="preserve"> had been very beneficial or beneficial to their</w:t>
      </w:r>
      <w:r w:rsidR="00855F7B">
        <w:t xml:space="preserve"> professional development (81%) -</w:t>
      </w:r>
      <w:r>
        <w:t xml:space="preserve"> </w:t>
      </w:r>
      <w:r w:rsidR="00D724F1">
        <w:rPr>
          <w:rStyle w:val="tablefiguretitleekosChar"/>
        </w:rPr>
        <w:t>Figure 5.2</w:t>
      </w:r>
      <w:r>
        <w:t>.</w:t>
      </w:r>
    </w:p>
    <w:p w14:paraId="15AF4716" w14:textId="77777777" w:rsidR="000D65C5" w:rsidRDefault="00157DDA" w:rsidP="00157DDA">
      <w:pPr>
        <w:pStyle w:val="tablefiguretitleekos"/>
      </w:pPr>
      <w:r>
        <w:t xml:space="preserve">Figure </w:t>
      </w:r>
      <w:r w:rsidR="00D724F1">
        <w:t>5.2</w:t>
      </w:r>
      <w:r w:rsidR="00855F7B">
        <w:t>: Overall benefit of being a P</w:t>
      </w:r>
      <w:r>
        <w:t xml:space="preserve">anel </w:t>
      </w:r>
      <w:r w:rsidR="00855F7B">
        <w:t>M</w:t>
      </w:r>
      <w:r>
        <w:t>ember</w:t>
      </w:r>
      <w:r w:rsidR="000D65C5" w:rsidRPr="000D65C5">
        <w:rPr>
          <w:noProof/>
          <w:lang w:val="en-GB" w:eastAsia="en-GB"/>
        </w:rPr>
        <w:drawing>
          <wp:inline distT="0" distB="0" distL="0" distR="0" wp14:anchorId="40706E70" wp14:editId="3449A138">
            <wp:extent cx="4572000" cy="2743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r w:rsidR="000D65C5">
        <w:br/>
      </w:r>
      <w:r w:rsidR="000D65C5" w:rsidRPr="00157DDA">
        <w:rPr>
          <w:rStyle w:val="sourcetextekosChar"/>
          <w:b w:val="0"/>
          <w:color w:val="auto"/>
        </w:rPr>
        <w:t>N=26.</w:t>
      </w:r>
    </w:p>
    <w:p w14:paraId="0046C3F4" w14:textId="77777777" w:rsidR="00731421" w:rsidRDefault="00731421" w:rsidP="00FB0D76">
      <w:pPr>
        <w:pStyle w:val="Heading2"/>
      </w:pPr>
      <w:r>
        <w:t>Place Development</w:t>
      </w:r>
    </w:p>
    <w:p w14:paraId="35D81A85" w14:textId="77777777" w:rsidR="00157DDA" w:rsidRDefault="00855F7B" w:rsidP="00157DDA">
      <w:pPr>
        <w:pStyle w:val="bodytextekos"/>
      </w:pPr>
      <w:r>
        <w:t>Panel M</w:t>
      </w:r>
      <w:r w:rsidR="00157DDA">
        <w:t xml:space="preserve">embers were asked to indicate to what extent they </w:t>
      </w:r>
      <w:r w:rsidR="00B57B2D">
        <w:t xml:space="preserve">agreed </w:t>
      </w:r>
      <w:r w:rsidR="00F5652B">
        <w:t xml:space="preserve">with some </w:t>
      </w:r>
      <w:r w:rsidR="009F2556">
        <w:t xml:space="preserve">statements </w:t>
      </w:r>
      <w:r w:rsidR="00054DF2">
        <w:t xml:space="preserve">relating to </w:t>
      </w:r>
      <w:r w:rsidR="009F2556">
        <w:t xml:space="preserve">VACMA - </w:t>
      </w:r>
      <w:r w:rsidR="00C30FA8" w:rsidRPr="00A91C65">
        <w:rPr>
          <w:rStyle w:val="tablefiguretitleekosChar"/>
        </w:rPr>
        <w:t>Table 5.5</w:t>
      </w:r>
      <w:r w:rsidR="00F5652B">
        <w:t xml:space="preserve"> provides a breakdown of the results.</w:t>
      </w:r>
    </w:p>
    <w:p w14:paraId="3E7E209B" w14:textId="77777777" w:rsidR="00855F7B" w:rsidRDefault="00855F7B">
      <w:pPr>
        <w:spacing w:line="276" w:lineRule="auto"/>
        <w:rPr>
          <w:b/>
          <w:color w:val="0066FF"/>
          <w:szCs w:val="20"/>
          <w:lang w:val="en-US" w:eastAsia="zh-TW"/>
        </w:rPr>
      </w:pPr>
      <w:r>
        <w:br w:type="page"/>
      </w:r>
    </w:p>
    <w:p w14:paraId="07B5BCB1" w14:textId="77777777" w:rsidR="00157DDA" w:rsidRPr="00157DDA" w:rsidRDefault="00157DDA" w:rsidP="00157DDA">
      <w:pPr>
        <w:pStyle w:val="tablefiguretitleekos"/>
      </w:pPr>
      <w:r>
        <w:lastRenderedPageBreak/>
        <w:t>Table 5</w:t>
      </w:r>
      <w:r w:rsidR="00C30FA8">
        <w:t>.5</w:t>
      </w:r>
      <w:r>
        <w:t xml:space="preserve">: </w:t>
      </w:r>
      <w:r w:rsidR="009F2556">
        <w:t>Place Development</w:t>
      </w:r>
    </w:p>
    <w:tbl>
      <w:tblPr>
        <w:tblStyle w:val="ekos"/>
        <w:tblW w:w="0" w:type="auto"/>
        <w:tblLook w:val="04A0" w:firstRow="1" w:lastRow="0" w:firstColumn="1" w:lastColumn="0" w:noHBand="0" w:noVBand="1"/>
      </w:tblPr>
      <w:tblGrid>
        <w:gridCol w:w="4287"/>
        <w:gridCol w:w="689"/>
        <w:gridCol w:w="577"/>
        <w:gridCol w:w="577"/>
        <w:gridCol w:w="567"/>
        <w:gridCol w:w="707"/>
      </w:tblGrid>
      <w:tr w:rsidR="009F2556" w:rsidRPr="00C5187C" w14:paraId="246AAFC2" w14:textId="77777777" w:rsidTr="001F2A9C">
        <w:trPr>
          <w:cnfStyle w:val="100000000000" w:firstRow="1" w:lastRow="0" w:firstColumn="0" w:lastColumn="0" w:oddVBand="0" w:evenVBand="0" w:oddHBand="0" w:evenHBand="0" w:firstRowFirstColumn="0" w:firstRowLastColumn="0" w:lastRowFirstColumn="0" w:lastRowLastColumn="0"/>
          <w:cantSplit/>
          <w:trHeight w:val="1243"/>
        </w:trPr>
        <w:tc>
          <w:tcPr>
            <w:cnfStyle w:val="001000000000" w:firstRow="0" w:lastRow="0" w:firstColumn="1" w:lastColumn="0" w:oddVBand="0" w:evenVBand="0" w:oddHBand="0" w:evenHBand="0" w:firstRowFirstColumn="0" w:firstRowLastColumn="0" w:lastRowFirstColumn="0" w:lastRowLastColumn="0"/>
            <w:tcW w:w="4287" w:type="dxa"/>
            <w:vAlign w:val="center"/>
          </w:tcPr>
          <w:p w14:paraId="621498BB" w14:textId="77777777" w:rsidR="00855F7B" w:rsidRPr="00C5187C" w:rsidRDefault="00855F7B" w:rsidP="00653FFB">
            <w:pPr>
              <w:spacing w:before="60" w:after="60" w:line="240" w:lineRule="auto"/>
              <w:jc w:val="center"/>
              <w:rPr>
                <w:sz w:val="18"/>
              </w:rPr>
            </w:pPr>
          </w:p>
        </w:tc>
        <w:tc>
          <w:tcPr>
            <w:tcW w:w="689" w:type="dxa"/>
            <w:textDirection w:val="btLr"/>
            <w:vAlign w:val="center"/>
          </w:tcPr>
          <w:p w14:paraId="4B34343F" w14:textId="77777777" w:rsidR="00855F7B" w:rsidRPr="00C5187C" w:rsidRDefault="00855F7B" w:rsidP="00855F7B">
            <w:pPr>
              <w:spacing w:before="60" w:after="60" w:line="240" w:lineRule="auto"/>
              <w:ind w:left="113" w:right="113"/>
              <w:cnfStyle w:val="100000000000" w:firstRow="1" w:lastRow="0" w:firstColumn="0" w:lastColumn="0" w:oddVBand="0" w:evenVBand="0" w:oddHBand="0" w:evenHBand="0" w:firstRowFirstColumn="0" w:firstRowLastColumn="0" w:lastRowFirstColumn="0" w:lastRowLastColumn="0"/>
              <w:rPr>
                <w:sz w:val="18"/>
              </w:rPr>
            </w:pPr>
            <w:r>
              <w:rPr>
                <w:sz w:val="18"/>
              </w:rPr>
              <w:t>Strongly Agree</w:t>
            </w:r>
          </w:p>
        </w:tc>
        <w:tc>
          <w:tcPr>
            <w:tcW w:w="577" w:type="dxa"/>
            <w:textDirection w:val="btLr"/>
            <w:vAlign w:val="center"/>
          </w:tcPr>
          <w:p w14:paraId="2CC52776" w14:textId="77777777" w:rsidR="00855F7B" w:rsidRPr="00C5187C" w:rsidRDefault="00855F7B" w:rsidP="00855F7B">
            <w:pPr>
              <w:spacing w:before="60" w:after="60" w:line="240" w:lineRule="auto"/>
              <w:ind w:left="113" w:right="113"/>
              <w:cnfStyle w:val="100000000000" w:firstRow="1" w:lastRow="0" w:firstColumn="0" w:lastColumn="0" w:oddVBand="0" w:evenVBand="0" w:oddHBand="0" w:evenHBand="0" w:firstRowFirstColumn="0" w:firstRowLastColumn="0" w:lastRowFirstColumn="0" w:lastRowLastColumn="0"/>
              <w:rPr>
                <w:sz w:val="18"/>
              </w:rPr>
            </w:pPr>
            <w:r>
              <w:rPr>
                <w:sz w:val="18"/>
              </w:rPr>
              <w:t>Agree</w:t>
            </w:r>
          </w:p>
        </w:tc>
        <w:tc>
          <w:tcPr>
            <w:tcW w:w="577" w:type="dxa"/>
            <w:textDirection w:val="btLr"/>
            <w:vAlign w:val="center"/>
          </w:tcPr>
          <w:p w14:paraId="228793CA" w14:textId="77777777" w:rsidR="00855F7B" w:rsidRPr="00C5187C" w:rsidRDefault="00855F7B" w:rsidP="00855F7B">
            <w:pPr>
              <w:spacing w:before="60" w:after="60" w:line="240" w:lineRule="auto"/>
              <w:ind w:left="113" w:right="113"/>
              <w:cnfStyle w:val="100000000000" w:firstRow="1" w:lastRow="0" w:firstColumn="0" w:lastColumn="0" w:oddVBand="0" w:evenVBand="0" w:oddHBand="0" w:evenHBand="0" w:firstRowFirstColumn="0" w:firstRowLastColumn="0" w:lastRowFirstColumn="0" w:lastRowLastColumn="0"/>
              <w:rPr>
                <w:sz w:val="18"/>
              </w:rPr>
            </w:pPr>
            <w:r>
              <w:rPr>
                <w:sz w:val="18"/>
              </w:rPr>
              <w:t>Neither/Nor</w:t>
            </w:r>
          </w:p>
        </w:tc>
        <w:tc>
          <w:tcPr>
            <w:tcW w:w="567" w:type="dxa"/>
            <w:textDirection w:val="btLr"/>
            <w:vAlign w:val="center"/>
          </w:tcPr>
          <w:p w14:paraId="463D6F85" w14:textId="77777777" w:rsidR="00855F7B" w:rsidRPr="00C5187C" w:rsidRDefault="00855F7B" w:rsidP="00855F7B">
            <w:pPr>
              <w:spacing w:before="60" w:after="60" w:line="240" w:lineRule="auto"/>
              <w:ind w:left="113" w:right="113"/>
              <w:cnfStyle w:val="100000000000" w:firstRow="1" w:lastRow="0" w:firstColumn="0" w:lastColumn="0" w:oddVBand="0" w:evenVBand="0" w:oddHBand="0" w:evenHBand="0" w:firstRowFirstColumn="0" w:firstRowLastColumn="0" w:lastRowFirstColumn="0" w:lastRowLastColumn="0"/>
              <w:rPr>
                <w:sz w:val="18"/>
              </w:rPr>
            </w:pPr>
            <w:r>
              <w:rPr>
                <w:sz w:val="18"/>
              </w:rPr>
              <w:t>Disagree</w:t>
            </w:r>
          </w:p>
        </w:tc>
        <w:tc>
          <w:tcPr>
            <w:tcW w:w="707" w:type="dxa"/>
            <w:textDirection w:val="btLr"/>
            <w:vAlign w:val="center"/>
          </w:tcPr>
          <w:p w14:paraId="3DEC1191" w14:textId="77777777" w:rsidR="00855F7B" w:rsidRPr="00C5187C" w:rsidRDefault="00855F7B" w:rsidP="00855F7B">
            <w:pPr>
              <w:spacing w:before="60" w:after="60" w:line="240" w:lineRule="auto"/>
              <w:ind w:left="113" w:right="113"/>
              <w:cnfStyle w:val="100000000000" w:firstRow="1" w:lastRow="0" w:firstColumn="0" w:lastColumn="0" w:oddVBand="0" w:evenVBand="0" w:oddHBand="0" w:evenHBand="0" w:firstRowFirstColumn="0" w:firstRowLastColumn="0" w:lastRowFirstColumn="0" w:lastRowLastColumn="0"/>
              <w:rPr>
                <w:sz w:val="18"/>
              </w:rPr>
            </w:pPr>
            <w:r>
              <w:rPr>
                <w:sz w:val="18"/>
              </w:rPr>
              <w:t>Strongly Disagree</w:t>
            </w:r>
          </w:p>
        </w:tc>
      </w:tr>
      <w:tr w:rsidR="001F2A9C" w:rsidRPr="00C5187C" w14:paraId="30E99268" w14:textId="77777777" w:rsidTr="001F2A9C">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4287" w:type="dxa"/>
            <w:tcBorders>
              <w:top w:val="single" w:sz="4" w:space="0" w:color="0066FF"/>
              <w:bottom w:val="single" w:sz="4" w:space="0" w:color="0066FF"/>
            </w:tcBorders>
            <w:vAlign w:val="top"/>
          </w:tcPr>
          <w:p w14:paraId="2BE57547" w14:textId="77777777" w:rsidR="001F2A9C" w:rsidRPr="00B7195F" w:rsidRDefault="001F2A9C" w:rsidP="004F18AE">
            <w:pPr>
              <w:pStyle w:val="tabletextekos"/>
            </w:pPr>
            <w:r>
              <w:t>Has created a greater sense of community amongst local artists/craft makers</w:t>
            </w:r>
          </w:p>
        </w:tc>
        <w:tc>
          <w:tcPr>
            <w:tcW w:w="689" w:type="dxa"/>
            <w:tcBorders>
              <w:top w:val="single" w:sz="4" w:space="0" w:color="0066FF"/>
              <w:bottom w:val="single" w:sz="4" w:space="0" w:color="0066FF"/>
            </w:tcBorders>
            <w:vAlign w:val="center"/>
          </w:tcPr>
          <w:p w14:paraId="1CD0E96E" w14:textId="77777777" w:rsidR="001F2A9C" w:rsidRDefault="001F2A9C" w:rsidP="004F18AE">
            <w:pPr>
              <w:pStyle w:val="tabletextekos"/>
              <w:cnfStyle w:val="000000100000" w:firstRow="0" w:lastRow="0" w:firstColumn="0" w:lastColumn="0" w:oddVBand="0" w:evenVBand="0" w:oddHBand="1" w:evenHBand="0" w:firstRowFirstColumn="0" w:firstRowLastColumn="0" w:lastRowFirstColumn="0" w:lastRowLastColumn="0"/>
            </w:pPr>
            <w:r>
              <w:t>8%</w:t>
            </w:r>
          </w:p>
        </w:tc>
        <w:tc>
          <w:tcPr>
            <w:tcW w:w="577" w:type="dxa"/>
            <w:tcBorders>
              <w:top w:val="single" w:sz="4" w:space="0" w:color="0066FF"/>
              <w:bottom w:val="single" w:sz="4" w:space="0" w:color="0066FF"/>
            </w:tcBorders>
            <w:vAlign w:val="center"/>
          </w:tcPr>
          <w:p w14:paraId="1597E320" w14:textId="77777777" w:rsidR="001F2A9C" w:rsidRDefault="001F2A9C" w:rsidP="004F18AE">
            <w:pPr>
              <w:pStyle w:val="tabletextekos"/>
              <w:cnfStyle w:val="000000100000" w:firstRow="0" w:lastRow="0" w:firstColumn="0" w:lastColumn="0" w:oddVBand="0" w:evenVBand="0" w:oddHBand="1" w:evenHBand="0" w:firstRowFirstColumn="0" w:firstRowLastColumn="0" w:lastRowFirstColumn="0" w:lastRowLastColumn="0"/>
            </w:pPr>
            <w:r>
              <w:t>35%</w:t>
            </w:r>
          </w:p>
        </w:tc>
        <w:tc>
          <w:tcPr>
            <w:tcW w:w="577" w:type="dxa"/>
            <w:tcBorders>
              <w:top w:val="single" w:sz="4" w:space="0" w:color="0066FF"/>
              <w:bottom w:val="single" w:sz="4" w:space="0" w:color="0066FF"/>
            </w:tcBorders>
            <w:vAlign w:val="center"/>
          </w:tcPr>
          <w:p w14:paraId="7EF10502" w14:textId="77777777" w:rsidR="001F2A9C" w:rsidRDefault="001F2A9C" w:rsidP="004F18AE">
            <w:pPr>
              <w:pStyle w:val="tabletextekos"/>
              <w:cnfStyle w:val="000000100000" w:firstRow="0" w:lastRow="0" w:firstColumn="0" w:lastColumn="0" w:oddVBand="0" w:evenVBand="0" w:oddHBand="1" w:evenHBand="0" w:firstRowFirstColumn="0" w:firstRowLastColumn="0" w:lastRowFirstColumn="0" w:lastRowLastColumn="0"/>
            </w:pPr>
            <w:r>
              <w:t>54%</w:t>
            </w:r>
          </w:p>
        </w:tc>
        <w:tc>
          <w:tcPr>
            <w:tcW w:w="567" w:type="dxa"/>
            <w:tcBorders>
              <w:top w:val="single" w:sz="4" w:space="0" w:color="0066FF"/>
              <w:bottom w:val="single" w:sz="4" w:space="0" w:color="0066FF"/>
            </w:tcBorders>
            <w:vAlign w:val="center"/>
          </w:tcPr>
          <w:p w14:paraId="7F5A1B61" w14:textId="77777777" w:rsidR="001F2A9C" w:rsidRPr="00B7195F" w:rsidRDefault="001F2A9C" w:rsidP="004F18AE">
            <w:pPr>
              <w:pStyle w:val="tabletextekos"/>
              <w:cnfStyle w:val="000000100000" w:firstRow="0" w:lastRow="0" w:firstColumn="0" w:lastColumn="0" w:oddVBand="0" w:evenVBand="0" w:oddHBand="1" w:evenHBand="0" w:firstRowFirstColumn="0" w:firstRowLastColumn="0" w:lastRowFirstColumn="0" w:lastRowLastColumn="0"/>
            </w:pPr>
            <w:r>
              <w:t>4%</w:t>
            </w:r>
          </w:p>
        </w:tc>
        <w:tc>
          <w:tcPr>
            <w:tcW w:w="707" w:type="dxa"/>
            <w:tcBorders>
              <w:top w:val="single" w:sz="4" w:space="0" w:color="0066FF"/>
              <w:bottom w:val="single" w:sz="4" w:space="0" w:color="0066FF"/>
            </w:tcBorders>
            <w:vAlign w:val="center"/>
          </w:tcPr>
          <w:p w14:paraId="3ED9499B" w14:textId="77777777" w:rsidR="001F2A9C" w:rsidRPr="00B7195F" w:rsidRDefault="001F2A9C" w:rsidP="004F18AE">
            <w:pPr>
              <w:pStyle w:val="tabletextekos"/>
              <w:cnfStyle w:val="000000100000" w:firstRow="0" w:lastRow="0" w:firstColumn="0" w:lastColumn="0" w:oddVBand="0" w:evenVBand="0" w:oddHBand="1" w:evenHBand="0" w:firstRowFirstColumn="0" w:firstRowLastColumn="0" w:lastRowFirstColumn="0" w:lastRowLastColumn="0"/>
            </w:pPr>
            <w:r>
              <w:t>0%</w:t>
            </w:r>
          </w:p>
        </w:tc>
      </w:tr>
      <w:tr w:rsidR="001F2A9C" w:rsidRPr="00C5187C" w14:paraId="3F780CAA" w14:textId="77777777" w:rsidTr="001F2A9C">
        <w:trPr>
          <w:cnfStyle w:val="000000010000" w:firstRow="0" w:lastRow="0" w:firstColumn="0" w:lastColumn="0" w:oddVBand="0" w:evenVBand="0" w:oddHBand="0" w:evenHBand="1"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4287" w:type="dxa"/>
            <w:tcBorders>
              <w:top w:val="single" w:sz="4" w:space="0" w:color="0066FF"/>
              <w:bottom w:val="single" w:sz="4" w:space="0" w:color="0066FF"/>
            </w:tcBorders>
            <w:vAlign w:val="top"/>
          </w:tcPr>
          <w:p w14:paraId="0BA2641F" w14:textId="77777777" w:rsidR="001F2A9C" w:rsidRPr="00B7195F" w:rsidRDefault="001F2A9C" w:rsidP="004F18AE">
            <w:pPr>
              <w:pStyle w:val="tabletextekos"/>
            </w:pPr>
            <w:r>
              <w:t>Made me more aware of the arts community in my local area</w:t>
            </w:r>
          </w:p>
        </w:tc>
        <w:tc>
          <w:tcPr>
            <w:tcW w:w="689" w:type="dxa"/>
            <w:tcBorders>
              <w:top w:val="single" w:sz="4" w:space="0" w:color="0066FF"/>
              <w:bottom w:val="single" w:sz="4" w:space="0" w:color="0066FF"/>
            </w:tcBorders>
            <w:vAlign w:val="center"/>
          </w:tcPr>
          <w:p w14:paraId="6FE79F8C" w14:textId="77777777" w:rsidR="001F2A9C" w:rsidRDefault="001F2A9C" w:rsidP="004F18AE">
            <w:pPr>
              <w:pStyle w:val="tabletextekos"/>
              <w:cnfStyle w:val="000000010000" w:firstRow="0" w:lastRow="0" w:firstColumn="0" w:lastColumn="0" w:oddVBand="0" w:evenVBand="0" w:oddHBand="0" w:evenHBand="1" w:firstRowFirstColumn="0" w:firstRowLastColumn="0" w:lastRowFirstColumn="0" w:lastRowLastColumn="0"/>
            </w:pPr>
            <w:r>
              <w:t>12%</w:t>
            </w:r>
          </w:p>
        </w:tc>
        <w:tc>
          <w:tcPr>
            <w:tcW w:w="577" w:type="dxa"/>
            <w:tcBorders>
              <w:top w:val="single" w:sz="4" w:space="0" w:color="0066FF"/>
              <w:bottom w:val="single" w:sz="4" w:space="0" w:color="0066FF"/>
            </w:tcBorders>
            <w:vAlign w:val="center"/>
          </w:tcPr>
          <w:p w14:paraId="23E0B718" w14:textId="77777777" w:rsidR="001F2A9C" w:rsidRDefault="001F2A9C" w:rsidP="004F18AE">
            <w:pPr>
              <w:pStyle w:val="tabletextekos"/>
              <w:cnfStyle w:val="000000010000" w:firstRow="0" w:lastRow="0" w:firstColumn="0" w:lastColumn="0" w:oddVBand="0" w:evenVBand="0" w:oddHBand="0" w:evenHBand="1" w:firstRowFirstColumn="0" w:firstRowLastColumn="0" w:lastRowFirstColumn="0" w:lastRowLastColumn="0"/>
            </w:pPr>
            <w:r>
              <w:t>62%</w:t>
            </w:r>
          </w:p>
        </w:tc>
        <w:tc>
          <w:tcPr>
            <w:tcW w:w="577" w:type="dxa"/>
            <w:tcBorders>
              <w:top w:val="single" w:sz="4" w:space="0" w:color="0066FF"/>
              <w:bottom w:val="single" w:sz="4" w:space="0" w:color="0066FF"/>
            </w:tcBorders>
            <w:vAlign w:val="center"/>
          </w:tcPr>
          <w:p w14:paraId="7EDCE9A8" w14:textId="77777777" w:rsidR="001F2A9C" w:rsidRDefault="001F2A9C" w:rsidP="004F18AE">
            <w:pPr>
              <w:pStyle w:val="tabletextekos"/>
              <w:cnfStyle w:val="000000010000" w:firstRow="0" w:lastRow="0" w:firstColumn="0" w:lastColumn="0" w:oddVBand="0" w:evenVBand="0" w:oddHBand="0" w:evenHBand="1" w:firstRowFirstColumn="0" w:firstRowLastColumn="0" w:lastRowFirstColumn="0" w:lastRowLastColumn="0"/>
            </w:pPr>
            <w:r>
              <w:t>27%</w:t>
            </w:r>
          </w:p>
        </w:tc>
        <w:tc>
          <w:tcPr>
            <w:tcW w:w="567" w:type="dxa"/>
            <w:tcBorders>
              <w:top w:val="single" w:sz="4" w:space="0" w:color="0066FF"/>
              <w:bottom w:val="single" w:sz="4" w:space="0" w:color="0066FF"/>
            </w:tcBorders>
            <w:vAlign w:val="center"/>
          </w:tcPr>
          <w:p w14:paraId="7BFCDF58" w14:textId="77777777" w:rsidR="001F2A9C" w:rsidRPr="00B7195F" w:rsidRDefault="001F2A9C" w:rsidP="004F18AE">
            <w:pPr>
              <w:pStyle w:val="tabletextekos"/>
              <w:cnfStyle w:val="000000010000" w:firstRow="0" w:lastRow="0" w:firstColumn="0" w:lastColumn="0" w:oddVBand="0" w:evenVBand="0" w:oddHBand="0" w:evenHBand="1" w:firstRowFirstColumn="0" w:firstRowLastColumn="0" w:lastRowFirstColumn="0" w:lastRowLastColumn="0"/>
            </w:pPr>
            <w:r>
              <w:t>0%</w:t>
            </w:r>
          </w:p>
        </w:tc>
        <w:tc>
          <w:tcPr>
            <w:tcW w:w="707" w:type="dxa"/>
            <w:tcBorders>
              <w:top w:val="single" w:sz="4" w:space="0" w:color="0066FF"/>
              <w:bottom w:val="single" w:sz="4" w:space="0" w:color="0066FF"/>
            </w:tcBorders>
            <w:vAlign w:val="center"/>
          </w:tcPr>
          <w:p w14:paraId="2F1122FD" w14:textId="77777777" w:rsidR="001F2A9C" w:rsidRPr="00B7195F" w:rsidRDefault="001F2A9C" w:rsidP="004F18AE">
            <w:pPr>
              <w:pStyle w:val="tabletextekos"/>
              <w:cnfStyle w:val="000000010000" w:firstRow="0" w:lastRow="0" w:firstColumn="0" w:lastColumn="0" w:oddVBand="0" w:evenVBand="0" w:oddHBand="0" w:evenHBand="1" w:firstRowFirstColumn="0" w:firstRowLastColumn="0" w:lastRowFirstColumn="0" w:lastRowLastColumn="0"/>
            </w:pPr>
            <w:r>
              <w:t>0%</w:t>
            </w:r>
          </w:p>
        </w:tc>
      </w:tr>
      <w:tr w:rsidR="009F2556" w:rsidRPr="00C5187C" w14:paraId="6EB1BB63" w14:textId="77777777" w:rsidTr="001F2A9C">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4287" w:type="dxa"/>
            <w:tcBorders>
              <w:top w:val="single" w:sz="4" w:space="0" w:color="0066FF"/>
              <w:bottom w:val="single" w:sz="4" w:space="0" w:color="0066FF"/>
            </w:tcBorders>
            <w:vAlign w:val="top"/>
          </w:tcPr>
          <w:p w14:paraId="7B8ABDE8" w14:textId="77777777" w:rsidR="00855F7B" w:rsidRPr="00B7195F" w:rsidRDefault="00855F7B" w:rsidP="00653FFB">
            <w:pPr>
              <w:pStyle w:val="tabletextekos"/>
            </w:pPr>
            <w:r w:rsidRPr="000D65C5">
              <w:t>Makes me feel that the arts and crafts sector is valued in my local area</w:t>
            </w:r>
          </w:p>
        </w:tc>
        <w:tc>
          <w:tcPr>
            <w:tcW w:w="689" w:type="dxa"/>
            <w:tcBorders>
              <w:top w:val="single" w:sz="4" w:space="0" w:color="0066FF"/>
              <w:bottom w:val="single" w:sz="4" w:space="0" w:color="0066FF"/>
            </w:tcBorders>
            <w:vAlign w:val="center"/>
          </w:tcPr>
          <w:p w14:paraId="14A4598E" w14:textId="77777777" w:rsidR="00855F7B" w:rsidRDefault="00855F7B" w:rsidP="00653FFB">
            <w:pPr>
              <w:pStyle w:val="tabletextekos"/>
              <w:cnfStyle w:val="000000100000" w:firstRow="0" w:lastRow="0" w:firstColumn="0" w:lastColumn="0" w:oddVBand="0" w:evenVBand="0" w:oddHBand="1" w:evenHBand="0" w:firstRowFirstColumn="0" w:firstRowLastColumn="0" w:lastRowFirstColumn="0" w:lastRowLastColumn="0"/>
            </w:pPr>
            <w:r>
              <w:t>42%</w:t>
            </w:r>
          </w:p>
        </w:tc>
        <w:tc>
          <w:tcPr>
            <w:tcW w:w="577" w:type="dxa"/>
            <w:tcBorders>
              <w:top w:val="single" w:sz="4" w:space="0" w:color="0066FF"/>
              <w:bottom w:val="single" w:sz="4" w:space="0" w:color="0066FF"/>
            </w:tcBorders>
            <w:vAlign w:val="center"/>
          </w:tcPr>
          <w:p w14:paraId="000C6233" w14:textId="77777777" w:rsidR="00855F7B" w:rsidRDefault="00855F7B" w:rsidP="00653FFB">
            <w:pPr>
              <w:pStyle w:val="tabletextekos"/>
              <w:cnfStyle w:val="000000100000" w:firstRow="0" w:lastRow="0" w:firstColumn="0" w:lastColumn="0" w:oddVBand="0" w:evenVBand="0" w:oddHBand="1" w:evenHBand="0" w:firstRowFirstColumn="0" w:firstRowLastColumn="0" w:lastRowFirstColumn="0" w:lastRowLastColumn="0"/>
            </w:pPr>
            <w:r>
              <w:t>54%</w:t>
            </w:r>
          </w:p>
        </w:tc>
        <w:tc>
          <w:tcPr>
            <w:tcW w:w="577" w:type="dxa"/>
            <w:tcBorders>
              <w:top w:val="single" w:sz="4" w:space="0" w:color="0066FF"/>
              <w:bottom w:val="single" w:sz="4" w:space="0" w:color="0066FF"/>
            </w:tcBorders>
            <w:vAlign w:val="center"/>
          </w:tcPr>
          <w:p w14:paraId="761FE82F" w14:textId="77777777" w:rsidR="00855F7B" w:rsidRDefault="00855F7B" w:rsidP="00653FFB">
            <w:pPr>
              <w:pStyle w:val="tabletextekos"/>
              <w:cnfStyle w:val="000000100000" w:firstRow="0" w:lastRow="0" w:firstColumn="0" w:lastColumn="0" w:oddVBand="0" w:evenVBand="0" w:oddHBand="1" w:evenHBand="0" w:firstRowFirstColumn="0" w:firstRowLastColumn="0" w:lastRowFirstColumn="0" w:lastRowLastColumn="0"/>
            </w:pPr>
            <w:r>
              <w:t>4%</w:t>
            </w:r>
          </w:p>
        </w:tc>
        <w:tc>
          <w:tcPr>
            <w:tcW w:w="567" w:type="dxa"/>
            <w:tcBorders>
              <w:top w:val="single" w:sz="4" w:space="0" w:color="0066FF"/>
              <w:bottom w:val="single" w:sz="4" w:space="0" w:color="0066FF"/>
            </w:tcBorders>
            <w:vAlign w:val="center"/>
          </w:tcPr>
          <w:p w14:paraId="411B52FA" w14:textId="77777777" w:rsidR="00855F7B" w:rsidRPr="00B7195F" w:rsidRDefault="00855F7B" w:rsidP="00653FFB">
            <w:pPr>
              <w:pStyle w:val="tabletextekos"/>
              <w:cnfStyle w:val="000000100000" w:firstRow="0" w:lastRow="0" w:firstColumn="0" w:lastColumn="0" w:oddVBand="0" w:evenVBand="0" w:oddHBand="1" w:evenHBand="0" w:firstRowFirstColumn="0" w:firstRowLastColumn="0" w:lastRowFirstColumn="0" w:lastRowLastColumn="0"/>
            </w:pPr>
            <w:r>
              <w:t>0%</w:t>
            </w:r>
          </w:p>
        </w:tc>
        <w:tc>
          <w:tcPr>
            <w:tcW w:w="707" w:type="dxa"/>
            <w:tcBorders>
              <w:top w:val="single" w:sz="4" w:space="0" w:color="0066FF"/>
              <w:bottom w:val="single" w:sz="4" w:space="0" w:color="0066FF"/>
            </w:tcBorders>
            <w:vAlign w:val="center"/>
          </w:tcPr>
          <w:p w14:paraId="504B2AB1" w14:textId="77777777" w:rsidR="00855F7B" w:rsidRPr="00B7195F" w:rsidRDefault="00855F7B" w:rsidP="00653FFB">
            <w:pPr>
              <w:pStyle w:val="tabletextekos"/>
              <w:cnfStyle w:val="000000100000" w:firstRow="0" w:lastRow="0" w:firstColumn="0" w:lastColumn="0" w:oddVBand="0" w:evenVBand="0" w:oddHBand="1" w:evenHBand="0" w:firstRowFirstColumn="0" w:firstRowLastColumn="0" w:lastRowFirstColumn="0" w:lastRowLastColumn="0"/>
            </w:pPr>
            <w:r>
              <w:t>0%</w:t>
            </w:r>
          </w:p>
        </w:tc>
      </w:tr>
      <w:tr w:rsidR="009F2556" w:rsidRPr="00C5187C" w14:paraId="1BDAE63F" w14:textId="77777777" w:rsidTr="001F2A9C">
        <w:trPr>
          <w:cnfStyle w:val="000000010000" w:firstRow="0" w:lastRow="0" w:firstColumn="0" w:lastColumn="0" w:oddVBand="0" w:evenVBand="0" w:oddHBand="0" w:evenHBand="1"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4287" w:type="dxa"/>
            <w:tcBorders>
              <w:top w:val="single" w:sz="4" w:space="0" w:color="0066FF"/>
              <w:bottom w:val="single" w:sz="4" w:space="0" w:color="0066FF"/>
            </w:tcBorders>
            <w:vAlign w:val="top"/>
          </w:tcPr>
          <w:p w14:paraId="336EC52B" w14:textId="77777777" w:rsidR="00855F7B" w:rsidRPr="00B7195F" w:rsidRDefault="00855F7B" w:rsidP="00653FFB">
            <w:pPr>
              <w:pStyle w:val="tabletextekos"/>
            </w:pPr>
            <w:r w:rsidRPr="000D65C5">
              <w:t>Improves the profile of the visual arts/craft sector in my local area</w:t>
            </w:r>
          </w:p>
        </w:tc>
        <w:tc>
          <w:tcPr>
            <w:tcW w:w="689" w:type="dxa"/>
            <w:tcBorders>
              <w:top w:val="single" w:sz="4" w:space="0" w:color="0066FF"/>
              <w:bottom w:val="single" w:sz="4" w:space="0" w:color="0066FF"/>
            </w:tcBorders>
            <w:vAlign w:val="center"/>
          </w:tcPr>
          <w:p w14:paraId="3B8ED45E" w14:textId="77777777" w:rsidR="00855F7B" w:rsidRDefault="00855F7B" w:rsidP="00653FFB">
            <w:pPr>
              <w:pStyle w:val="tabletextekos"/>
              <w:cnfStyle w:val="000000010000" w:firstRow="0" w:lastRow="0" w:firstColumn="0" w:lastColumn="0" w:oddVBand="0" w:evenVBand="0" w:oddHBand="0" w:evenHBand="1" w:firstRowFirstColumn="0" w:firstRowLastColumn="0" w:lastRowFirstColumn="0" w:lastRowLastColumn="0"/>
            </w:pPr>
            <w:r>
              <w:t>31%</w:t>
            </w:r>
          </w:p>
        </w:tc>
        <w:tc>
          <w:tcPr>
            <w:tcW w:w="577" w:type="dxa"/>
            <w:tcBorders>
              <w:top w:val="single" w:sz="4" w:space="0" w:color="0066FF"/>
              <w:bottom w:val="single" w:sz="4" w:space="0" w:color="0066FF"/>
            </w:tcBorders>
            <w:vAlign w:val="center"/>
          </w:tcPr>
          <w:p w14:paraId="7175FA81" w14:textId="77777777" w:rsidR="00855F7B" w:rsidRDefault="00855F7B" w:rsidP="00653FFB">
            <w:pPr>
              <w:pStyle w:val="tabletextekos"/>
              <w:cnfStyle w:val="000000010000" w:firstRow="0" w:lastRow="0" w:firstColumn="0" w:lastColumn="0" w:oddVBand="0" w:evenVBand="0" w:oddHBand="0" w:evenHBand="1" w:firstRowFirstColumn="0" w:firstRowLastColumn="0" w:lastRowFirstColumn="0" w:lastRowLastColumn="0"/>
            </w:pPr>
            <w:r>
              <w:t>50%</w:t>
            </w:r>
          </w:p>
        </w:tc>
        <w:tc>
          <w:tcPr>
            <w:tcW w:w="577" w:type="dxa"/>
            <w:tcBorders>
              <w:top w:val="single" w:sz="4" w:space="0" w:color="0066FF"/>
              <w:bottom w:val="single" w:sz="4" w:space="0" w:color="0066FF"/>
            </w:tcBorders>
            <w:vAlign w:val="center"/>
          </w:tcPr>
          <w:p w14:paraId="56181754" w14:textId="77777777" w:rsidR="00855F7B" w:rsidRDefault="00855F7B" w:rsidP="00653FFB">
            <w:pPr>
              <w:pStyle w:val="tabletextekos"/>
              <w:cnfStyle w:val="000000010000" w:firstRow="0" w:lastRow="0" w:firstColumn="0" w:lastColumn="0" w:oddVBand="0" w:evenVBand="0" w:oddHBand="0" w:evenHBand="1" w:firstRowFirstColumn="0" w:firstRowLastColumn="0" w:lastRowFirstColumn="0" w:lastRowLastColumn="0"/>
            </w:pPr>
            <w:r>
              <w:t>12%</w:t>
            </w:r>
          </w:p>
        </w:tc>
        <w:tc>
          <w:tcPr>
            <w:tcW w:w="567" w:type="dxa"/>
            <w:tcBorders>
              <w:top w:val="single" w:sz="4" w:space="0" w:color="0066FF"/>
              <w:bottom w:val="single" w:sz="4" w:space="0" w:color="0066FF"/>
            </w:tcBorders>
            <w:vAlign w:val="center"/>
          </w:tcPr>
          <w:p w14:paraId="7543E414" w14:textId="77777777" w:rsidR="00855F7B" w:rsidRPr="00B7195F" w:rsidRDefault="00855F7B" w:rsidP="00653FFB">
            <w:pPr>
              <w:pStyle w:val="tabletextekos"/>
              <w:cnfStyle w:val="000000010000" w:firstRow="0" w:lastRow="0" w:firstColumn="0" w:lastColumn="0" w:oddVBand="0" w:evenVBand="0" w:oddHBand="0" w:evenHBand="1" w:firstRowFirstColumn="0" w:firstRowLastColumn="0" w:lastRowFirstColumn="0" w:lastRowLastColumn="0"/>
            </w:pPr>
            <w:r>
              <w:t>8%</w:t>
            </w:r>
          </w:p>
        </w:tc>
        <w:tc>
          <w:tcPr>
            <w:tcW w:w="707" w:type="dxa"/>
            <w:tcBorders>
              <w:top w:val="single" w:sz="4" w:space="0" w:color="0066FF"/>
              <w:bottom w:val="single" w:sz="4" w:space="0" w:color="0066FF"/>
            </w:tcBorders>
            <w:vAlign w:val="center"/>
          </w:tcPr>
          <w:p w14:paraId="4891C90D" w14:textId="77777777" w:rsidR="00855F7B" w:rsidRPr="00B7195F" w:rsidRDefault="00855F7B" w:rsidP="00653FFB">
            <w:pPr>
              <w:pStyle w:val="tabletextekos"/>
              <w:cnfStyle w:val="000000010000" w:firstRow="0" w:lastRow="0" w:firstColumn="0" w:lastColumn="0" w:oddVBand="0" w:evenVBand="0" w:oddHBand="0" w:evenHBand="1" w:firstRowFirstColumn="0" w:firstRowLastColumn="0" w:lastRowFirstColumn="0" w:lastRowLastColumn="0"/>
            </w:pPr>
            <w:r>
              <w:t>0%</w:t>
            </w:r>
          </w:p>
        </w:tc>
      </w:tr>
      <w:tr w:rsidR="001F2A9C" w:rsidRPr="00C5187C" w14:paraId="6E753CFE" w14:textId="77777777" w:rsidTr="00054DF2">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4287" w:type="dxa"/>
          </w:tcPr>
          <w:p w14:paraId="37BFAF4B" w14:textId="77777777" w:rsidR="001F2A9C" w:rsidRPr="00B7195F" w:rsidRDefault="001F2A9C" w:rsidP="004F18AE">
            <w:pPr>
              <w:pStyle w:val="tabletextekos"/>
            </w:pPr>
            <w:r w:rsidRPr="000D65C5">
              <w:t>Makes me feel that the visual arts/craft sector in my local area is valued by Creative Scotland and the Local Authority</w:t>
            </w:r>
          </w:p>
        </w:tc>
        <w:tc>
          <w:tcPr>
            <w:tcW w:w="689" w:type="dxa"/>
            <w:vAlign w:val="center"/>
          </w:tcPr>
          <w:p w14:paraId="4FB490C2" w14:textId="77777777" w:rsidR="001F2A9C" w:rsidRDefault="001F2A9C" w:rsidP="00054DF2">
            <w:pPr>
              <w:pStyle w:val="tabletextekos"/>
              <w:cnfStyle w:val="000000100000" w:firstRow="0" w:lastRow="0" w:firstColumn="0" w:lastColumn="0" w:oddVBand="0" w:evenVBand="0" w:oddHBand="1" w:evenHBand="0" w:firstRowFirstColumn="0" w:firstRowLastColumn="0" w:lastRowFirstColumn="0" w:lastRowLastColumn="0"/>
            </w:pPr>
            <w:r>
              <w:t>42%</w:t>
            </w:r>
          </w:p>
        </w:tc>
        <w:tc>
          <w:tcPr>
            <w:tcW w:w="577" w:type="dxa"/>
            <w:vAlign w:val="center"/>
          </w:tcPr>
          <w:p w14:paraId="5D224B60" w14:textId="77777777" w:rsidR="001F2A9C" w:rsidRDefault="001F2A9C" w:rsidP="00054DF2">
            <w:pPr>
              <w:pStyle w:val="tabletextekos"/>
              <w:cnfStyle w:val="000000100000" w:firstRow="0" w:lastRow="0" w:firstColumn="0" w:lastColumn="0" w:oddVBand="0" w:evenVBand="0" w:oddHBand="1" w:evenHBand="0" w:firstRowFirstColumn="0" w:firstRowLastColumn="0" w:lastRowFirstColumn="0" w:lastRowLastColumn="0"/>
            </w:pPr>
            <w:r>
              <w:t>54%</w:t>
            </w:r>
          </w:p>
        </w:tc>
        <w:tc>
          <w:tcPr>
            <w:tcW w:w="577" w:type="dxa"/>
            <w:vAlign w:val="center"/>
          </w:tcPr>
          <w:p w14:paraId="07B2871B" w14:textId="77777777" w:rsidR="001F2A9C" w:rsidRDefault="001F2A9C" w:rsidP="00054DF2">
            <w:pPr>
              <w:pStyle w:val="tabletextekos"/>
              <w:cnfStyle w:val="000000100000" w:firstRow="0" w:lastRow="0" w:firstColumn="0" w:lastColumn="0" w:oddVBand="0" w:evenVBand="0" w:oddHBand="1" w:evenHBand="0" w:firstRowFirstColumn="0" w:firstRowLastColumn="0" w:lastRowFirstColumn="0" w:lastRowLastColumn="0"/>
            </w:pPr>
            <w:r>
              <w:t>4%</w:t>
            </w:r>
          </w:p>
        </w:tc>
        <w:tc>
          <w:tcPr>
            <w:tcW w:w="567" w:type="dxa"/>
            <w:vAlign w:val="center"/>
          </w:tcPr>
          <w:p w14:paraId="66F5D97E" w14:textId="77777777" w:rsidR="001F2A9C" w:rsidRPr="00B7195F" w:rsidRDefault="001F2A9C" w:rsidP="00054DF2">
            <w:pPr>
              <w:pStyle w:val="tabletextekos"/>
              <w:cnfStyle w:val="000000100000" w:firstRow="0" w:lastRow="0" w:firstColumn="0" w:lastColumn="0" w:oddVBand="0" w:evenVBand="0" w:oddHBand="1" w:evenHBand="0" w:firstRowFirstColumn="0" w:firstRowLastColumn="0" w:lastRowFirstColumn="0" w:lastRowLastColumn="0"/>
            </w:pPr>
            <w:r>
              <w:t>0%</w:t>
            </w:r>
          </w:p>
        </w:tc>
        <w:tc>
          <w:tcPr>
            <w:tcW w:w="707" w:type="dxa"/>
            <w:vAlign w:val="center"/>
          </w:tcPr>
          <w:p w14:paraId="00A5A9F1" w14:textId="77777777" w:rsidR="001F2A9C" w:rsidRPr="00B7195F" w:rsidRDefault="001F2A9C" w:rsidP="00054DF2">
            <w:pPr>
              <w:pStyle w:val="tabletextekos"/>
              <w:cnfStyle w:val="000000100000" w:firstRow="0" w:lastRow="0" w:firstColumn="0" w:lastColumn="0" w:oddVBand="0" w:evenVBand="0" w:oddHBand="1" w:evenHBand="0" w:firstRowFirstColumn="0" w:firstRowLastColumn="0" w:lastRowFirstColumn="0" w:lastRowLastColumn="0"/>
            </w:pPr>
            <w:r>
              <w:t>0%</w:t>
            </w:r>
          </w:p>
        </w:tc>
      </w:tr>
    </w:tbl>
    <w:p w14:paraId="22B1D031" w14:textId="77777777" w:rsidR="00731421" w:rsidRDefault="000D65C5" w:rsidP="000D65C5">
      <w:pPr>
        <w:pStyle w:val="sourcetextekos"/>
      </w:pPr>
      <w:r>
        <w:t>N=26.</w:t>
      </w:r>
    </w:p>
    <w:p w14:paraId="1A8CA6D1" w14:textId="77777777" w:rsidR="00A91C65" w:rsidRDefault="00A91C65" w:rsidP="00A91C65">
      <w:pPr>
        <w:pStyle w:val="bodytextekos"/>
      </w:pPr>
      <w:r>
        <w:t xml:space="preserve">The majority of </w:t>
      </w:r>
      <w:r w:rsidR="009F2556">
        <w:t>P</w:t>
      </w:r>
      <w:r w:rsidR="002E699A">
        <w:t xml:space="preserve">anel </w:t>
      </w:r>
      <w:r w:rsidR="009F2556">
        <w:t>M</w:t>
      </w:r>
      <w:r w:rsidR="002E699A">
        <w:t xml:space="preserve">embers </w:t>
      </w:r>
      <w:r>
        <w:t>strongly agreed/agreed that VACMA:</w:t>
      </w:r>
    </w:p>
    <w:p w14:paraId="20E8708D" w14:textId="77777777" w:rsidR="00A91C65" w:rsidRDefault="00A91C65" w:rsidP="00A91C65">
      <w:pPr>
        <w:pStyle w:val="Bullet1ekos"/>
      </w:pPr>
      <w:r>
        <w:t>makes them feel that the visual arts/craft sector in their local area is valued by Creative Scotlan</w:t>
      </w:r>
      <w:r w:rsidR="009F2556">
        <w:t>d and their Local Authority</w:t>
      </w:r>
      <w:r w:rsidR="002E699A">
        <w:t xml:space="preserve"> (96</w:t>
      </w:r>
      <w:r>
        <w:t>%);</w:t>
      </w:r>
    </w:p>
    <w:p w14:paraId="103295C9" w14:textId="77777777" w:rsidR="00A91C65" w:rsidRDefault="00A91C65" w:rsidP="00A91C65">
      <w:pPr>
        <w:pStyle w:val="Bullet1ekos"/>
      </w:pPr>
      <w:r>
        <w:t>makes them feel that the arts and crafts sector is valued in th</w:t>
      </w:r>
      <w:r w:rsidR="009F2556">
        <w:t>eir local area</w:t>
      </w:r>
      <w:r w:rsidR="00412624">
        <w:t xml:space="preserve"> (96</w:t>
      </w:r>
      <w:r w:rsidR="002E699A">
        <w:t>%);</w:t>
      </w:r>
    </w:p>
    <w:p w14:paraId="7FA8FB36" w14:textId="77777777" w:rsidR="002E699A" w:rsidRDefault="002E699A" w:rsidP="002E699A">
      <w:pPr>
        <w:pStyle w:val="Bullet1ekos"/>
      </w:pPr>
      <w:r>
        <w:t>improves the profile of the visual arts/crafts</w:t>
      </w:r>
      <w:r w:rsidR="009F2556">
        <w:t xml:space="preserve"> sector in their local area</w:t>
      </w:r>
      <w:r w:rsidR="00412624">
        <w:t xml:space="preserve"> (81</w:t>
      </w:r>
      <w:r>
        <w:t>%); and</w:t>
      </w:r>
    </w:p>
    <w:p w14:paraId="10BA337E" w14:textId="77777777" w:rsidR="00A91C65" w:rsidRDefault="00412624" w:rsidP="00A91C65">
      <w:pPr>
        <w:pStyle w:val="bodytextekos"/>
      </w:pPr>
      <w:r>
        <w:t xml:space="preserve">The only statement </w:t>
      </w:r>
      <w:r w:rsidR="00054DF2">
        <w:t>that</w:t>
      </w:r>
      <w:r w:rsidR="009F2556">
        <w:t xml:space="preserve"> less than half</w:t>
      </w:r>
      <w:r>
        <w:t xml:space="preserve"> of </w:t>
      </w:r>
      <w:r w:rsidR="009F2556">
        <w:t>P</w:t>
      </w:r>
      <w:r>
        <w:t xml:space="preserve">anel </w:t>
      </w:r>
      <w:r w:rsidR="009F2556">
        <w:t>M</w:t>
      </w:r>
      <w:r>
        <w:t>embers agreed with was that VACMA had</w:t>
      </w:r>
      <w:r w:rsidR="00A91C65">
        <w:t>:</w:t>
      </w:r>
    </w:p>
    <w:p w14:paraId="52561967" w14:textId="77777777" w:rsidR="00A91C65" w:rsidRDefault="00A91C65" w:rsidP="00C17AAF">
      <w:pPr>
        <w:pStyle w:val="Bullet1ekos"/>
      </w:pPr>
      <w:r w:rsidRPr="00071CB9">
        <w:t>created a greater sense of community amongst local artists/craft makers</w:t>
      </w:r>
      <w:r>
        <w:t xml:space="preserve"> (</w:t>
      </w:r>
      <w:r w:rsidR="002E699A">
        <w:t>4</w:t>
      </w:r>
      <w:r w:rsidR="00412624">
        <w:t>3</w:t>
      </w:r>
      <w:r>
        <w:t>%)</w:t>
      </w:r>
      <w:r w:rsidR="00C17AAF">
        <w:t xml:space="preserve"> but 74% stated that it made them more aware of the arts community in their local area.</w:t>
      </w:r>
    </w:p>
    <w:p w14:paraId="4C1959D6" w14:textId="77777777" w:rsidR="00C17AAF" w:rsidRDefault="00C17AAF" w:rsidP="00C17AAF">
      <w:pPr>
        <w:pStyle w:val="bodytextekos"/>
      </w:pPr>
      <w:r>
        <w:t>Comparing to the responses of applicants it is clear that the panel experi</w:t>
      </w:r>
      <w:r w:rsidR="00BF7373">
        <w:t>ence has a greater impact on</w:t>
      </w:r>
      <w:r>
        <w:t xml:space="preserve"> creating and raising awareness of the arts community than the applicants</w:t>
      </w:r>
      <w:r w:rsidR="009D0C17">
        <w:t>’</w:t>
      </w:r>
      <w:r>
        <w:t xml:space="preserve"> experience.</w:t>
      </w:r>
    </w:p>
    <w:p w14:paraId="03984348" w14:textId="77777777" w:rsidR="00731421" w:rsidRDefault="00731421" w:rsidP="00FB0D76">
      <w:pPr>
        <w:pStyle w:val="Heading2"/>
      </w:pPr>
      <w:r>
        <w:lastRenderedPageBreak/>
        <w:t>VACMA Applications</w:t>
      </w:r>
    </w:p>
    <w:p w14:paraId="0359E126" w14:textId="77777777" w:rsidR="00EA7FE1" w:rsidRDefault="009F2556" w:rsidP="00EA7FE1">
      <w:pPr>
        <w:pStyle w:val="bodytextekos"/>
      </w:pPr>
      <w:r>
        <w:t>Just over two-fifths of P</w:t>
      </w:r>
      <w:r w:rsidR="00EA7FE1">
        <w:t xml:space="preserve">anel </w:t>
      </w:r>
      <w:r>
        <w:t xml:space="preserve">Members (42%) reported that they had </w:t>
      </w:r>
      <w:r w:rsidR="00EA7FE1">
        <w:t>received funding from VACMA in the past.</w:t>
      </w:r>
    </w:p>
    <w:p w14:paraId="2A1F26ED" w14:textId="77777777" w:rsidR="00EA7FE1" w:rsidRPr="00EA7FE1" w:rsidRDefault="00EA7FE1" w:rsidP="00EA7FE1">
      <w:pPr>
        <w:pStyle w:val="bodytextekos"/>
      </w:pPr>
      <w:r>
        <w:t xml:space="preserve">Of those who had, all reported that the activity they undertook with VACMA </w:t>
      </w:r>
      <w:r w:rsidR="00054DF2">
        <w:t xml:space="preserve">funding </w:t>
      </w:r>
      <w:r w:rsidR="00A91C65">
        <w:t>was either very beneficial</w:t>
      </w:r>
      <w:r w:rsidR="009F2556">
        <w:t xml:space="preserve"> (82%)</w:t>
      </w:r>
      <w:r>
        <w:t xml:space="preserve"> or beneficial</w:t>
      </w:r>
      <w:r w:rsidR="009F2556">
        <w:t xml:space="preserve"> (18%) t</w:t>
      </w:r>
      <w:r>
        <w:t xml:space="preserve">o their </w:t>
      </w:r>
      <w:r w:rsidR="009F2556">
        <w:t>arts/craft makers practice -</w:t>
      </w:r>
      <w:r>
        <w:t xml:space="preserve"> </w:t>
      </w:r>
      <w:r w:rsidR="00D724F1">
        <w:rPr>
          <w:rStyle w:val="tablefiguretitleekosChar"/>
        </w:rPr>
        <w:t>Figure 5.3</w:t>
      </w:r>
      <w:r>
        <w:t>.</w:t>
      </w:r>
    </w:p>
    <w:p w14:paraId="08252DD0" w14:textId="77777777" w:rsidR="00731421" w:rsidRDefault="00EA7FE1" w:rsidP="00157DDA">
      <w:pPr>
        <w:pStyle w:val="tablefiguretitleekos"/>
      </w:pPr>
      <w:r>
        <w:t xml:space="preserve">Figure </w:t>
      </w:r>
      <w:r w:rsidR="00C30FA8">
        <w:t>5.</w:t>
      </w:r>
      <w:r w:rsidR="00D724F1">
        <w:t>3</w:t>
      </w:r>
      <w:r>
        <w:t>: Overall benefit from VACMA involvement</w:t>
      </w:r>
      <w:r w:rsidR="000D65C5" w:rsidRPr="000D65C5">
        <w:rPr>
          <w:noProof/>
          <w:lang w:val="en-GB" w:eastAsia="en-GB"/>
        </w:rPr>
        <w:drawing>
          <wp:inline distT="0" distB="0" distL="0" distR="0" wp14:anchorId="07BAB5B7" wp14:editId="20D9F530">
            <wp:extent cx="4572000" cy="2743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r>
        <w:br/>
      </w:r>
      <w:r w:rsidRPr="00157DDA">
        <w:rPr>
          <w:rStyle w:val="sourcetextekosChar"/>
          <w:b w:val="0"/>
          <w:color w:val="auto"/>
        </w:rPr>
        <w:t>N=11.</w:t>
      </w:r>
    </w:p>
    <w:p w14:paraId="155B44A1" w14:textId="77777777" w:rsidR="00731421" w:rsidRPr="00731421" w:rsidRDefault="00731421" w:rsidP="00731421">
      <w:pPr>
        <w:pStyle w:val="Heading3"/>
      </w:pPr>
      <w:r>
        <w:t>Other Comments</w:t>
      </w:r>
    </w:p>
    <w:p w14:paraId="69649393" w14:textId="77777777" w:rsidR="00876848" w:rsidRPr="003A5FBB" w:rsidRDefault="00876848" w:rsidP="00876848">
      <w:pPr>
        <w:pStyle w:val="bodytextekos"/>
      </w:pPr>
      <w:r>
        <w:t xml:space="preserve">A </w:t>
      </w:r>
      <w:r w:rsidRPr="003A5FBB">
        <w:t xml:space="preserve">total </w:t>
      </w:r>
      <w:r w:rsidRPr="00A668F9">
        <w:t xml:space="preserve">of </w:t>
      </w:r>
      <w:r w:rsidR="00B069B6">
        <w:t>35</w:t>
      </w:r>
      <w:r w:rsidR="009F2556">
        <w:t>% of P</w:t>
      </w:r>
      <w:r>
        <w:t xml:space="preserve">anel </w:t>
      </w:r>
      <w:r w:rsidR="009F2556">
        <w:t>M</w:t>
      </w:r>
      <w:r>
        <w:t>embers</w:t>
      </w:r>
      <w:r w:rsidRPr="00A668F9">
        <w:t xml:space="preserve"> chose to make additional comments, with the most popular including</w:t>
      </w:r>
      <w:r w:rsidR="00A91C65">
        <w:t xml:space="preserve"> that</w:t>
      </w:r>
      <w:r w:rsidRPr="00A668F9">
        <w:t>:</w:t>
      </w:r>
    </w:p>
    <w:p w14:paraId="527E6C5B" w14:textId="77777777" w:rsidR="008212B1" w:rsidRDefault="00157DDA" w:rsidP="00157DDA">
      <w:pPr>
        <w:pStyle w:val="Bullet1ekos"/>
      </w:pPr>
      <w:r w:rsidRPr="00157DDA">
        <w:t>they hope that the scheme continues</w:t>
      </w:r>
      <w:r w:rsidR="00B069B6">
        <w:t xml:space="preserve"> (19%);</w:t>
      </w:r>
    </w:p>
    <w:p w14:paraId="570FC5DC" w14:textId="77777777" w:rsidR="003F0B41" w:rsidRDefault="00157DDA" w:rsidP="00B069B6">
      <w:pPr>
        <w:pStyle w:val="Bullet1ekos"/>
      </w:pPr>
      <w:r>
        <w:t>they feel it</w:t>
      </w:r>
      <w:r w:rsidRPr="00157DDA">
        <w:t xml:space="preserve"> is a worthwhile </w:t>
      </w:r>
      <w:r w:rsidR="00D736DE">
        <w:t>and valuable scheme</w:t>
      </w:r>
      <w:r w:rsidR="003F0B41">
        <w:t xml:space="preserve"> (11%);</w:t>
      </w:r>
    </w:p>
    <w:p w14:paraId="13266ADB" w14:textId="77777777" w:rsidR="00B069B6" w:rsidRDefault="003F0B41" w:rsidP="00B069B6">
      <w:pPr>
        <w:pStyle w:val="Bullet1ekos"/>
      </w:pPr>
      <w:r>
        <w:t>it</w:t>
      </w:r>
      <w:r w:rsidR="00D736DE">
        <w:t xml:space="preserve"> </w:t>
      </w:r>
      <w:r w:rsidR="00157DDA" w:rsidRPr="00157DDA">
        <w:t xml:space="preserve">boosts the confidence of </w:t>
      </w:r>
      <w:r w:rsidR="00157DDA">
        <w:t xml:space="preserve">its </w:t>
      </w:r>
      <w:r w:rsidR="00157DDA" w:rsidRPr="00157DDA">
        <w:t>beneficiaries</w:t>
      </w:r>
      <w:r>
        <w:t xml:space="preserve"> (4</w:t>
      </w:r>
      <w:r w:rsidR="00B069B6">
        <w:t>%); and</w:t>
      </w:r>
    </w:p>
    <w:p w14:paraId="43DE168B" w14:textId="77777777" w:rsidR="00B069B6" w:rsidRDefault="00B069B6" w:rsidP="00402264">
      <w:pPr>
        <w:pStyle w:val="Bullet1ekos"/>
      </w:pPr>
      <w:r>
        <w:t>VACMA could consider allowing a percentage of the grant award to be used by beneficiaries to cover living costs (4%).</w:t>
      </w:r>
    </w:p>
    <w:p w14:paraId="3A13BB2C" w14:textId="77777777" w:rsidR="008212B1" w:rsidRPr="008212B1" w:rsidRDefault="00157DDA" w:rsidP="00157DDA">
      <w:pPr>
        <w:spacing w:line="276" w:lineRule="auto"/>
      </w:pPr>
      <w:r>
        <w:br w:type="page"/>
      </w:r>
    </w:p>
    <w:p w14:paraId="2200574F" w14:textId="77777777" w:rsidR="008212B1" w:rsidRDefault="00731421" w:rsidP="00731421">
      <w:pPr>
        <w:pStyle w:val="Heading1"/>
      </w:pPr>
      <w:bookmarkStart w:id="12" w:name="_Toc500151155"/>
      <w:r>
        <w:lastRenderedPageBreak/>
        <w:t>Conclusions and Recommendations</w:t>
      </w:r>
      <w:bookmarkEnd w:id="12"/>
    </w:p>
    <w:p w14:paraId="022240C1" w14:textId="77777777" w:rsidR="00731421" w:rsidRDefault="00731421" w:rsidP="00FB0D76">
      <w:pPr>
        <w:pStyle w:val="Heading2"/>
      </w:pPr>
      <w:r>
        <w:t>Introduction</w:t>
      </w:r>
    </w:p>
    <w:p w14:paraId="771AD16D" w14:textId="77777777" w:rsidR="00731421" w:rsidRDefault="00731421" w:rsidP="00731421">
      <w:pPr>
        <w:pStyle w:val="bodytextekos"/>
      </w:pPr>
      <w:r>
        <w:t>This chapter provides a set of conclusions on the findings from the study and recommendations for the future development of the VACMA Programme.</w:t>
      </w:r>
    </w:p>
    <w:p w14:paraId="5AE12DF9" w14:textId="77777777" w:rsidR="00731421" w:rsidRDefault="00731421" w:rsidP="00FB0D76">
      <w:pPr>
        <w:pStyle w:val="Heading2"/>
      </w:pPr>
      <w:r>
        <w:t>Strategic Fit</w:t>
      </w:r>
    </w:p>
    <w:p w14:paraId="0BAD7F1B" w14:textId="77777777" w:rsidR="009E080B" w:rsidRDefault="009E080B" w:rsidP="009E080B">
      <w:pPr>
        <w:pStyle w:val="bodytextekos"/>
      </w:pPr>
      <w:r>
        <w:t>There are a nu</w:t>
      </w:r>
      <w:r w:rsidR="00E10EC0">
        <w:t>mber of common themes across</w:t>
      </w:r>
      <w:r>
        <w:t xml:space="preserve"> strategic aims</w:t>
      </w:r>
      <w:r w:rsidR="001D222C">
        <w:t xml:space="preserve"> within Creative Scotland’s 10-Year Strategy, Arts Strategy, Creative Industries Strategy and </w:t>
      </w:r>
      <w:r w:rsidR="00B41BE6">
        <w:t>Visual Arts Sector Review</w:t>
      </w:r>
      <w:r>
        <w:t xml:space="preserve"> that the VACMA Programme is contributing towards</w:t>
      </w:r>
      <w:r w:rsidR="00E10EC0">
        <w:t>, including</w:t>
      </w:r>
      <w:r>
        <w:t>:</w:t>
      </w:r>
    </w:p>
    <w:p w14:paraId="19F1D387" w14:textId="77777777" w:rsidR="009E080B" w:rsidRDefault="009E080B" w:rsidP="009E080B">
      <w:pPr>
        <w:pStyle w:val="bodytextekos"/>
        <w:numPr>
          <w:ilvl w:val="0"/>
          <w:numId w:val="35"/>
        </w:numPr>
      </w:pPr>
      <w:r>
        <w:t>Excellence and experimentation, in particular supporting the development of high quality work and opportunities to innovate;</w:t>
      </w:r>
    </w:p>
    <w:p w14:paraId="6D4C95AB" w14:textId="77777777" w:rsidR="009E080B" w:rsidRDefault="009E080B" w:rsidP="009E080B">
      <w:pPr>
        <w:pStyle w:val="Bullet1ekos"/>
      </w:pPr>
      <w:r>
        <w:t>Working with local partners to support individual artists and local communities;</w:t>
      </w:r>
    </w:p>
    <w:p w14:paraId="2E16A0BB" w14:textId="77777777" w:rsidR="009E080B" w:rsidRDefault="009E080B" w:rsidP="009E080B">
      <w:pPr>
        <w:pStyle w:val="Bullet1ekos"/>
      </w:pPr>
      <w:r>
        <w:t>Supporting the development of talent and skills;</w:t>
      </w:r>
    </w:p>
    <w:p w14:paraId="3520F715" w14:textId="77777777" w:rsidR="009E080B" w:rsidRDefault="009E080B" w:rsidP="009E080B">
      <w:pPr>
        <w:pStyle w:val="Bullet1ekos"/>
      </w:pPr>
      <w:r>
        <w:t>Supporting the presentation, touring and distribution of work and public engagement;</w:t>
      </w:r>
    </w:p>
    <w:p w14:paraId="4CB3AF9A" w14:textId="77777777" w:rsidR="009E080B" w:rsidRDefault="009E080B" w:rsidP="009E080B">
      <w:pPr>
        <w:pStyle w:val="Bullet1ekos"/>
      </w:pPr>
      <w:r>
        <w:t>Helping artists access international markets; and</w:t>
      </w:r>
    </w:p>
    <w:p w14:paraId="24649205" w14:textId="77777777" w:rsidR="009E080B" w:rsidRDefault="009E080B" w:rsidP="009E080B">
      <w:pPr>
        <w:pStyle w:val="Bullet1ekos"/>
      </w:pPr>
      <w:r>
        <w:t>Helping create sustainable businesses and improving the financial position of artists.</w:t>
      </w:r>
    </w:p>
    <w:p w14:paraId="414292F2" w14:textId="77777777" w:rsidR="00731421" w:rsidRDefault="00731421" w:rsidP="00FB0D76">
      <w:pPr>
        <w:pStyle w:val="Heading2"/>
      </w:pPr>
      <w:r>
        <w:t>Operation and Delivery of the Programme</w:t>
      </w:r>
    </w:p>
    <w:p w14:paraId="320C328B" w14:textId="77777777" w:rsidR="007B11F8" w:rsidRDefault="007B11F8" w:rsidP="007B11F8">
      <w:pPr>
        <w:pStyle w:val="Heading4"/>
      </w:pPr>
      <w:r>
        <w:t>Applications and Awards</w:t>
      </w:r>
    </w:p>
    <w:p w14:paraId="18FBD62A" w14:textId="77777777" w:rsidR="00C17AAF" w:rsidRDefault="00B972AE" w:rsidP="00C238BE">
      <w:pPr>
        <w:pStyle w:val="bodytextekos"/>
      </w:pPr>
      <w:r>
        <w:t>The number of applications has fluctuated around the 400 level, with a grant award rate of approximately a third.</w:t>
      </w:r>
      <w:r w:rsidR="008B78C2">
        <w:t xml:space="preserve">  </w:t>
      </w:r>
      <w:r w:rsidR="00C17AAF">
        <w:t xml:space="preserve">There is a wide variation in the number of applications across the different local authority areas with the most popular area – Glasgow – receiving c.150 and some areas receiving less than 10.  </w:t>
      </w:r>
      <w:r w:rsidR="008B78C2">
        <w:t xml:space="preserve">The average grant award level has been in the £800-900 range.  </w:t>
      </w:r>
    </w:p>
    <w:p w14:paraId="1053D0AB" w14:textId="77777777" w:rsidR="00C17AAF" w:rsidRDefault="00C17AAF">
      <w:pPr>
        <w:spacing w:line="276" w:lineRule="auto"/>
      </w:pPr>
      <w:r>
        <w:br w:type="page"/>
      </w:r>
    </w:p>
    <w:p w14:paraId="7A78E791" w14:textId="77777777" w:rsidR="008B78C2" w:rsidRDefault="008B78C2" w:rsidP="00C238BE">
      <w:pPr>
        <w:pStyle w:val="bodytextekos"/>
      </w:pPr>
      <w:r>
        <w:lastRenderedPageBreak/>
        <w:t>There are more applications from visual artists (average 70%) compared to craft makers (30%)</w:t>
      </w:r>
      <w:r w:rsidR="00C17AAF">
        <w:t>, which is broadly</w:t>
      </w:r>
      <w:r w:rsidR="004E3BA5">
        <w:t xml:space="preserve"> in line with Creative Scotland applications and the size of the respective sectors in Scotland</w:t>
      </w:r>
      <w:r>
        <w:t xml:space="preserve">. </w:t>
      </w:r>
    </w:p>
    <w:p w14:paraId="0B588F67" w14:textId="77777777" w:rsidR="008B78C2" w:rsidRDefault="007552EA" w:rsidP="00C238BE">
      <w:pPr>
        <w:pStyle w:val="bodytextekos"/>
      </w:pPr>
      <w:r>
        <w:t>The most common type of support requested in applications was development of new work and skills development.  The most common age group for applications was 25-44 (59%) and the years in practice was less than 5 (40%).</w:t>
      </w:r>
      <w:r w:rsidR="008B78C2">
        <w:t xml:space="preserve"> </w:t>
      </w:r>
    </w:p>
    <w:p w14:paraId="5F822148" w14:textId="77777777" w:rsidR="000B710E" w:rsidRDefault="000B710E" w:rsidP="00C238BE">
      <w:pPr>
        <w:pStyle w:val="bodytextekos"/>
      </w:pPr>
      <w:r>
        <w:t xml:space="preserve">One area for improvement suggested by both successful beneficiaries and panel members was advice </w:t>
      </w:r>
      <w:r w:rsidR="00096F75">
        <w:t xml:space="preserve">and </w:t>
      </w:r>
      <w:r>
        <w:t>guidance on what makes a successful appli</w:t>
      </w:r>
      <w:r w:rsidR="00D47C3A">
        <w:t>cation.  The Partners</w:t>
      </w:r>
      <w:r>
        <w:t xml:space="preserve"> already provide advice and support to varying degrees but</w:t>
      </w:r>
      <w:r w:rsidR="00096F75">
        <w:t xml:space="preserve"> they are often stretched in this regard</w:t>
      </w:r>
      <w:r>
        <w:t xml:space="preserve">.  However, a possible way to help address this may be </w:t>
      </w:r>
      <w:r w:rsidR="003D3D87">
        <w:t>to provide application examplars</w:t>
      </w:r>
      <w:r>
        <w:t xml:space="preserve"> with annotations explaining </w:t>
      </w:r>
      <w:r w:rsidR="00096F75">
        <w:t xml:space="preserve">why.  </w:t>
      </w:r>
      <w:r w:rsidR="00B42D81">
        <w:t xml:space="preserve">This would focus not on </w:t>
      </w:r>
      <w:r>
        <w:t>th</w:t>
      </w:r>
      <w:r w:rsidR="00096F75">
        <w:t>at particular project but rather the way in which they</w:t>
      </w:r>
      <w:r>
        <w:t xml:space="preserve"> conveyed it in their application (this could also </w:t>
      </w:r>
      <w:r w:rsidR="00096F75">
        <w:t>include examples of good</w:t>
      </w:r>
      <w:r>
        <w:t xml:space="preserve"> quality images</w:t>
      </w:r>
      <w:r w:rsidR="00096F75">
        <w:t>).</w:t>
      </w:r>
      <w:r>
        <w:t xml:space="preserve"> </w:t>
      </w:r>
      <w:r w:rsidR="00096F75">
        <w:t xml:space="preserve"> This could be a central source so as not to duplicate effort.</w:t>
      </w:r>
    </w:p>
    <w:p w14:paraId="1E43B035" w14:textId="77777777" w:rsidR="008B78C2" w:rsidRDefault="008B78C2" w:rsidP="008B78C2">
      <w:pPr>
        <w:pStyle w:val="Heading4"/>
      </w:pPr>
      <w:r>
        <w:t>Equality, Diversity and Inclusion</w:t>
      </w:r>
      <w:r w:rsidR="0074690D">
        <w:t xml:space="preserve"> (EDI)</w:t>
      </w:r>
    </w:p>
    <w:p w14:paraId="25CBAE0F" w14:textId="77777777" w:rsidR="008B78C2" w:rsidRDefault="0074690D" w:rsidP="008B78C2">
      <w:pPr>
        <w:pStyle w:val="bodytextekos"/>
      </w:pPr>
      <w:r>
        <w:t>Almost th</w:t>
      </w:r>
      <w:r w:rsidR="00C17AAF">
        <w:t>ree-quarters (73%) of applicants</w:t>
      </w:r>
      <w:r>
        <w:t xml:space="preserve"> were female but other research suggests that is reflective of the wider visual artist market.  </w:t>
      </w:r>
    </w:p>
    <w:p w14:paraId="11E12FE5" w14:textId="77777777" w:rsidR="0074690D" w:rsidRDefault="00E5365F" w:rsidP="0074690D">
      <w:pPr>
        <w:pStyle w:val="bodytextekos"/>
      </w:pPr>
      <w:r>
        <w:t xml:space="preserve">A total of </w:t>
      </w:r>
      <w:r w:rsidR="00D724F1">
        <w:t>8% of all applicants in 2016-17</w:t>
      </w:r>
      <w:r w:rsidR="0074690D">
        <w:t xml:space="preserve"> classed themselves as disabled</w:t>
      </w:r>
      <w:r>
        <w:t xml:space="preserve"> but 16% of successful applicants were</w:t>
      </w:r>
      <w:r w:rsidR="0074690D">
        <w:t xml:space="preserve">.  So the relative success rate for disabled applicants was better than non-disabled in that year.  However, </w:t>
      </w:r>
      <w:r w:rsidR="005964D0">
        <w:t>this is only data for one year.</w:t>
      </w:r>
    </w:p>
    <w:p w14:paraId="06F731BF" w14:textId="77777777" w:rsidR="0074690D" w:rsidRDefault="00C17AAF" w:rsidP="008B78C2">
      <w:pPr>
        <w:pStyle w:val="bodytextekos"/>
      </w:pPr>
      <w:r>
        <w:t xml:space="preserve">The scheme also plays an important role in extending the geographic reach of Creative Scotland funding, by providing </w:t>
      </w:r>
      <w:r w:rsidR="00BE4F74">
        <w:t>specific funding by local authority area – including many areas which do not attract large numbers of applications to central Creative Scotland funds.</w:t>
      </w:r>
    </w:p>
    <w:p w14:paraId="543C1FC9" w14:textId="77777777" w:rsidR="005964D0" w:rsidRDefault="005964D0" w:rsidP="005964D0">
      <w:pPr>
        <w:pStyle w:val="bodytextekos"/>
      </w:pPr>
      <w:r>
        <w:t>Data on EDI has only recently been implemented, so is limited at this time but there are plans to develop this further in the future.</w:t>
      </w:r>
    </w:p>
    <w:p w14:paraId="219C5317" w14:textId="77777777" w:rsidR="009E0209" w:rsidRPr="009E0209" w:rsidRDefault="00DE6525" w:rsidP="009E0209">
      <w:pPr>
        <w:pStyle w:val="Heading4"/>
      </w:pPr>
      <w:r>
        <w:t>Continued Need</w:t>
      </w:r>
    </w:p>
    <w:p w14:paraId="052C5082" w14:textId="77777777" w:rsidR="00214EF4" w:rsidRDefault="007E2FB5" w:rsidP="00731421">
      <w:pPr>
        <w:pStyle w:val="bodytextekos"/>
      </w:pPr>
      <w:r>
        <w:t>All of the stakeholder</w:t>
      </w:r>
      <w:r w:rsidR="00057DE6">
        <w:t>s</w:t>
      </w:r>
      <w:r>
        <w:t xml:space="preserve"> felt that there was a continued need for the </w:t>
      </w:r>
      <w:r w:rsidR="00EF3337">
        <w:t xml:space="preserve">VACMA scheme. </w:t>
      </w:r>
      <w:r w:rsidR="0056056B">
        <w:t xml:space="preserve"> </w:t>
      </w:r>
    </w:p>
    <w:p w14:paraId="101932B8" w14:textId="77777777" w:rsidR="00214EF4" w:rsidRDefault="00214EF4">
      <w:pPr>
        <w:spacing w:line="276" w:lineRule="auto"/>
      </w:pPr>
      <w:r>
        <w:br w:type="page"/>
      </w:r>
    </w:p>
    <w:p w14:paraId="31BB65C1" w14:textId="77777777" w:rsidR="007E2FB5" w:rsidRDefault="0056056B" w:rsidP="00731421">
      <w:pPr>
        <w:pStyle w:val="bodytextekos"/>
      </w:pPr>
      <w:r>
        <w:lastRenderedPageBreak/>
        <w:t>This view is</w:t>
      </w:r>
      <w:r w:rsidR="001820E8">
        <w:t xml:space="preserve"> supported by the role </w:t>
      </w:r>
      <w:r>
        <w:t>the scheme is playing in supporting strategic aims (set out above) and the benefits that it is generating (discussed later in this chapter).</w:t>
      </w:r>
      <w:r w:rsidR="00EF3337">
        <w:t xml:space="preserve"> Those </w:t>
      </w:r>
      <w:r w:rsidR="003D3D87">
        <w:t xml:space="preserve">areas </w:t>
      </w:r>
      <w:r w:rsidR="00EF3337">
        <w:t xml:space="preserve">where there was a question mark over its future delivery </w:t>
      </w:r>
      <w:r w:rsidR="003D3D87">
        <w:t xml:space="preserve">this </w:t>
      </w:r>
      <w:r w:rsidR="00EF3337">
        <w:t>was due to external factors (i.e. budget cuts) rather than any issue with the scheme itself.</w:t>
      </w:r>
      <w:r>
        <w:t xml:space="preserve"> </w:t>
      </w:r>
    </w:p>
    <w:p w14:paraId="7D3B7DB1" w14:textId="77777777" w:rsidR="009E0209" w:rsidRDefault="009E0209" w:rsidP="009E0209">
      <w:pPr>
        <w:pStyle w:val="Heading4"/>
      </w:pPr>
      <w:r>
        <w:t>Application Process</w:t>
      </w:r>
    </w:p>
    <w:p w14:paraId="6E51F4AC" w14:textId="77777777" w:rsidR="00731421" w:rsidRDefault="007E2FB5" w:rsidP="00731421">
      <w:pPr>
        <w:pStyle w:val="bodytextekos"/>
      </w:pPr>
      <w:r>
        <w:t>The stakeholders felt that the straightforward application process is a key strength of VACMA and this is borne out by the beneficiaries</w:t>
      </w:r>
      <w:r w:rsidR="004F18AE">
        <w:t xml:space="preserve"> and Panel Members</w:t>
      </w:r>
      <w:r>
        <w:t xml:space="preserve"> rating of the application process (with at least 85% of beneficiaries</w:t>
      </w:r>
      <w:r w:rsidR="008C3F68">
        <w:t xml:space="preserve"> and at least 90%</w:t>
      </w:r>
      <w:r>
        <w:t xml:space="preserve"> </w:t>
      </w:r>
      <w:r w:rsidR="008C3F68">
        <w:t xml:space="preserve">of Panel Members </w:t>
      </w:r>
      <w:r>
        <w:t>rating each aspect as excellent/very good/good).</w:t>
      </w:r>
    </w:p>
    <w:p w14:paraId="5924509C" w14:textId="77777777" w:rsidR="0042507D" w:rsidRDefault="00C667BC" w:rsidP="008C3F68">
      <w:pPr>
        <w:pStyle w:val="tablefiguretitleekos"/>
        <w:spacing w:line="240" w:lineRule="auto"/>
      </w:pPr>
      <w:r>
        <w:t>Figure 6.1: Rating of Application Process (% excellent/very good/good)</w:t>
      </w:r>
    </w:p>
    <w:p w14:paraId="613560B0" w14:textId="77777777" w:rsidR="008C3F68" w:rsidRDefault="0069186E" w:rsidP="00D928B7">
      <w:pPr>
        <w:pStyle w:val="bodytextekos"/>
        <w:spacing w:before="0"/>
      </w:pPr>
      <w:r w:rsidRPr="0069186E">
        <w:rPr>
          <w:noProof/>
          <w:lang w:eastAsia="en-GB"/>
        </w:rPr>
        <w:drawing>
          <wp:inline distT="0" distB="0" distL="0" distR="0" wp14:anchorId="64A005C1" wp14:editId="6A09BCB7">
            <wp:extent cx="4572000" cy="27432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14:paraId="57CB2EFB" w14:textId="77777777" w:rsidR="009E0209" w:rsidRDefault="009E0209" w:rsidP="009E0209">
      <w:pPr>
        <w:pStyle w:val="Heading4"/>
      </w:pPr>
      <w:r>
        <w:t>Promotion</w:t>
      </w:r>
    </w:p>
    <w:p w14:paraId="28D6345E" w14:textId="77777777" w:rsidR="009D0C17" w:rsidRDefault="003D3D87" w:rsidP="00964370">
      <w:pPr>
        <w:pStyle w:val="bodytextekos"/>
      </w:pPr>
      <w:r>
        <w:t>P</w:t>
      </w:r>
      <w:r w:rsidR="00964370">
        <w:t>romotion</w:t>
      </w:r>
      <w:r w:rsidR="00B42D81">
        <w:t xml:space="preserve"> of the scheme was considered</w:t>
      </w:r>
      <w:r w:rsidR="00964370">
        <w:t xml:space="preserve"> an area for improvement as was the consistency of promotion across the different areas.  </w:t>
      </w:r>
      <w:r w:rsidR="00AF5B4D">
        <w:t xml:space="preserve">This links to another issue around the fluctuations in demand in some areas.  </w:t>
      </w:r>
      <w:r w:rsidR="00964370">
        <w:t xml:space="preserve">There have recently been moves to provide greater consistency </w:t>
      </w:r>
      <w:r w:rsidR="00AF5B4D">
        <w:t xml:space="preserve">across the different areas </w:t>
      </w:r>
      <w:r w:rsidR="00964370">
        <w:t>e</w:t>
      </w:r>
      <w:r w:rsidR="00D724F1">
        <w:t xml:space="preserve">.g. moving to the same date </w:t>
      </w:r>
      <w:r w:rsidR="003D79FC">
        <w:t xml:space="preserve">for </w:t>
      </w:r>
      <w:r w:rsidR="00964370">
        <w:t>applications</w:t>
      </w:r>
      <w:r w:rsidR="00D724F1">
        <w:t xml:space="preserve"> in all areas</w:t>
      </w:r>
      <w:r w:rsidR="00AF5B4D">
        <w:t xml:space="preserve">, greater commonality in the application forms, etc.  </w:t>
      </w:r>
      <w:r w:rsidR="00B42D81">
        <w:t>This is an important process which</w:t>
      </w:r>
      <w:r w:rsidR="00AF5B4D">
        <w:t xml:space="preserve"> should continue and ideally move to a position where there is consistency</w:t>
      </w:r>
      <w:r w:rsidR="003D79FC">
        <w:t xml:space="preserve"> across the application forms, guidelines, deadline dates and branding</w:t>
      </w:r>
      <w:r w:rsidR="00AF5B4D">
        <w:t xml:space="preserve">.  </w:t>
      </w:r>
    </w:p>
    <w:p w14:paraId="3CA3C42E" w14:textId="77777777" w:rsidR="00964370" w:rsidRDefault="00AF5B4D" w:rsidP="00964370">
      <w:pPr>
        <w:pStyle w:val="bodytextekos"/>
      </w:pPr>
      <w:r>
        <w:lastRenderedPageBreak/>
        <w:t xml:space="preserve">This </w:t>
      </w:r>
      <w:r w:rsidR="003257C4">
        <w:t xml:space="preserve">will </w:t>
      </w:r>
      <w:r w:rsidR="003D79FC">
        <w:t xml:space="preserve">help raise the profile of the scheme, </w:t>
      </w:r>
      <w:r>
        <w:t xml:space="preserve">allow for a more cost-effective process in promoting the scheme </w:t>
      </w:r>
      <w:r w:rsidR="003D79FC">
        <w:t>and easier sharing of information through more informal channels.</w:t>
      </w:r>
    </w:p>
    <w:p w14:paraId="71A9DDDE" w14:textId="77777777" w:rsidR="009E0209" w:rsidRDefault="009E0209" w:rsidP="0056056B">
      <w:pPr>
        <w:pStyle w:val="bodytextekos"/>
      </w:pPr>
      <w:r w:rsidRPr="009E0209">
        <w:t xml:space="preserve">Another suggested improvement </w:t>
      </w:r>
      <w:r>
        <w:t xml:space="preserve">was introducing ways to promote the work of successful applicants.  This would </w:t>
      </w:r>
      <w:r w:rsidR="004F18AE">
        <w:t xml:space="preserve">be </w:t>
      </w:r>
      <w:r>
        <w:t>beneficial to both the individual artists and the scheme itself.</w:t>
      </w:r>
      <w:r w:rsidR="0056056B">
        <w:t xml:space="preserve">  </w:t>
      </w:r>
      <w:r w:rsidR="004A0706" w:rsidRPr="004A0706">
        <w:t>Of</w:t>
      </w:r>
      <w:r w:rsidR="00AC2A12">
        <w:t xml:space="preserve"> course</w:t>
      </w:r>
      <w:r w:rsidR="004A0706" w:rsidRPr="004A0706">
        <w:t xml:space="preserve"> </w:t>
      </w:r>
      <w:r w:rsidR="004A0706">
        <w:t>this will</w:t>
      </w:r>
      <w:r w:rsidR="004A0706" w:rsidRPr="004A0706">
        <w:t xml:space="preserve"> </w:t>
      </w:r>
      <w:r w:rsidR="004A0706">
        <w:t xml:space="preserve">have resource implications </w:t>
      </w:r>
      <w:r w:rsidR="0069186E">
        <w:t>but it may be possible to tie it</w:t>
      </w:r>
      <w:r w:rsidR="004A0706">
        <w:t xml:space="preserve"> into existing activities e.g. ex</w:t>
      </w:r>
      <w:r w:rsidR="004E1684">
        <w:t>isting festivals, exhibitions, local a</w:t>
      </w:r>
      <w:r w:rsidR="004A0706">
        <w:t>uthority buildings, etc.</w:t>
      </w:r>
    </w:p>
    <w:p w14:paraId="1CB18097" w14:textId="77777777" w:rsidR="00C046ED" w:rsidRDefault="00C046ED" w:rsidP="00C046ED">
      <w:pPr>
        <w:pStyle w:val="Heading4"/>
      </w:pPr>
      <w:r>
        <w:t>Artist Forum</w:t>
      </w:r>
    </w:p>
    <w:p w14:paraId="609EECE8" w14:textId="77777777" w:rsidR="0056056B" w:rsidRDefault="00C046ED" w:rsidP="00C046ED">
      <w:pPr>
        <w:pStyle w:val="bodytextekos"/>
      </w:pPr>
      <w:r>
        <w:t xml:space="preserve">At present the stakeholders meet on an annual basis but there is no forum for artists to meet.  </w:t>
      </w:r>
    </w:p>
    <w:p w14:paraId="4BF36822" w14:textId="77777777" w:rsidR="00C046ED" w:rsidRDefault="00C046ED" w:rsidP="00C046ED">
      <w:pPr>
        <w:pStyle w:val="bodytextekos"/>
      </w:pPr>
      <w:r>
        <w:t>However, various artists groups and networks do exist</w:t>
      </w:r>
      <w:r w:rsidR="00AC2A12">
        <w:t>,</w:t>
      </w:r>
      <w:r>
        <w:t xml:space="preserve"> so rather than setting up another it would be more appropriate to use these existing networks to allow people to engage with each other.  </w:t>
      </w:r>
      <w:r w:rsidR="00A136A5">
        <w:t xml:space="preserve">Especially as the artists are spread throughout Scotland.  </w:t>
      </w:r>
      <w:r>
        <w:t xml:space="preserve">Stakeholders and/or successful applicants could potentially give a presentation on VACMA at these respective groups. This would help promote the scheme and give artists an idea of the type of projects that have been supported. </w:t>
      </w:r>
    </w:p>
    <w:p w14:paraId="53EEB0C0" w14:textId="77777777" w:rsidR="00BD3A5E" w:rsidRDefault="00BD3A5E" w:rsidP="00BD3A5E">
      <w:pPr>
        <w:pStyle w:val="Heading4"/>
      </w:pPr>
      <w:r>
        <w:t>Recent Graduates/Emerging Practices</w:t>
      </w:r>
    </w:p>
    <w:p w14:paraId="06FF8BC6" w14:textId="77777777" w:rsidR="00310806" w:rsidRDefault="0069186E" w:rsidP="00BD3A5E">
      <w:pPr>
        <w:pStyle w:val="bodytextekos"/>
      </w:pPr>
      <w:r>
        <w:t>There is a feeling amongst stakeholders that there are less applications and successful awards from recent graduates/emerging practices.  It is difficult to tell from the data if this is the case.  Years in practice is mea</w:t>
      </w:r>
      <w:r w:rsidR="001A07FD">
        <w:t xml:space="preserve">sured as less than 5 </w:t>
      </w:r>
      <w:r w:rsidR="00310806">
        <w:t xml:space="preserve">years </w:t>
      </w:r>
      <w:r w:rsidR="001A07FD">
        <w:t xml:space="preserve">and this group </w:t>
      </w:r>
      <w:r>
        <w:t>ac</w:t>
      </w:r>
      <w:r w:rsidR="00310806">
        <w:t>counts for 40% of applications.  I</w:t>
      </w:r>
      <w:r>
        <w:t>t is not possible to tell how many of them</w:t>
      </w:r>
      <w:r w:rsidR="0078573D">
        <w:t xml:space="preserve"> are emerging i.e. less than three</w:t>
      </w:r>
      <w:r>
        <w:t xml:space="preserve"> years</w:t>
      </w:r>
      <w:r w:rsidR="00310806">
        <w:t xml:space="preserve"> but it is interesting to note that such a significant proportion were relatively new in their practice i.e. less than 5 years</w:t>
      </w:r>
      <w:r>
        <w:t>.</w:t>
      </w:r>
      <w:r w:rsidR="00A6563D">
        <w:t xml:space="preserve">  It is also n</w:t>
      </w:r>
      <w:r w:rsidR="002F2E81">
        <w:t>ot possible to tell how many were</w:t>
      </w:r>
      <w:r w:rsidR="00A6563D">
        <w:t xml:space="preserve"> recent graduates.  </w:t>
      </w:r>
    </w:p>
    <w:p w14:paraId="14A1CC20" w14:textId="77777777" w:rsidR="00F72A9F" w:rsidRDefault="00F72A9F" w:rsidP="00BD3A5E">
      <w:pPr>
        <w:pStyle w:val="bodytextekos"/>
      </w:pPr>
      <w:r>
        <w:t>Refinement of the monitoring data for time since graduation, where applicable, and years in practice would allow more in-depth analysis of this area.</w:t>
      </w:r>
    </w:p>
    <w:p w14:paraId="1E20AD03" w14:textId="77777777" w:rsidR="00292599" w:rsidRDefault="00292599" w:rsidP="00292599">
      <w:pPr>
        <w:pStyle w:val="Heading4"/>
      </w:pPr>
      <w:r>
        <w:t>Monitoring</w:t>
      </w:r>
    </w:p>
    <w:p w14:paraId="669A0735" w14:textId="77777777" w:rsidR="009D0C17" w:rsidRDefault="00292599" w:rsidP="00292599">
      <w:pPr>
        <w:pStyle w:val="bodytextekos"/>
      </w:pPr>
      <w:r>
        <w:t xml:space="preserve">There have been recent improvements in the monitoring data that is collected, particularly around equality, diversity and inclusion.  </w:t>
      </w:r>
    </w:p>
    <w:p w14:paraId="3E136228" w14:textId="77777777" w:rsidR="00292599" w:rsidRDefault="00292599" w:rsidP="00292599">
      <w:pPr>
        <w:pStyle w:val="bodytextekos"/>
      </w:pPr>
      <w:r>
        <w:lastRenderedPageBreak/>
        <w:t xml:space="preserve">This will allow for the monitoring of trends going forward and a more detailed understanding of the types of people that are applying and those that are successful.  </w:t>
      </w:r>
    </w:p>
    <w:p w14:paraId="08A97393" w14:textId="77777777" w:rsidR="006C2684" w:rsidRDefault="006C2684" w:rsidP="006C2684">
      <w:pPr>
        <w:pStyle w:val="Heading4"/>
      </w:pPr>
      <w:r>
        <w:t>Funding</w:t>
      </w:r>
    </w:p>
    <w:p w14:paraId="67C3761D" w14:textId="77777777" w:rsidR="004D1D58" w:rsidRDefault="00A6563D" w:rsidP="00566E9E">
      <w:pPr>
        <w:pStyle w:val="bodytextekos"/>
      </w:pPr>
      <w:r>
        <w:t>Over the last three years the level of grant funding awarded has fluctuated but it has not declined over</w:t>
      </w:r>
      <w:r w:rsidR="002060DF">
        <w:t>all during</w:t>
      </w:r>
      <w:r w:rsidR="003D3D87">
        <w:t xml:space="preserve"> the period.  It increased</w:t>
      </w:r>
      <w:r>
        <w:t xml:space="preserve"> in 2015-16, returning in 2016-17 to a similar level as that in 2014-15.  So at this point funding </w:t>
      </w:r>
      <w:r w:rsidR="004D1D58">
        <w:t>is being maintained, however, two areas did find it challenging to secure the</w:t>
      </w:r>
      <w:r>
        <w:t xml:space="preserve"> funding for the current year.  </w:t>
      </w:r>
      <w:r w:rsidR="006C2684" w:rsidRPr="006C2684">
        <w:t xml:space="preserve">Funding on an annual basis </w:t>
      </w:r>
      <w:r w:rsidR="006C2684">
        <w:t xml:space="preserve">is a challenge for many areas as they don’t know from year to year whether the funding will be available.  </w:t>
      </w:r>
    </w:p>
    <w:p w14:paraId="50971AB7" w14:textId="77777777" w:rsidR="001458C0" w:rsidRDefault="006C2684" w:rsidP="00566E9E">
      <w:pPr>
        <w:pStyle w:val="bodytextekos"/>
      </w:pPr>
      <w:r>
        <w:t>Whilst a three year funding cycle would provide greater security and allow for future planning this may not be easy to achieve.</w:t>
      </w:r>
    </w:p>
    <w:p w14:paraId="4FE8B2B3" w14:textId="77777777" w:rsidR="00F829E4" w:rsidRDefault="00F829E4" w:rsidP="00F829E4">
      <w:pPr>
        <w:pStyle w:val="Heading4"/>
      </w:pPr>
      <w:r>
        <w:t>Progression</w:t>
      </w:r>
    </w:p>
    <w:p w14:paraId="2D1C5D29" w14:textId="77777777" w:rsidR="00F829E4" w:rsidRPr="00F829E4" w:rsidRDefault="00FC3D7F" w:rsidP="00F829E4">
      <w:pPr>
        <w:pStyle w:val="bodytextekos"/>
      </w:pPr>
      <w:r>
        <w:t>The VACMA scheme was originally</w:t>
      </w:r>
      <w:r w:rsidR="00F829E4">
        <w:t xml:space="preserve"> designed to be a ‘stepping stone’ onto bi</w:t>
      </w:r>
      <w:r w:rsidR="003144E2">
        <w:t>gger things.  Some P</w:t>
      </w:r>
      <w:r w:rsidR="00F829E4">
        <w:t>artners did express concern that this may not be the case for some artists.  Indeed, the survey would tend to support this view with some artist</w:t>
      </w:r>
      <w:r w:rsidR="00324BBB">
        <w:t>s</w:t>
      </w:r>
      <w:r w:rsidR="00F829E4">
        <w:t xml:space="preserve"> having a number of previous successful applications to VACMA.</w:t>
      </w:r>
      <w:r w:rsidR="00324BBB">
        <w:t xml:space="preserve">  I</w:t>
      </w:r>
      <w:r w:rsidR="00F829E4">
        <w:t xml:space="preserve">t may be that more than one successful application to VACMA is not unreasonable </w:t>
      </w:r>
      <w:r w:rsidR="00324BBB">
        <w:t xml:space="preserve">as it may take this to allow the artist/practice to move forward.  However, when this becomes more than two </w:t>
      </w:r>
      <w:r w:rsidR="005349EC">
        <w:t xml:space="preserve">successful </w:t>
      </w:r>
      <w:r w:rsidR="00324BBB">
        <w:t>applications then ther</w:t>
      </w:r>
      <w:r w:rsidR="005349EC">
        <w:t>e is probably a need to review</w:t>
      </w:r>
      <w:r w:rsidR="00324BBB">
        <w:t xml:space="preserve"> what progress that artist/practice is actually making.  </w:t>
      </w:r>
    </w:p>
    <w:p w14:paraId="342EC975" w14:textId="77777777" w:rsidR="00731421" w:rsidRDefault="00731421" w:rsidP="00FB0D76">
      <w:pPr>
        <w:pStyle w:val="Heading2"/>
      </w:pPr>
      <w:r>
        <w:t>Creative and Professional Development</w:t>
      </w:r>
    </w:p>
    <w:p w14:paraId="01F36600" w14:textId="77777777" w:rsidR="00D030AC" w:rsidRDefault="00D030AC" w:rsidP="00D030AC">
      <w:pPr>
        <w:pStyle w:val="Heading4"/>
      </w:pPr>
      <w:r>
        <w:t>Beneficiaries</w:t>
      </w:r>
    </w:p>
    <w:p w14:paraId="719CAEF7" w14:textId="77777777" w:rsidR="00731421" w:rsidRDefault="00D030AC" w:rsidP="00731421">
      <w:pPr>
        <w:pStyle w:val="bodytextekos"/>
      </w:pPr>
      <w:r>
        <w:t>The majority of beneficiaries (96%) felt that their involvement with VACMA had been very beneficial/beneficial to their arts/craft maker</w:t>
      </w:r>
      <w:r w:rsidR="00040D64">
        <w:t>’</w:t>
      </w:r>
      <w:r>
        <w:t>s practice.  It h</w:t>
      </w:r>
      <w:r w:rsidR="006B7A78">
        <w:t>as</w:t>
      </w:r>
      <w:r>
        <w:t xml:space="preserve"> benefitted t</w:t>
      </w:r>
      <w:r w:rsidR="006F124A">
        <w:t xml:space="preserve">hem in a number of ways, the most common of which are set out in </w:t>
      </w:r>
      <w:r w:rsidR="006F124A" w:rsidRPr="006F124A">
        <w:rPr>
          <w:b/>
          <w:color w:val="0066FF"/>
          <w:szCs w:val="20"/>
          <w:lang w:val="en-US" w:eastAsia="zh-TW"/>
        </w:rPr>
        <w:t>Table 6.1</w:t>
      </w:r>
      <w:r w:rsidR="006F124A">
        <w:t>.</w:t>
      </w:r>
    </w:p>
    <w:p w14:paraId="22F136F1" w14:textId="77777777" w:rsidR="00214EF4" w:rsidRDefault="00214EF4">
      <w:pPr>
        <w:spacing w:line="276" w:lineRule="auto"/>
        <w:rPr>
          <w:b/>
          <w:color w:val="0066FF"/>
          <w:szCs w:val="20"/>
          <w:lang w:val="en-US" w:eastAsia="zh-TW"/>
        </w:rPr>
      </w:pPr>
      <w:r>
        <w:br w:type="page"/>
      </w:r>
    </w:p>
    <w:p w14:paraId="1AD573AD" w14:textId="77777777" w:rsidR="006F124A" w:rsidRDefault="006F124A" w:rsidP="006F124A">
      <w:pPr>
        <w:pStyle w:val="tablefiguretitleekos"/>
      </w:pPr>
      <w:r>
        <w:lastRenderedPageBreak/>
        <w:t>Table 6.1: Benefits from VACMA</w:t>
      </w:r>
    </w:p>
    <w:tbl>
      <w:tblPr>
        <w:tblStyle w:val="ekos"/>
        <w:tblW w:w="0" w:type="auto"/>
        <w:tblLook w:val="04A0" w:firstRow="1" w:lastRow="0" w:firstColumn="1" w:lastColumn="0" w:noHBand="0" w:noVBand="1"/>
      </w:tblPr>
      <w:tblGrid>
        <w:gridCol w:w="7378"/>
      </w:tblGrid>
      <w:tr w:rsidR="006F124A" w:rsidRPr="00C5187C" w14:paraId="28A78998" w14:textId="77777777" w:rsidTr="004F18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8" w:type="dxa"/>
          </w:tcPr>
          <w:p w14:paraId="09C36933" w14:textId="77777777" w:rsidR="006F124A" w:rsidRPr="00C5187C" w:rsidRDefault="003F5B71" w:rsidP="004F18AE">
            <w:pPr>
              <w:spacing w:before="60" w:after="60" w:line="240" w:lineRule="auto"/>
              <w:rPr>
                <w:sz w:val="18"/>
              </w:rPr>
            </w:pPr>
            <w:r>
              <w:rPr>
                <w:sz w:val="18"/>
              </w:rPr>
              <w:t xml:space="preserve">Most Commonly Cited </w:t>
            </w:r>
            <w:r w:rsidR="006F124A">
              <w:rPr>
                <w:sz w:val="18"/>
              </w:rPr>
              <w:t>Benefits to their Work/Practice (a lot/some)</w:t>
            </w:r>
          </w:p>
        </w:tc>
      </w:tr>
      <w:tr w:rsidR="006F124A" w:rsidRPr="00B7195F" w14:paraId="5B282608" w14:textId="77777777" w:rsidTr="004F18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8" w:type="dxa"/>
            <w:tcBorders>
              <w:top w:val="single" w:sz="12" w:space="0" w:color="0066FF"/>
              <w:bottom w:val="single" w:sz="4" w:space="0" w:color="0066FF"/>
            </w:tcBorders>
            <w:vAlign w:val="top"/>
          </w:tcPr>
          <w:p w14:paraId="3E564B4F" w14:textId="77777777" w:rsidR="006F124A" w:rsidRDefault="006F124A" w:rsidP="006F124A">
            <w:pPr>
              <w:pStyle w:val="tabletextekos"/>
              <w:numPr>
                <w:ilvl w:val="0"/>
                <w:numId w:val="33"/>
              </w:numPr>
              <w:ind w:left="352" w:hanging="283"/>
            </w:pPr>
            <w:r>
              <w:t>Generated new ideas (97%)</w:t>
            </w:r>
          </w:p>
          <w:p w14:paraId="0F93ED4B" w14:textId="77777777" w:rsidR="006F124A" w:rsidRDefault="006F124A" w:rsidP="006F124A">
            <w:pPr>
              <w:pStyle w:val="tabletextekos"/>
              <w:numPr>
                <w:ilvl w:val="0"/>
                <w:numId w:val="33"/>
              </w:numPr>
              <w:ind w:left="352" w:hanging="283"/>
            </w:pPr>
            <w:r>
              <w:t>Feel more inspired (93%)</w:t>
            </w:r>
          </w:p>
          <w:p w14:paraId="390316AF" w14:textId="77777777" w:rsidR="006F124A" w:rsidRDefault="006F124A" w:rsidP="006F124A">
            <w:pPr>
              <w:pStyle w:val="tabletextekos"/>
              <w:numPr>
                <w:ilvl w:val="0"/>
                <w:numId w:val="33"/>
              </w:numPr>
              <w:ind w:left="352" w:hanging="283"/>
            </w:pPr>
            <w:r>
              <w:t xml:space="preserve">Increased skills/developed techniques </w:t>
            </w:r>
            <w:r w:rsidR="00993459">
              <w:t>(</w:t>
            </w:r>
            <w:r>
              <w:t>93%)</w:t>
            </w:r>
          </w:p>
          <w:p w14:paraId="468A1981" w14:textId="77777777" w:rsidR="006F124A" w:rsidRDefault="006F124A" w:rsidP="006F124A">
            <w:pPr>
              <w:pStyle w:val="tabletextekos"/>
              <w:numPr>
                <w:ilvl w:val="0"/>
                <w:numId w:val="33"/>
              </w:numPr>
              <w:ind w:left="352" w:hanging="283"/>
            </w:pPr>
            <w:r>
              <w:t xml:space="preserve">Increased </w:t>
            </w:r>
            <w:r w:rsidR="00993459">
              <w:t>self-confidence</w:t>
            </w:r>
            <w:r>
              <w:t xml:space="preserve"> (91%)</w:t>
            </w:r>
          </w:p>
          <w:p w14:paraId="3B015337" w14:textId="77777777" w:rsidR="006F124A" w:rsidRDefault="006F124A" w:rsidP="006F124A">
            <w:pPr>
              <w:pStyle w:val="tabletextekos"/>
              <w:numPr>
                <w:ilvl w:val="0"/>
                <w:numId w:val="33"/>
              </w:numPr>
              <w:ind w:left="352" w:hanging="283"/>
            </w:pPr>
            <w:r>
              <w:t>Better understanding of technique</w:t>
            </w:r>
            <w:r w:rsidR="00993459">
              <w:t>s</w:t>
            </w:r>
            <w:r>
              <w:t>/material</w:t>
            </w:r>
            <w:r w:rsidR="00993459">
              <w:t>s</w:t>
            </w:r>
            <w:r>
              <w:t xml:space="preserve"> (87%)</w:t>
            </w:r>
          </w:p>
          <w:p w14:paraId="3CE2274B" w14:textId="77777777" w:rsidR="006F124A" w:rsidRDefault="006F124A" w:rsidP="006F124A">
            <w:pPr>
              <w:pStyle w:val="tabletextekos"/>
              <w:numPr>
                <w:ilvl w:val="0"/>
                <w:numId w:val="33"/>
              </w:numPr>
              <w:ind w:left="352" w:hanging="283"/>
            </w:pPr>
            <w:r>
              <w:t>Identified new ways of working (87%)</w:t>
            </w:r>
          </w:p>
          <w:p w14:paraId="4B0A3892" w14:textId="77777777" w:rsidR="006F124A" w:rsidRDefault="006F124A" w:rsidP="006F124A">
            <w:pPr>
              <w:pStyle w:val="tabletextekos"/>
              <w:numPr>
                <w:ilvl w:val="0"/>
                <w:numId w:val="33"/>
              </w:numPr>
              <w:ind w:left="352" w:hanging="283"/>
            </w:pPr>
            <w:r>
              <w:t>Improved the quality of their work (86%)</w:t>
            </w:r>
          </w:p>
          <w:p w14:paraId="62290816" w14:textId="77777777" w:rsidR="006F124A" w:rsidRPr="00B7195F" w:rsidRDefault="006F124A" w:rsidP="006F124A">
            <w:pPr>
              <w:pStyle w:val="tabletextekos"/>
              <w:numPr>
                <w:ilvl w:val="0"/>
                <w:numId w:val="33"/>
              </w:numPr>
              <w:ind w:left="352" w:hanging="283"/>
            </w:pPr>
            <w:r>
              <w:t>Feel more valued (83%)</w:t>
            </w:r>
          </w:p>
        </w:tc>
      </w:tr>
    </w:tbl>
    <w:p w14:paraId="2E47EC48" w14:textId="77777777" w:rsidR="00040D64" w:rsidRDefault="00040D64" w:rsidP="00731421">
      <w:pPr>
        <w:pStyle w:val="bodytextekos"/>
      </w:pPr>
      <w:r>
        <w:t>These benefits provide a combination of capacity building within the individuals themselves (through feeling more inspired, self-confident and valued) and their work/practices (through new ideas, skills and understanding of techniques/materials, new ways of working and improved quality).</w:t>
      </w:r>
    </w:p>
    <w:p w14:paraId="184044CD" w14:textId="77777777" w:rsidR="006F124A" w:rsidRDefault="00040D64" w:rsidP="00731421">
      <w:pPr>
        <w:pStyle w:val="bodytextekos"/>
      </w:pPr>
      <w:r>
        <w:t>The support from VACMA</w:t>
      </w:r>
      <w:r w:rsidR="003F5B71">
        <w:t xml:space="preserve"> has also provided over two thirds (68%) with new opportunities to display/promote their work with the most common being through an exhibition/gallery (30%) and arts festival (15%).</w:t>
      </w:r>
      <w:r>
        <w:t xml:space="preserve">  A total of 70% reported an increase in their income as a result of VACMA (a lot/some/a little).</w:t>
      </w:r>
    </w:p>
    <w:p w14:paraId="749C1A40" w14:textId="77777777" w:rsidR="00D030AC" w:rsidRDefault="00D030AC" w:rsidP="00D030AC">
      <w:pPr>
        <w:pStyle w:val="Heading4"/>
      </w:pPr>
      <w:r>
        <w:t>Panel Members</w:t>
      </w:r>
    </w:p>
    <w:p w14:paraId="23A808C8" w14:textId="77777777" w:rsidR="00D030AC" w:rsidRDefault="00121677" w:rsidP="00D030AC">
      <w:pPr>
        <w:pStyle w:val="bodytextekos"/>
      </w:pPr>
      <w:r>
        <w:t>A total of 81% of</w:t>
      </w:r>
      <w:r w:rsidR="00D030AC">
        <w:t xml:space="preserve"> Panel Members </w:t>
      </w:r>
      <w:r>
        <w:t xml:space="preserve">felt that their involvement in VACMA </w:t>
      </w:r>
      <w:r w:rsidR="00D030AC">
        <w:t>had</w:t>
      </w:r>
      <w:r>
        <w:t xml:space="preserve"> been very beneficial/beneficial to their professional development.  They experienced a number of </w:t>
      </w:r>
      <w:r w:rsidR="00D030AC">
        <w:t xml:space="preserve">benefits </w:t>
      </w:r>
      <w:r w:rsidR="006B7A78">
        <w:t>from</w:t>
      </w:r>
      <w:r>
        <w:t xml:space="preserve"> undertaking the role with the most common given in </w:t>
      </w:r>
      <w:r w:rsidRPr="006F124A">
        <w:rPr>
          <w:b/>
          <w:color w:val="0066FF"/>
          <w:szCs w:val="20"/>
          <w:lang w:val="en-US" w:eastAsia="zh-TW"/>
        </w:rPr>
        <w:t>T</w:t>
      </w:r>
      <w:r>
        <w:rPr>
          <w:b/>
          <w:color w:val="0066FF"/>
          <w:szCs w:val="20"/>
          <w:lang w:val="en-US" w:eastAsia="zh-TW"/>
        </w:rPr>
        <w:t>able 6.2</w:t>
      </w:r>
      <w:r>
        <w:t>.</w:t>
      </w:r>
    </w:p>
    <w:p w14:paraId="00659A21" w14:textId="77777777" w:rsidR="00121677" w:rsidRDefault="00121677" w:rsidP="00121677">
      <w:pPr>
        <w:pStyle w:val="tablefiguretitleekos"/>
      </w:pPr>
      <w:r>
        <w:t>Table 6.2: Benefits from being a Panel Member</w:t>
      </w:r>
    </w:p>
    <w:tbl>
      <w:tblPr>
        <w:tblStyle w:val="ekos"/>
        <w:tblW w:w="0" w:type="auto"/>
        <w:tblLook w:val="04A0" w:firstRow="1" w:lastRow="0" w:firstColumn="1" w:lastColumn="0" w:noHBand="0" w:noVBand="1"/>
      </w:tblPr>
      <w:tblGrid>
        <w:gridCol w:w="7378"/>
      </w:tblGrid>
      <w:tr w:rsidR="00121677" w:rsidRPr="00C5187C" w14:paraId="49520CD3" w14:textId="77777777" w:rsidTr="004F18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8" w:type="dxa"/>
          </w:tcPr>
          <w:p w14:paraId="54D6A3AD" w14:textId="77777777" w:rsidR="00121677" w:rsidRPr="00C5187C" w:rsidRDefault="00121677" w:rsidP="004F18AE">
            <w:pPr>
              <w:spacing w:before="60" w:after="60" w:line="240" w:lineRule="auto"/>
              <w:rPr>
                <w:sz w:val="18"/>
              </w:rPr>
            </w:pPr>
            <w:r>
              <w:rPr>
                <w:sz w:val="18"/>
              </w:rPr>
              <w:t>Most Commonly Cited Benefits (a lot/some)</w:t>
            </w:r>
          </w:p>
        </w:tc>
      </w:tr>
      <w:tr w:rsidR="00121677" w:rsidRPr="00B7195F" w14:paraId="6DC7AB9D" w14:textId="77777777" w:rsidTr="004F18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8" w:type="dxa"/>
            <w:tcBorders>
              <w:top w:val="single" w:sz="12" w:space="0" w:color="0066FF"/>
              <w:bottom w:val="single" w:sz="4" w:space="0" w:color="0066FF"/>
            </w:tcBorders>
            <w:vAlign w:val="top"/>
          </w:tcPr>
          <w:p w14:paraId="6BC2CEDF" w14:textId="77777777" w:rsidR="00121677" w:rsidRDefault="00121677" w:rsidP="00121677">
            <w:pPr>
              <w:pStyle w:val="tabletextekos"/>
              <w:numPr>
                <w:ilvl w:val="0"/>
                <w:numId w:val="33"/>
              </w:numPr>
              <w:ind w:left="352" w:hanging="283"/>
            </w:pPr>
            <w:r>
              <w:t>Allowed them to keep up to date with developments in the local arts/crafts community (93%)</w:t>
            </w:r>
          </w:p>
          <w:p w14:paraId="2B872125" w14:textId="77777777" w:rsidR="00121677" w:rsidRPr="00B7195F" w:rsidRDefault="00121677" w:rsidP="00121677">
            <w:pPr>
              <w:pStyle w:val="tabletextekos"/>
              <w:numPr>
                <w:ilvl w:val="0"/>
                <w:numId w:val="33"/>
              </w:numPr>
              <w:ind w:left="352" w:hanging="283"/>
            </w:pPr>
            <w:r>
              <w:t>Allowed them to give something back to the local arts/craft community (85%)</w:t>
            </w:r>
          </w:p>
          <w:p w14:paraId="7A0F6413" w14:textId="77777777" w:rsidR="00121677" w:rsidRDefault="00121677" w:rsidP="004F18AE">
            <w:pPr>
              <w:pStyle w:val="tabletextekos"/>
              <w:numPr>
                <w:ilvl w:val="0"/>
                <w:numId w:val="33"/>
              </w:numPr>
              <w:ind w:left="352" w:hanging="283"/>
            </w:pPr>
            <w:r>
              <w:t>Felt more inspired (62%)</w:t>
            </w:r>
          </w:p>
          <w:p w14:paraId="3B7F32BA" w14:textId="77777777" w:rsidR="00121677" w:rsidRDefault="00121677" w:rsidP="004F18AE">
            <w:pPr>
              <w:pStyle w:val="tabletextekos"/>
              <w:numPr>
                <w:ilvl w:val="0"/>
                <w:numId w:val="33"/>
              </w:numPr>
              <w:ind w:left="352" w:hanging="283"/>
            </w:pPr>
            <w:r>
              <w:t>Increased their contact</w:t>
            </w:r>
            <w:r w:rsidR="005349EC">
              <w:t>s</w:t>
            </w:r>
            <w:r>
              <w:t xml:space="preserve"> (61%)</w:t>
            </w:r>
          </w:p>
          <w:p w14:paraId="19C9CCEF" w14:textId="77777777" w:rsidR="00121677" w:rsidRPr="00B7195F" w:rsidRDefault="00121677" w:rsidP="004F18AE">
            <w:pPr>
              <w:pStyle w:val="tabletextekos"/>
              <w:numPr>
                <w:ilvl w:val="0"/>
                <w:numId w:val="33"/>
              </w:numPr>
              <w:ind w:left="352" w:hanging="283"/>
            </w:pPr>
            <w:r>
              <w:t>Increased their self-confidence (61%)</w:t>
            </w:r>
          </w:p>
        </w:tc>
      </w:tr>
    </w:tbl>
    <w:p w14:paraId="200F881E" w14:textId="77777777" w:rsidR="00121677" w:rsidRDefault="00121677" w:rsidP="00121677">
      <w:pPr>
        <w:pStyle w:val="bodytextekos"/>
      </w:pPr>
      <w:r>
        <w:t>Also, just over two fifths (42%) of Panel Members had received funding from VACMA in the past and all of them felt that this had been very beneficial/beneficial to their arts/craft makers practice.</w:t>
      </w:r>
    </w:p>
    <w:p w14:paraId="0EE5B7E6" w14:textId="77777777" w:rsidR="00D030AC" w:rsidRDefault="00D030AC" w:rsidP="00D030AC">
      <w:pPr>
        <w:pStyle w:val="Heading4"/>
      </w:pPr>
      <w:r>
        <w:lastRenderedPageBreak/>
        <w:t>Mentoring Support</w:t>
      </w:r>
    </w:p>
    <w:p w14:paraId="1DCCB398" w14:textId="77777777" w:rsidR="00DF68FD" w:rsidRPr="00D030AC" w:rsidRDefault="00040D64" w:rsidP="00B42D81">
      <w:pPr>
        <w:pStyle w:val="bodytextekos"/>
      </w:pPr>
      <w:r>
        <w:t>Approximately one in ten had also received mentoring support.</w:t>
      </w:r>
      <w:r w:rsidR="0050541D">
        <w:t xml:space="preserve">  Ways that the mentoring support had helped them included: helping them set clear goals (23%), a source of advice/support (15%) and developing more productive processes (8%).</w:t>
      </w:r>
      <w:r w:rsidR="00AC2A12">
        <w:t xml:space="preserve">  They have</w:t>
      </w:r>
      <w:r w:rsidR="005349EC">
        <w:t>,</w:t>
      </w:r>
      <w:r w:rsidR="00AC2A12">
        <w:t xml:space="preserve"> therefore</w:t>
      </w:r>
      <w:r w:rsidR="005349EC">
        <w:t>,</w:t>
      </w:r>
      <w:r w:rsidR="00AC2A12">
        <w:t xml:space="preserve"> benefitted from this more intensive form of support.</w:t>
      </w:r>
      <w:r w:rsidR="00B42D81">
        <w:t xml:space="preserve">  </w:t>
      </w:r>
      <w:r w:rsidR="00DF68FD">
        <w:t>However, the fact that mentoring support allows for more resource intensi</w:t>
      </w:r>
      <w:r w:rsidR="00AC2A12">
        <w:t>ve w</w:t>
      </w:r>
      <w:r w:rsidR="00FC3D7F">
        <w:t xml:space="preserve">ork with the beneficiary, </w:t>
      </w:r>
      <w:r w:rsidR="00DF68FD">
        <w:t>means that it is only available</w:t>
      </w:r>
      <w:r w:rsidR="00D724F1">
        <w:t xml:space="preserve"> in certain local authority areas and</w:t>
      </w:r>
      <w:r w:rsidR="00DF68FD">
        <w:t xml:space="preserve"> to a limited number</w:t>
      </w:r>
      <w:r w:rsidR="00D724F1">
        <w:t xml:space="preserve"> of people</w:t>
      </w:r>
      <w:r w:rsidR="00DF68FD">
        <w:t>.</w:t>
      </w:r>
    </w:p>
    <w:p w14:paraId="51129B2B" w14:textId="77777777" w:rsidR="00731421" w:rsidRDefault="00731421" w:rsidP="00FB0D76">
      <w:pPr>
        <w:pStyle w:val="Heading2"/>
      </w:pPr>
      <w:r>
        <w:t>Area Development and Place</w:t>
      </w:r>
    </w:p>
    <w:p w14:paraId="51D7AF5D" w14:textId="77777777" w:rsidR="008D7ED9" w:rsidRDefault="00945298" w:rsidP="008D7ED9">
      <w:pPr>
        <w:pStyle w:val="bodytextekos"/>
      </w:pPr>
      <w:r>
        <w:t>The VACMA scheme has created a strong feeling that there is support for the visual arts craft sector from Creative Scotland and the Local Authority, and that the sector is valued</w:t>
      </w:r>
      <w:r w:rsidR="005349EC">
        <w:t xml:space="preserve"> – </w:t>
      </w:r>
      <w:r w:rsidR="005349EC" w:rsidRPr="005349EC">
        <w:rPr>
          <w:b/>
          <w:color w:val="0066FF"/>
          <w:szCs w:val="20"/>
          <w:lang w:val="en-US" w:eastAsia="zh-TW"/>
        </w:rPr>
        <w:t>Figure 6.2</w:t>
      </w:r>
      <w:r>
        <w:t>.  It is also considered important in raising the profile of the visual arts and craft sector.</w:t>
      </w:r>
      <w:r w:rsidR="00917243">
        <w:t xml:space="preserve">  This chimes with some of the key aims </w:t>
      </w:r>
      <w:r w:rsidR="00D724F1">
        <w:t>of</w:t>
      </w:r>
      <w:r w:rsidR="00AC2A12">
        <w:t xml:space="preserve"> the stakeholders </w:t>
      </w:r>
      <w:r w:rsidR="00917243">
        <w:t>of VACMA.</w:t>
      </w:r>
    </w:p>
    <w:p w14:paraId="5A6F6E75" w14:textId="77777777" w:rsidR="00731421" w:rsidRDefault="008D7ED9" w:rsidP="008D7ED9">
      <w:pPr>
        <w:pStyle w:val="tablefiguretitleekos"/>
      </w:pPr>
      <w:r>
        <w:t>Figure 6.2: Place Development (Strongly Agree/Agree)</w:t>
      </w:r>
    </w:p>
    <w:p w14:paraId="7FED5904" w14:textId="77777777" w:rsidR="008D7ED9" w:rsidRDefault="00D724F1" w:rsidP="00731421">
      <w:pPr>
        <w:pStyle w:val="bodytextekos"/>
      </w:pPr>
      <w:r w:rsidRPr="00D724F1">
        <w:rPr>
          <w:noProof/>
          <w:lang w:eastAsia="en-GB"/>
        </w:rPr>
        <w:drawing>
          <wp:inline distT="0" distB="0" distL="0" distR="0" wp14:anchorId="12999F23" wp14:editId="2A7AAF59">
            <wp:extent cx="4667250" cy="2743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67250" cy="2743200"/>
                    </a:xfrm>
                    <a:prstGeom prst="rect">
                      <a:avLst/>
                    </a:prstGeom>
                    <a:noFill/>
                    <a:ln>
                      <a:noFill/>
                    </a:ln>
                  </pic:spPr>
                </pic:pic>
              </a:graphicData>
            </a:graphic>
          </wp:inline>
        </w:drawing>
      </w:r>
    </w:p>
    <w:p w14:paraId="4F7CD87A" w14:textId="77777777" w:rsidR="00214EF4" w:rsidRDefault="00945298" w:rsidP="00FB26E6">
      <w:pPr>
        <w:pStyle w:val="bodytextekos"/>
      </w:pPr>
      <w:r>
        <w:t xml:space="preserve">Raising awareness of the arts community is more mixed with a much higher proportion of Panel Members feeling this was the case.  There are also much </w:t>
      </w:r>
      <w:r w:rsidR="00B42D81">
        <w:t>lower proportions feeling that</w:t>
      </w:r>
      <w:r>
        <w:t xml:space="preserve"> VACMA </w:t>
      </w:r>
      <w:r w:rsidR="00B42D81">
        <w:t>has created</w:t>
      </w:r>
      <w:r>
        <w:t xml:space="preserve"> a greater sense of community.   </w:t>
      </w:r>
    </w:p>
    <w:p w14:paraId="03899B10" w14:textId="77777777" w:rsidR="00214EF4" w:rsidRDefault="00214EF4">
      <w:pPr>
        <w:spacing w:line="276" w:lineRule="auto"/>
      </w:pPr>
      <w:r>
        <w:br w:type="page"/>
      </w:r>
    </w:p>
    <w:p w14:paraId="510E6704" w14:textId="77777777" w:rsidR="00FB26E6" w:rsidRDefault="00945298" w:rsidP="00FB26E6">
      <w:pPr>
        <w:pStyle w:val="bodytextekos"/>
      </w:pPr>
      <w:r>
        <w:lastRenderedPageBreak/>
        <w:t>This is understandable as the Panel Members are reviewing</w:t>
      </w:r>
      <w:r w:rsidR="00AC2A12">
        <w:t xml:space="preserve"> all of the applications so this</w:t>
      </w:r>
      <w:r>
        <w:t xml:space="preserve"> gives them a much greater awareness of the local arts community.  Also applicants/beneficiaries may not be aware of each other.  </w:t>
      </w:r>
      <w:r w:rsidR="00CF7087">
        <w:t>These areas could partly be addressed through some of the points made earlier about promoting/showcasing successful applicants work and linking in with existing arts networks to raise the profile of VACMA an</w:t>
      </w:r>
      <w:r w:rsidR="006442E9">
        <w:t>d those that</w:t>
      </w:r>
      <w:r w:rsidR="00CF7087">
        <w:t xml:space="preserve"> have participated in it.</w:t>
      </w:r>
    </w:p>
    <w:p w14:paraId="3092D2C1" w14:textId="77777777" w:rsidR="004D1D58" w:rsidRDefault="00AC2A12" w:rsidP="00FB26E6">
      <w:pPr>
        <w:pStyle w:val="bodytextekos"/>
      </w:pPr>
      <w:r>
        <w:t>The VACMA scheme has also brought</w:t>
      </w:r>
      <w:r w:rsidR="00FB26E6">
        <w:t xml:space="preserve"> a range of other benefits to local areas including talent retention, g</w:t>
      </w:r>
      <w:r w:rsidR="00B42D81">
        <w:t>reater collaboration, increased</w:t>
      </w:r>
      <w:r w:rsidR="00D724F1">
        <w:t xml:space="preserve"> </w:t>
      </w:r>
      <w:r w:rsidR="00FB26E6">
        <w:t>skills base and provision of a greater range of</w:t>
      </w:r>
      <w:r w:rsidR="00B42D81">
        <w:t xml:space="preserve"> arts and crafts thus increased</w:t>
      </w:r>
      <w:r w:rsidR="00FB26E6">
        <w:t xml:space="preserve"> public engagement with the arts.  </w:t>
      </w:r>
    </w:p>
    <w:p w14:paraId="0BAC08D6" w14:textId="77777777" w:rsidR="00FB26E6" w:rsidRDefault="003144E2" w:rsidP="00FB26E6">
      <w:pPr>
        <w:pStyle w:val="bodytextekos"/>
      </w:pPr>
      <w:r>
        <w:t>Also it has provided P</w:t>
      </w:r>
      <w:r w:rsidR="00FB26E6">
        <w:t>artners with a greater awareness of who is working in their area and they have engaged with some of the artists (both successful and unsuccessful applicants to VACMA) on other projects/activities outside the VACMA scheme.</w:t>
      </w:r>
    </w:p>
    <w:p w14:paraId="61DBC199" w14:textId="77777777" w:rsidR="00731421" w:rsidRPr="00731421" w:rsidRDefault="00731421" w:rsidP="00FB0D76">
      <w:pPr>
        <w:pStyle w:val="Heading2"/>
      </w:pPr>
      <w:r>
        <w:t>Potential Future Models</w:t>
      </w:r>
    </w:p>
    <w:p w14:paraId="469EEBD7" w14:textId="77777777" w:rsidR="001458C0" w:rsidRDefault="001458C0" w:rsidP="00EF2359">
      <w:pPr>
        <w:pStyle w:val="Heading4"/>
      </w:pPr>
      <w:r>
        <w:t>Existing Schemes</w:t>
      </w:r>
    </w:p>
    <w:p w14:paraId="59CA681A" w14:textId="77777777" w:rsidR="001458C0" w:rsidRDefault="001458C0" w:rsidP="001458C0">
      <w:pPr>
        <w:pStyle w:val="bodytextekos"/>
      </w:pPr>
      <w:r>
        <w:t>None of the areas are looking at changing the format and/or scale of their scheme</w:t>
      </w:r>
      <w:r w:rsidR="005349EC">
        <w:t xml:space="preserve"> but </w:t>
      </w:r>
      <w:r>
        <w:t>two areas</w:t>
      </w:r>
      <w:r w:rsidR="00B42D81">
        <w:t xml:space="preserve"> did find it challenging to secure funding for the current year</w:t>
      </w:r>
      <w:r>
        <w:t>.  Maintaining the current position is a focus for many of the areas.</w:t>
      </w:r>
      <w:r w:rsidR="00AE5E96">
        <w:t xml:space="preserve">  </w:t>
      </w:r>
      <w:r w:rsidR="00406558">
        <w:t>T</w:t>
      </w:r>
      <w:r w:rsidR="00F778C1">
        <w:t>his is</w:t>
      </w:r>
      <w:r w:rsidR="003D358D">
        <w:t xml:space="preserve"> often</w:t>
      </w:r>
      <w:r w:rsidR="00AE5E96">
        <w:t xml:space="preserve"> due </w:t>
      </w:r>
      <w:r w:rsidR="00F778C1">
        <w:t>to external factors such as wider</w:t>
      </w:r>
      <w:r w:rsidR="003D358D">
        <w:t xml:space="preserve"> </w:t>
      </w:r>
      <w:r w:rsidR="007D263F">
        <w:t xml:space="preserve">budgetary </w:t>
      </w:r>
      <w:r w:rsidR="00026986">
        <w:t>pressures.</w:t>
      </w:r>
      <w:r w:rsidR="00406558">
        <w:t xml:space="preserve">  </w:t>
      </w:r>
    </w:p>
    <w:p w14:paraId="450894D9" w14:textId="77777777" w:rsidR="003D358D" w:rsidRDefault="003D358D" w:rsidP="001458C0">
      <w:pPr>
        <w:pStyle w:val="bodytextekos"/>
      </w:pPr>
      <w:r>
        <w:t>In some areas budgetary control has moved between departments in the Local Authority or to Trusts that operate services on behalf of the Local Authority.  For these areas</w:t>
      </w:r>
      <w:r w:rsidR="00AC3F55">
        <w:t xml:space="preserve"> it has been necessary to seek</w:t>
      </w:r>
      <w:r>
        <w:t xml:space="preserve"> continued funding though this new decision making process. </w:t>
      </w:r>
    </w:p>
    <w:p w14:paraId="754315C8" w14:textId="77777777" w:rsidR="00DB3AF3" w:rsidRDefault="00DB3AF3" w:rsidP="001458C0">
      <w:pPr>
        <w:pStyle w:val="bodytextekos"/>
      </w:pPr>
      <w:r>
        <w:t xml:space="preserve">The fact that funding is often only allocated on a one year basis, </w:t>
      </w:r>
      <w:r w:rsidR="00AC3F55">
        <w:t>wider external budgetary pressures and changes in budgetary control are potential risks to future funding in some areas.</w:t>
      </w:r>
    </w:p>
    <w:p w14:paraId="29A78867" w14:textId="77777777" w:rsidR="003856E6" w:rsidRDefault="003856E6" w:rsidP="003856E6">
      <w:pPr>
        <w:pStyle w:val="Heading4"/>
      </w:pPr>
      <w:r>
        <w:t>Living Costs</w:t>
      </w:r>
    </w:p>
    <w:p w14:paraId="1B289CE1" w14:textId="77777777" w:rsidR="00AC3F55" w:rsidRDefault="00214EF4" w:rsidP="003856E6">
      <w:pPr>
        <w:pStyle w:val="bodytextekos"/>
      </w:pPr>
      <w:r>
        <w:t>A small number</w:t>
      </w:r>
      <w:r w:rsidR="005349EC">
        <w:t xml:space="preserve"> of the stakeholders and</w:t>
      </w:r>
      <w:r w:rsidR="003856E6">
        <w:t xml:space="preserve"> beneficiaries suggested that the living costs of artists is something that the scheme should cover.  </w:t>
      </w:r>
    </w:p>
    <w:p w14:paraId="001725D4" w14:textId="77777777" w:rsidR="00AE579D" w:rsidRDefault="003856E6" w:rsidP="003856E6">
      <w:pPr>
        <w:pStyle w:val="bodytextekos"/>
      </w:pPr>
      <w:r>
        <w:lastRenderedPageBreak/>
        <w:t xml:space="preserve">However, in considering this it is important to go back to the rationale for the scheme which is to allow people to develop their work/practice.  </w:t>
      </w:r>
    </w:p>
    <w:p w14:paraId="1312F170" w14:textId="77777777" w:rsidR="003856E6" w:rsidRDefault="003856E6" w:rsidP="003856E6">
      <w:pPr>
        <w:pStyle w:val="bodytextekos"/>
      </w:pPr>
      <w:r>
        <w:t>Therefore, the scheme acts as a means to an end i.e. helping artists to undertake activities that will lead to new opportunities, increased in</w:t>
      </w:r>
      <w:r w:rsidR="00AC2A12">
        <w:t>come and greater sustainability rather than providing them with an income whilst they undertake their work.</w:t>
      </w:r>
      <w:r w:rsidR="00F77DB1">
        <w:t xml:space="preserve">  </w:t>
      </w:r>
      <w:r w:rsidR="00121E5F">
        <w:t>In addition, the scale of the awards within the scheme would not allow for this</w:t>
      </w:r>
      <w:r w:rsidR="00F77DB1">
        <w:t>.</w:t>
      </w:r>
    </w:p>
    <w:p w14:paraId="58C50ABD" w14:textId="77777777" w:rsidR="006A34F8" w:rsidRDefault="006A34F8" w:rsidP="006A34F8">
      <w:pPr>
        <w:pStyle w:val="Heading4"/>
      </w:pPr>
      <w:r>
        <w:t>Level of Grant Awards</w:t>
      </w:r>
    </w:p>
    <w:p w14:paraId="1A39CCDF" w14:textId="77777777" w:rsidR="006A34F8" w:rsidRDefault="006A34F8" w:rsidP="006A34F8">
      <w:pPr>
        <w:pStyle w:val="bodytextekos"/>
      </w:pPr>
      <w:r>
        <w:t>Amongst beneficiaries</w:t>
      </w:r>
      <w:r w:rsidR="001A25D3">
        <w:t xml:space="preserve"> (66%) and Pan</w:t>
      </w:r>
      <w:r w:rsidR="00AC2A12">
        <w:t>el Members (60%) the balance is</w:t>
      </w:r>
      <w:r>
        <w:t xml:space="preserve"> in favour of keeping the grants at the existing amounts (£500-£1,500).  </w:t>
      </w:r>
    </w:p>
    <w:p w14:paraId="367550F8" w14:textId="77777777" w:rsidR="004C3560" w:rsidRDefault="006A34F8" w:rsidP="00B42D81">
      <w:pPr>
        <w:pStyle w:val="bodytextekos"/>
      </w:pPr>
      <w:r>
        <w:t xml:space="preserve">In terms of stakeholders many adopted the approach of supporting as many as they can within the funds available but still providing individuals with a meaningful amount that would make a difference to them/their practice.  If more funds were available the likelihood </w:t>
      </w:r>
      <w:r w:rsidR="004C3560">
        <w:t xml:space="preserve">is </w:t>
      </w:r>
      <w:r>
        <w:t>that many of the areas would support more artists at the same levels rather than inc</w:t>
      </w:r>
      <w:r w:rsidR="00B42D81">
        <w:t xml:space="preserve">reasing the individual amounts.  </w:t>
      </w:r>
      <w:r w:rsidR="004C3560">
        <w:t>These factors combined with the level of benefits that artists are experiencing based on the c</w:t>
      </w:r>
      <w:r w:rsidR="005349EC">
        <w:t>urrent levels suggests that the grant levels</w:t>
      </w:r>
      <w:r w:rsidR="004C3560">
        <w:t xml:space="preserve"> should</w:t>
      </w:r>
      <w:r w:rsidR="001D108E">
        <w:t xml:space="preserve"> be</w:t>
      </w:r>
      <w:r w:rsidR="004C3560">
        <w:t xml:space="preserve"> maintained as is.  </w:t>
      </w:r>
    </w:p>
    <w:p w14:paraId="4DAFF849" w14:textId="77777777" w:rsidR="006A34F8" w:rsidRDefault="006A34F8" w:rsidP="00296F57">
      <w:pPr>
        <w:pStyle w:val="bodytextekos"/>
      </w:pPr>
      <w:r>
        <w:t>An interesting point was raised about the lower l</w:t>
      </w:r>
      <w:r w:rsidR="004C3560">
        <w:t xml:space="preserve">imit in that </w:t>
      </w:r>
      <w:r>
        <w:t>s</w:t>
      </w:r>
      <w:r w:rsidR="00296F57">
        <w:t>ome areas</w:t>
      </w:r>
      <w:r>
        <w:t xml:space="preserve"> already provide</w:t>
      </w:r>
      <w:r w:rsidR="001D108E">
        <w:t xml:space="preserve"> grants below £500</w:t>
      </w:r>
      <w:r>
        <w:t>.  This has tended to be down to around the £300 level.</w:t>
      </w:r>
    </w:p>
    <w:p w14:paraId="72D4D937" w14:textId="77777777" w:rsidR="006A34F8" w:rsidRPr="002A52A0" w:rsidRDefault="006A34F8" w:rsidP="006A34F8">
      <w:pPr>
        <w:pStyle w:val="bodytextekos"/>
      </w:pPr>
      <w:r>
        <w:t>Whilst some areas have suggested a lower limit and some are actually currently providing grants below the existing £500 limit, given our earlier comments on consistency it will be important to have a c</w:t>
      </w:r>
      <w:r w:rsidR="00296F57">
        <w:t>onsensus view on</w:t>
      </w:r>
      <w:r w:rsidR="004C3560">
        <w:t xml:space="preserve"> this</w:t>
      </w:r>
      <w:r>
        <w:t>.</w:t>
      </w:r>
      <w:r w:rsidR="00296F57">
        <w:t xml:space="preserve">  Thus</w:t>
      </w:r>
      <w:r w:rsidR="00F77DB1">
        <w:t xml:space="preserve"> the existing limits should be maintained</w:t>
      </w:r>
      <w:r w:rsidR="00B42D81">
        <w:t xml:space="preserve"> </w:t>
      </w:r>
      <w:r w:rsidR="00E723FC">
        <w:t xml:space="preserve">for applications </w:t>
      </w:r>
      <w:r w:rsidR="00B42D81">
        <w:t>but</w:t>
      </w:r>
      <w:r w:rsidR="00296F57">
        <w:t xml:space="preserve"> Partners should have the discretion to award amounts below this where they feel the award would still be sufficient to make a difference</w:t>
      </w:r>
      <w:r w:rsidR="00E723FC">
        <w:t xml:space="preserve"> to that artist</w:t>
      </w:r>
      <w:r w:rsidR="00296F57">
        <w:t>/practice</w:t>
      </w:r>
      <w:r w:rsidR="003A70C5">
        <w:t>.</w:t>
      </w:r>
    </w:p>
    <w:p w14:paraId="6A9E04DF" w14:textId="77777777" w:rsidR="00EF2359" w:rsidRDefault="00EF2359" w:rsidP="00EF2359">
      <w:pPr>
        <w:pStyle w:val="Heading4"/>
      </w:pPr>
      <w:r>
        <w:t>Geographic Coverage</w:t>
      </w:r>
    </w:p>
    <w:p w14:paraId="4B2DBC72" w14:textId="77777777" w:rsidR="00104640" w:rsidRDefault="005349EC" w:rsidP="00731421">
      <w:pPr>
        <w:pStyle w:val="bodytextekos"/>
      </w:pPr>
      <w:r>
        <w:t>Existing coverage is only 15</w:t>
      </w:r>
      <w:r w:rsidR="009B0DA5">
        <w:t xml:space="preserve"> of the 32 local authority areas in Scotland</w:t>
      </w:r>
      <w:r w:rsidR="00FC78E7">
        <w:t xml:space="preserve">.  </w:t>
      </w:r>
      <w:r w:rsidR="00214EF4">
        <w:t>Whilst other research suggests that these 15 areas account for a large proportion of the visual arts community in Scotland, there is a significant proportion that is not covered by the current programme.</w:t>
      </w:r>
    </w:p>
    <w:p w14:paraId="34A34EA9" w14:textId="77777777" w:rsidR="00C667BC" w:rsidRDefault="00121E5F" w:rsidP="00731421">
      <w:pPr>
        <w:pStyle w:val="bodytextekos"/>
      </w:pPr>
      <w:r>
        <w:t>Some of the Partners</w:t>
      </w:r>
      <w:r w:rsidR="00C667BC">
        <w:t xml:space="preserve"> receive enquiries/applications from areas not currently covered and felt that the scheme should be extended to cover other parts of Scotland.  </w:t>
      </w:r>
    </w:p>
    <w:p w14:paraId="780D7CC9" w14:textId="77777777" w:rsidR="00625B7C" w:rsidRDefault="0016183F" w:rsidP="00731421">
      <w:pPr>
        <w:pStyle w:val="bodytextekos"/>
      </w:pPr>
      <w:r>
        <w:lastRenderedPageBreak/>
        <w:t xml:space="preserve">VACMA </w:t>
      </w:r>
      <w:r w:rsidR="00104640">
        <w:t xml:space="preserve">has developed organically from the bottom up rather than as a national scheme from the top down.  It </w:t>
      </w:r>
      <w:r>
        <w:t>is a pa</w:t>
      </w:r>
      <w:r w:rsidR="00625B7C">
        <w:t>rtnership approach, requiring</w:t>
      </w:r>
      <w:r>
        <w:t xml:space="preserve"> the input of a loca</w:t>
      </w:r>
      <w:r w:rsidR="005534C4">
        <w:t>l p</w:t>
      </w:r>
      <w:r w:rsidR="00D47C3A">
        <w:t>artner</w:t>
      </w:r>
      <w:r w:rsidR="00104640">
        <w:t xml:space="preserve"> </w:t>
      </w:r>
      <w:r>
        <w:t>e.g. Local Authority, Tru</w:t>
      </w:r>
      <w:r w:rsidR="00EA4093">
        <w:t>st or a</w:t>
      </w:r>
      <w:r>
        <w:t>rts organisation</w:t>
      </w:r>
      <w:r w:rsidR="00104640">
        <w:t xml:space="preserve"> in order to operate in </w:t>
      </w:r>
      <w:r w:rsidR="001D108E">
        <w:t>a particular</w:t>
      </w:r>
      <w:r w:rsidR="00104640">
        <w:t xml:space="preserve"> area</w:t>
      </w:r>
      <w:r>
        <w:t xml:space="preserve">.  This can be challenging, not least in the current environment of public sector cuts.  </w:t>
      </w:r>
    </w:p>
    <w:p w14:paraId="38793197" w14:textId="77777777" w:rsidR="00EA4093" w:rsidRDefault="001A05D8" w:rsidP="00731421">
      <w:pPr>
        <w:pStyle w:val="bodytextekos"/>
      </w:pPr>
      <w:r>
        <w:t xml:space="preserve">Also in some areas </w:t>
      </w:r>
      <w:r w:rsidR="00EA4093">
        <w:t>they ma</w:t>
      </w:r>
      <w:r w:rsidR="00625B7C">
        <w:t>y not have arts staff to administer</w:t>
      </w:r>
      <w:r w:rsidR="00EA4093">
        <w:t xml:space="preserve"> the scheme </w:t>
      </w:r>
      <w:r w:rsidR="00625B7C">
        <w:t xml:space="preserve">and feedback from previous Partners suggest that some </w:t>
      </w:r>
      <w:r w:rsidR="00EA4093">
        <w:t xml:space="preserve">feel that the number applying would be too low to make it worth implementing.  </w:t>
      </w:r>
    </w:p>
    <w:p w14:paraId="1C705063" w14:textId="77777777" w:rsidR="004D1D58" w:rsidRDefault="00EA4093" w:rsidP="00731421">
      <w:pPr>
        <w:pStyle w:val="bodytextekos"/>
      </w:pPr>
      <w:r>
        <w:t xml:space="preserve">A possible way around this may be for </w:t>
      </w:r>
      <w:r w:rsidR="006B48C8">
        <w:t xml:space="preserve">schemes to be run across local authorities </w:t>
      </w:r>
      <w:r>
        <w:t>as currently happens with Highland (covering Moray) and Scottish Borders (covering Dumfries &amp; Galloway).  This would in</w:t>
      </w:r>
      <w:r w:rsidR="00E05180">
        <w:t xml:space="preserve">volve the </w:t>
      </w:r>
      <w:r w:rsidR="005349EC">
        <w:t xml:space="preserve">new </w:t>
      </w:r>
      <w:r w:rsidR="00E05180">
        <w:t>area providing a contribution</w:t>
      </w:r>
      <w:r>
        <w:t xml:space="preserve"> towards the admi</w:t>
      </w:r>
      <w:r w:rsidR="00E05180">
        <w:t>nistration of the scheme and funding for grants</w:t>
      </w:r>
      <w:r>
        <w:t xml:space="preserve">.  </w:t>
      </w:r>
    </w:p>
    <w:p w14:paraId="1BC8BA56" w14:textId="77777777" w:rsidR="00422A2B" w:rsidRDefault="00EA4093" w:rsidP="00731421">
      <w:pPr>
        <w:pStyle w:val="bodytextekos"/>
      </w:pPr>
      <w:r>
        <w:t>A concern for these new areas may be that they just end up supporting grant awards in the area that is administering the scheme on their behalf.  However, they could ring fence their funding to go to applicants from their area.</w:t>
      </w:r>
      <w:r w:rsidR="003A70C5">
        <w:t xml:space="preserve">  </w:t>
      </w:r>
    </w:p>
    <w:p w14:paraId="7EA13CF2" w14:textId="77777777" w:rsidR="0016183F" w:rsidRDefault="003A70C5" w:rsidP="00731421">
      <w:pPr>
        <w:pStyle w:val="bodytextekos"/>
      </w:pPr>
      <w:r>
        <w:t xml:space="preserve">So it would be worth investigating the interest from </w:t>
      </w:r>
      <w:r w:rsidR="004075FF">
        <w:t xml:space="preserve">both </w:t>
      </w:r>
      <w:r>
        <w:t xml:space="preserve">existing stakeholders </w:t>
      </w:r>
      <w:r w:rsidR="004075FF">
        <w:t xml:space="preserve">and potential new partners in the development of jointly administering </w:t>
      </w:r>
      <w:r>
        <w:t>scheme</w:t>
      </w:r>
      <w:r w:rsidR="004075FF">
        <w:t>s to increase geographic coverage.</w:t>
      </w:r>
    </w:p>
    <w:p w14:paraId="0AAC099A" w14:textId="77777777" w:rsidR="003F1D86" w:rsidRDefault="003856E6" w:rsidP="003856E6">
      <w:pPr>
        <w:pStyle w:val="Heading4"/>
      </w:pPr>
      <w:r>
        <w:t>Other Art Forms</w:t>
      </w:r>
    </w:p>
    <w:p w14:paraId="04F90BD3" w14:textId="77777777" w:rsidR="003A637D" w:rsidRDefault="003856E6" w:rsidP="003A637D">
      <w:pPr>
        <w:pStyle w:val="bodytextekos"/>
      </w:pPr>
      <w:r>
        <w:t xml:space="preserve">Whilst the majority of respondents felt that VACMA could be expanded or similar schemes developed to include other art forms, this would be dependent on being able to access additional resources </w:t>
      </w:r>
      <w:r w:rsidR="00B42D81">
        <w:t>(</w:t>
      </w:r>
      <w:r>
        <w:t xml:space="preserve">to administer the </w:t>
      </w:r>
      <w:r w:rsidR="00B42D81">
        <w:t>scheme and for the grant awards)</w:t>
      </w:r>
      <w:r>
        <w:t xml:space="preserve"> and creation of new panels relevant to each particular art form.</w:t>
      </w:r>
      <w:r w:rsidR="003A637D">
        <w:t xml:space="preserve">  This would be very challenging in the current environment of budget cuts and the fact that many are looking at this point to </w:t>
      </w:r>
      <w:r w:rsidR="004C3560">
        <w:t xml:space="preserve">simply </w:t>
      </w:r>
      <w:r w:rsidR="003A637D">
        <w:t>maintain funding for the existing VACMA scheme.</w:t>
      </w:r>
    </w:p>
    <w:p w14:paraId="61475DF0" w14:textId="77777777" w:rsidR="00916A54" w:rsidRDefault="00916A54" w:rsidP="00FB0D76">
      <w:pPr>
        <w:pStyle w:val="Heading2"/>
      </w:pPr>
      <w:r>
        <w:t>Concluding Statement</w:t>
      </w:r>
    </w:p>
    <w:p w14:paraId="09EBBA8D" w14:textId="77777777" w:rsidR="003D3D87" w:rsidRDefault="00916A54" w:rsidP="00916A54">
      <w:pPr>
        <w:pStyle w:val="bodytextekos"/>
      </w:pPr>
      <w:r>
        <w:t>T</w:t>
      </w:r>
      <w:r w:rsidR="00535FB0">
        <w:t xml:space="preserve">here is </w:t>
      </w:r>
      <w:r>
        <w:t xml:space="preserve">a strong rationale for the continuation of the VACMA Programme based on the contribution it is making to strategic objectives and benefits it is bringing to individual artists and craft makers, panel members and local areas.  </w:t>
      </w:r>
      <w:r w:rsidR="000A234F">
        <w:t>The straightforward application process is working well</w:t>
      </w:r>
      <w:r w:rsidR="00E063A0">
        <w:t xml:space="preserve"> in practice.  </w:t>
      </w:r>
    </w:p>
    <w:p w14:paraId="33605817" w14:textId="77777777" w:rsidR="003D3D87" w:rsidRDefault="003D3D87">
      <w:pPr>
        <w:spacing w:line="276" w:lineRule="auto"/>
      </w:pPr>
      <w:r>
        <w:br w:type="page"/>
      </w:r>
    </w:p>
    <w:p w14:paraId="12202BEC" w14:textId="77777777" w:rsidR="00916A54" w:rsidRPr="00916A54" w:rsidRDefault="00E063A0" w:rsidP="00916A54">
      <w:pPr>
        <w:pStyle w:val="bodytextekos"/>
      </w:pPr>
      <w:r>
        <w:lastRenderedPageBreak/>
        <w:t>W</w:t>
      </w:r>
      <w:r w:rsidR="000A234F">
        <w:t>hils</w:t>
      </w:r>
      <w:r>
        <w:t xml:space="preserve">t this report makes some </w:t>
      </w:r>
      <w:r w:rsidR="00535FB0">
        <w:t>recommendations on</w:t>
      </w:r>
      <w:r>
        <w:t xml:space="preserve"> future operation and delivery</w:t>
      </w:r>
      <w:r w:rsidR="003D3D87">
        <w:t>,</w:t>
      </w:r>
      <w:r>
        <w:t xml:space="preserve"> these are refinements to the existing programme rather than wholesale changes.  The other recommendat</w:t>
      </w:r>
      <w:r w:rsidR="003A70C5">
        <w:t>ions relate to further promotion of</w:t>
      </w:r>
      <w:r>
        <w:t xml:space="preserve"> the scheme and its achievements</w:t>
      </w:r>
      <w:r w:rsidR="00CA2C9A">
        <w:t>, and potentially encouraging some other areas to take part.</w:t>
      </w:r>
      <w:r>
        <w:t xml:space="preserve"> </w:t>
      </w:r>
    </w:p>
    <w:p w14:paraId="7741ADBC" w14:textId="77777777" w:rsidR="004A4A0B" w:rsidRDefault="004A4A0B" w:rsidP="004A4A0B">
      <w:pPr>
        <w:pStyle w:val="appendixtitleekos"/>
        <w:ind w:firstLine="0"/>
        <w:sectPr w:rsidR="004A4A0B" w:rsidSect="004A4A0B">
          <w:headerReference w:type="default" r:id="rId32"/>
          <w:footerReference w:type="default" r:id="rId33"/>
          <w:pgSz w:w="11906" w:h="16838"/>
          <w:pgMar w:top="2268" w:right="1843" w:bottom="1418" w:left="1843" w:header="709" w:footer="1082" w:gutter="0"/>
          <w:pgNumType w:start="1"/>
          <w:cols w:space="708"/>
          <w:docGrid w:linePitch="360"/>
        </w:sectPr>
      </w:pPr>
    </w:p>
    <w:p w14:paraId="2DB2FD8F" w14:textId="77777777" w:rsidR="00752D3D" w:rsidRPr="00731421" w:rsidRDefault="00752D3D" w:rsidP="004A4A0B">
      <w:pPr>
        <w:pStyle w:val="appendixtitleekos"/>
        <w:ind w:left="851" w:firstLine="0"/>
      </w:pPr>
      <w:r w:rsidRPr="00731421">
        <w:lastRenderedPageBreak/>
        <w:t>Appendix</w:t>
      </w:r>
      <w:r w:rsidR="00731421" w:rsidRPr="00731421">
        <w:t xml:space="preserve"> A – List of Consultees</w:t>
      </w:r>
    </w:p>
    <w:tbl>
      <w:tblPr>
        <w:tblStyle w:val="ekos"/>
        <w:tblW w:w="7406" w:type="dxa"/>
        <w:tblLook w:val="04A0" w:firstRow="1" w:lastRow="0" w:firstColumn="1" w:lastColumn="0" w:noHBand="0" w:noVBand="1"/>
      </w:tblPr>
      <w:tblGrid>
        <w:gridCol w:w="3703"/>
        <w:gridCol w:w="3703"/>
      </w:tblGrid>
      <w:tr w:rsidR="00731421" w:rsidRPr="00B0382F" w14:paraId="30258B80" w14:textId="77777777" w:rsidTr="00266C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3" w:type="dxa"/>
          </w:tcPr>
          <w:p w14:paraId="46B61EF5" w14:textId="77777777" w:rsidR="00731421" w:rsidRPr="00B0382F" w:rsidRDefault="002765EE" w:rsidP="00A91563">
            <w:pPr>
              <w:pStyle w:val="tabletextekos"/>
              <w:rPr>
                <w:b w:val="0"/>
              </w:rPr>
            </w:pPr>
            <w:r>
              <w:t>Organisation</w:t>
            </w:r>
          </w:p>
        </w:tc>
        <w:tc>
          <w:tcPr>
            <w:tcW w:w="3703" w:type="dxa"/>
          </w:tcPr>
          <w:p w14:paraId="53CE65D5" w14:textId="77777777" w:rsidR="00731421" w:rsidRPr="00B0382F" w:rsidRDefault="002765EE" w:rsidP="00731421">
            <w:pPr>
              <w:pStyle w:val="tabletextekos"/>
              <w:jc w:val="left"/>
              <w:cnfStyle w:val="100000000000" w:firstRow="1" w:lastRow="0" w:firstColumn="0" w:lastColumn="0" w:oddVBand="0" w:evenVBand="0" w:oddHBand="0" w:evenHBand="0" w:firstRowFirstColumn="0" w:firstRowLastColumn="0" w:lastRowFirstColumn="0" w:lastRowLastColumn="0"/>
            </w:pPr>
            <w:r>
              <w:t>Contact</w:t>
            </w:r>
          </w:p>
        </w:tc>
      </w:tr>
      <w:tr w:rsidR="004F0C07" w:rsidRPr="004F0C07" w14:paraId="6D6B2FCA" w14:textId="77777777" w:rsidTr="00A91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06" w:type="dxa"/>
            <w:gridSpan w:val="2"/>
            <w:tcBorders>
              <w:top w:val="single" w:sz="12" w:space="0" w:color="0066FF"/>
              <w:bottom w:val="single" w:sz="8" w:space="0" w:color="0066FF"/>
            </w:tcBorders>
          </w:tcPr>
          <w:p w14:paraId="2B656F4A" w14:textId="77777777" w:rsidR="004F0C07" w:rsidRPr="004F0C07" w:rsidRDefault="004F0C07" w:rsidP="00266C1D">
            <w:pPr>
              <w:pStyle w:val="tabletextekos"/>
              <w:rPr>
                <w:b/>
              </w:rPr>
            </w:pPr>
            <w:r w:rsidRPr="004F0C07">
              <w:rPr>
                <w:b/>
              </w:rPr>
              <w:t>Stakeholders</w:t>
            </w:r>
          </w:p>
        </w:tc>
      </w:tr>
      <w:tr w:rsidR="00266C1D" w:rsidRPr="004E0EFC" w14:paraId="565DC047" w14:textId="77777777" w:rsidTr="00266C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3" w:type="dxa"/>
            <w:tcBorders>
              <w:top w:val="single" w:sz="8" w:space="0" w:color="0066FF"/>
              <w:bottom w:val="single" w:sz="8" w:space="0" w:color="0066FF"/>
            </w:tcBorders>
          </w:tcPr>
          <w:p w14:paraId="44154448" w14:textId="77777777" w:rsidR="00266C1D" w:rsidRPr="001571B9" w:rsidRDefault="002765EE" w:rsidP="00266C1D">
            <w:pPr>
              <w:pStyle w:val="tabletextekos"/>
            </w:pPr>
            <w:r>
              <w:t>Aberdeen City Council</w:t>
            </w:r>
          </w:p>
        </w:tc>
        <w:tc>
          <w:tcPr>
            <w:tcW w:w="3703" w:type="dxa"/>
            <w:tcBorders>
              <w:top w:val="single" w:sz="8" w:space="0" w:color="0066FF"/>
              <w:bottom w:val="single" w:sz="8" w:space="0" w:color="0066FF"/>
            </w:tcBorders>
            <w:vAlign w:val="top"/>
          </w:tcPr>
          <w:p w14:paraId="7EE94735" w14:textId="77777777" w:rsidR="00266C1D" w:rsidRPr="004E0EFC" w:rsidRDefault="002765EE" w:rsidP="002765EE">
            <w:pPr>
              <w:pStyle w:val="tabletextekos"/>
              <w:jc w:val="left"/>
              <w:cnfStyle w:val="000000010000" w:firstRow="0" w:lastRow="0" w:firstColumn="0" w:lastColumn="0" w:oddVBand="0" w:evenVBand="0" w:oddHBand="0" w:evenHBand="1" w:firstRowFirstColumn="0" w:firstRowLastColumn="0" w:lastRowFirstColumn="0" w:lastRowLastColumn="0"/>
            </w:pPr>
            <w:r>
              <w:t>Mark Bremner</w:t>
            </w:r>
          </w:p>
        </w:tc>
      </w:tr>
      <w:tr w:rsidR="00266C1D" w:rsidRPr="004E0EFC" w14:paraId="166D2003" w14:textId="77777777" w:rsidTr="00266C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3" w:type="dxa"/>
            <w:tcBorders>
              <w:top w:val="single" w:sz="8" w:space="0" w:color="0066FF"/>
              <w:bottom w:val="single" w:sz="8" w:space="0" w:color="0066FF"/>
            </w:tcBorders>
          </w:tcPr>
          <w:p w14:paraId="65A63FBA" w14:textId="77777777" w:rsidR="00266C1D" w:rsidRPr="001571B9" w:rsidRDefault="002765EE" w:rsidP="00266C1D">
            <w:pPr>
              <w:pStyle w:val="tabletextekos"/>
            </w:pPr>
            <w:r>
              <w:t>Aberdeenshire Council</w:t>
            </w:r>
          </w:p>
        </w:tc>
        <w:tc>
          <w:tcPr>
            <w:tcW w:w="3703" w:type="dxa"/>
            <w:tcBorders>
              <w:top w:val="single" w:sz="8" w:space="0" w:color="0066FF"/>
              <w:bottom w:val="single" w:sz="8" w:space="0" w:color="0066FF"/>
            </w:tcBorders>
            <w:vAlign w:val="top"/>
          </w:tcPr>
          <w:p w14:paraId="35E7BDE7" w14:textId="77777777" w:rsidR="00266C1D" w:rsidRPr="004E0EFC" w:rsidRDefault="002765EE" w:rsidP="002765EE">
            <w:pPr>
              <w:pStyle w:val="tabletextekos"/>
              <w:jc w:val="left"/>
              <w:cnfStyle w:val="000000100000" w:firstRow="0" w:lastRow="0" w:firstColumn="0" w:lastColumn="0" w:oddVBand="0" w:evenVBand="0" w:oddHBand="1" w:evenHBand="0" w:firstRowFirstColumn="0" w:firstRowLastColumn="0" w:lastRowFirstColumn="0" w:lastRowLastColumn="0"/>
            </w:pPr>
            <w:r>
              <w:t>Alison Arrowsmith</w:t>
            </w:r>
          </w:p>
        </w:tc>
      </w:tr>
      <w:tr w:rsidR="001E7E04" w:rsidRPr="004E0EFC" w14:paraId="7ED14D6F" w14:textId="77777777" w:rsidTr="00266C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3" w:type="dxa"/>
            <w:tcBorders>
              <w:top w:val="single" w:sz="8" w:space="0" w:color="0066FF"/>
              <w:bottom w:val="single" w:sz="8" w:space="0" w:color="0066FF"/>
            </w:tcBorders>
          </w:tcPr>
          <w:p w14:paraId="7371C570" w14:textId="77777777" w:rsidR="001E7E04" w:rsidRPr="001571B9" w:rsidRDefault="001E7E04" w:rsidP="001E7E04">
            <w:pPr>
              <w:pStyle w:val="tabletextekos"/>
            </w:pPr>
            <w:r>
              <w:t>Creative Arts Business Network</w:t>
            </w:r>
          </w:p>
        </w:tc>
        <w:tc>
          <w:tcPr>
            <w:tcW w:w="3703" w:type="dxa"/>
            <w:tcBorders>
              <w:top w:val="single" w:sz="8" w:space="0" w:color="0066FF"/>
              <w:bottom w:val="single" w:sz="8" w:space="0" w:color="0066FF"/>
            </w:tcBorders>
            <w:vAlign w:val="top"/>
          </w:tcPr>
          <w:p w14:paraId="6EB05C49" w14:textId="77777777" w:rsidR="001E7E04" w:rsidRPr="004E0EFC" w:rsidRDefault="001E7E04" w:rsidP="001E7E04">
            <w:pPr>
              <w:pStyle w:val="tabletextekos"/>
              <w:jc w:val="left"/>
              <w:cnfStyle w:val="000000010000" w:firstRow="0" w:lastRow="0" w:firstColumn="0" w:lastColumn="0" w:oddVBand="0" w:evenVBand="0" w:oddHBand="0" w:evenHBand="1" w:firstRowFirstColumn="0" w:firstRowLastColumn="0" w:lastRowFirstColumn="0" w:lastRowLastColumn="0"/>
            </w:pPr>
            <w:r>
              <w:t>Mary Morrison</w:t>
            </w:r>
          </w:p>
        </w:tc>
      </w:tr>
      <w:tr w:rsidR="001E7E04" w:rsidRPr="004E0EFC" w14:paraId="46A8F39C" w14:textId="77777777" w:rsidTr="001E7E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3" w:type="dxa"/>
            <w:tcBorders>
              <w:top w:val="single" w:sz="8" w:space="0" w:color="0066FF"/>
              <w:bottom w:val="single" w:sz="8" w:space="0" w:color="0066FF"/>
            </w:tcBorders>
            <w:vAlign w:val="center"/>
          </w:tcPr>
          <w:p w14:paraId="3E949156" w14:textId="77777777" w:rsidR="001E7E04" w:rsidRPr="001571B9" w:rsidRDefault="001E7E04" w:rsidP="001E7E04">
            <w:pPr>
              <w:pStyle w:val="tabletextekos"/>
            </w:pPr>
            <w:r>
              <w:t>Creative Scotland</w:t>
            </w:r>
          </w:p>
        </w:tc>
        <w:tc>
          <w:tcPr>
            <w:tcW w:w="3703" w:type="dxa"/>
            <w:tcBorders>
              <w:top w:val="single" w:sz="8" w:space="0" w:color="0066FF"/>
              <w:bottom w:val="single" w:sz="8" w:space="0" w:color="0066FF"/>
            </w:tcBorders>
            <w:vAlign w:val="top"/>
          </w:tcPr>
          <w:p w14:paraId="64986D60" w14:textId="77777777" w:rsidR="001E7E04" w:rsidRPr="004E0EFC" w:rsidRDefault="001E7E04" w:rsidP="001E7E04">
            <w:pPr>
              <w:pStyle w:val="tabletextekos"/>
              <w:jc w:val="left"/>
              <w:cnfStyle w:val="000000100000" w:firstRow="0" w:lastRow="0" w:firstColumn="0" w:lastColumn="0" w:oddVBand="0" w:evenVBand="0" w:oddHBand="1" w:evenHBand="0" w:firstRowFirstColumn="0" w:firstRowLastColumn="0" w:lastRowFirstColumn="0" w:lastRowLastColumn="0"/>
            </w:pPr>
            <w:r>
              <w:t>Amanda Catto, Gary Cameron, Stephen Palmer, Anne Petrie and Sarah Macintyre</w:t>
            </w:r>
          </w:p>
        </w:tc>
      </w:tr>
      <w:tr w:rsidR="001E7E04" w:rsidRPr="004E0EFC" w14:paraId="7C366113" w14:textId="77777777" w:rsidTr="00266C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3" w:type="dxa"/>
            <w:tcBorders>
              <w:top w:val="single" w:sz="8" w:space="0" w:color="0066FF"/>
              <w:bottom w:val="single" w:sz="8" w:space="0" w:color="0066FF"/>
            </w:tcBorders>
          </w:tcPr>
          <w:p w14:paraId="5A968B8D" w14:textId="77777777" w:rsidR="001E7E04" w:rsidRPr="001571B9" w:rsidRDefault="001E7E04" w:rsidP="001E7E04">
            <w:pPr>
              <w:pStyle w:val="tabletextekos"/>
            </w:pPr>
            <w:r>
              <w:t>Dumfries &amp; Galloway Council</w:t>
            </w:r>
          </w:p>
        </w:tc>
        <w:tc>
          <w:tcPr>
            <w:tcW w:w="3703" w:type="dxa"/>
            <w:tcBorders>
              <w:top w:val="single" w:sz="8" w:space="0" w:color="0066FF"/>
              <w:bottom w:val="single" w:sz="8" w:space="0" w:color="0066FF"/>
            </w:tcBorders>
            <w:vAlign w:val="top"/>
          </w:tcPr>
          <w:p w14:paraId="5C747EEE" w14:textId="77777777" w:rsidR="001E7E04" w:rsidRPr="004E0EFC" w:rsidRDefault="001E7E04" w:rsidP="001E7E04">
            <w:pPr>
              <w:pStyle w:val="tabletextekos"/>
              <w:jc w:val="left"/>
              <w:cnfStyle w:val="000000010000" w:firstRow="0" w:lastRow="0" w:firstColumn="0" w:lastColumn="0" w:oddVBand="0" w:evenVBand="0" w:oddHBand="0" w:evenHBand="1" w:firstRowFirstColumn="0" w:firstRowLastColumn="0" w:lastRowFirstColumn="0" w:lastRowLastColumn="0"/>
            </w:pPr>
            <w:r>
              <w:t>Rebecca Coggins</w:t>
            </w:r>
          </w:p>
        </w:tc>
      </w:tr>
      <w:tr w:rsidR="001E7E04" w:rsidRPr="004E0EFC" w14:paraId="7164D47C" w14:textId="77777777" w:rsidTr="00266C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3" w:type="dxa"/>
            <w:tcBorders>
              <w:top w:val="single" w:sz="8" w:space="0" w:color="0066FF"/>
              <w:bottom w:val="single" w:sz="8" w:space="0" w:color="0066FF"/>
            </w:tcBorders>
          </w:tcPr>
          <w:p w14:paraId="4D371654" w14:textId="77777777" w:rsidR="001E7E04" w:rsidRPr="001571B9" w:rsidRDefault="001E7E04" w:rsidP="001E7E04">
            <w:pPr>
              <w:pStyle w:val="tabletextekos"/>
            </w:pPr>
            <w:r>
              <w:t>East Lothian Council</w:t>
            </w:r>
          </w:p>
        </w:tc>
        <w:tc>
          <w:tcPr>
            <w:tcW w:w="3703" w:type="dxa"/>
            <w:tcBorders>
              <w:top w:val="single" w:sz="8" w:space="0" w:color="0066FF"/>
              <w:bottom w:val="single" w:sz="8" w:space="0" w:color="0066FF"/>
            </w:tcBorders>
            <w:vAlign w:val="top"/>
          </w:tcPr>
          <w:p w14:paraId="55607B3E" w14:textId="77777777" w:rsidR="001E7E04" w:rsidRPr="004E0EFC" w:rsidRDefault="001E7E04" w:rsidP="001E7E04">
            <w:pPr>
              <w:pStyle w:val="tabletextekos"/>
              <w:jc w:val="left"/>
              <w:cnfStyle w:val="000000100000" w:firstRow="0" w:lastRow="0" w:firstColumn="0" w:lastColumn="0" w:oddVBand="0" w:evenVBand="0" w:oddHBand="1" w:evenHBand="0" w:firstRowFirstColumn="0" w:firstRowLastColumn="0" w:lastRowFirstColumn="0" w:lastRowLastColumn="0"/>
            </w:pPr>
            <w:r>
              <w:t>Lesley Smith</w:t>
            </w:r>
          </w:p>
        </w:tc>
      </w:tr>
      <w:tr w:rsidR="001E7E04" w:rsidRPr="004E0EFC" w14:paraId="15689755" w14:textId="77777777" w:rsidTr="00266C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3" w:type="dxa"/>
            <w:tcBorders>
              <w:top w:val="single" w:sz="8" w:space="0" w:color="0066FF"/>
              <w:bottom w:val="single" w:sz="8" w:space="0" w:color="0066FF"/>
            </w:tcBorders>
          </w:tcPr>
          <w:p w14:paraId="44388684" w14:textId="77777777" w:rsidR="001E7E04" w:rsidRPr="001571B9" w:rsidRDefault="001E7E04" w:rsidP="001E7E04">
            <w:pPr>
              <w:pStyle w:val="tabletextekos"/>
            </w:pPr>
            <w:r>
              <w:t>Edinburgh City Council</w:t>
            </w:r>
          </w:p>
        </w:tc>
        <w:tc>
          <w:tcPr>
            <w:tcW w:w="3703" w:type="dxa"/>
            <w:tcBorders>
              <w:top w:val="single" w:sz="8" w:space="0" w:color="0066FF"/>
              <w:bottom w:val="single" w:sz="8" w:space="0" w:color="0066FF"/>
            </w:tcBorders>
            <w:vAlign w:val="top"/>
          </w:tcPr>
          <w:p w14:paraId="478D5E54" w14:textId="77777777" w:rsidR="001E7E04" w:rsidRPr="004E0EFC" w:rsidRDefault="001E7E04" w:rsidP="001E7E04">
            <w:pPr>
              <w:pStyle w:val="tabletextekos"/>
              <w:jc w:val="left"/>
              <w:cnfStyle w:val="000000010000" w:firstRow="0" w:lastRow="0" w:firstColumn="0" w:lastColumn="0" w:oddVBand="0" w:evenVBand="0" w:oddHBand="0" w:evenHBand="1" w:firstRowFirstColumn="0" w:firstRowLastColumn="0" w:lastRowFirstColumn="0" w:lastRowLastColumn="0"/>
            </w:pPr>
            <w:r>
              <w:t>Jo Navarro</w:t>
            </w:r>
          </w:p>
        </w:tc>
      </w:tr>
      <w:tr w:rsidR="001E7E04" w:rsidRPr="004E0EFC" w14:paraId="52905603" w14:textId="77777777" w:rsidTr="00266C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3" w:type="dxa"/>
            <w:tcBorders>
              <w:top w:val="single" w:sz="8" w:space="0" w:color="0066FF"/>
              <w:bottom w:val="single" w:sz="8" w:space="0" w:color="0066FF"/>
            </w:tcBorders>
          </w:tcPr>
          <w:p w14:paraId="6882510C" w14:textId="77777777" w:rsidR="001E7E04" w:rsidRPr="001571B9" w:rsidRDefault="001E7E04" w:rsidP="001E7E04">
            <w:pPr>
              <w:pStyle w:val="tabletextekos"/>
            </w:pPr>
            <w:r>
              <w:t>Fife Contemporary Art &amp; Craft</w:t>
            </w:r>
          </w:p>
        </w:tc>
        <w:tc>
          <w:tcPr>
            <w:tcW w:w="3703" w:type="dxa"/>
            <w:tcBorders>
              <w:top w:val="single" w:sz="8" w:space="0" w:color="0066FF"/>
              <w:bottom w:val="single" w:sz="8" w:space="0" w:color="0066FF"/>
            </w:tcBorders>
            <w:vAlign w:val="top"/>
          </w:tcPr>
          <w:p w14:paraId="6A6C29E6" w14:textId="77777777" w:rsidR="001E7E04" w:rsidRPr="004E0EFC" w:rsidRDefault="001E7E04" w:rsidP="001E7E04">
            <w:pPr>
              <w:pStyle w:val="tabletextekos"/>
              <w:jc w:val="left"/>
              <w:cnfStyle w:val="000000100000" w:firstRow="0" w:lastRow="0" w:firstColumn="0" w:lastColumn="0" w:oddVBand="0" w:evenVBand="0" w:oddHBand="1" w:evenHBand="0" w:firstRowFirstColumn="0" w:firstRowLastColumn="0" w:lastRowFirstColumn="0" w:lastRowLastColumn="0"/>
            </w:pPr>
            <w:r>
              <w:t>Diana Sykes</w:t>
            </w:r>
          </w:p>
        </w:tc>
      </w:tr>
      <w:tr w:rsidR="001E7E04" w:rsidRPr="004E0EFC" w14:paraId="1E886925" w14:textId="77777777" w:rsidTr="00266C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3" w:type="dxa"/>
            <w:tcBorders>
              <w:top w:val="single" w:sz="8" w:space="0" w:color="0066FF"/>
              <w:bottom w:val="single" w:sz="8" w:space="0" w:color="0066FF"/>
            </w:tcBorders>
          </w:tcPr>
          <w:p w14:paraId="06409BCB" w14:textId="77777777" w:rsidR="001E7E04" w:rsidRPr="001571B9" w:rsidRDefault="001E7E04" w:rsidP="001E7E04">
            <w:pPr>
              <w:pStyle w:val="tabletextekos"/>
            </w:pPr>
            <w:r>
              <w:t>Glasgow Life</w:t>
            </w:r>
          </w:p>
        </w:tc>
        <w:tc>
          <w:tcPr>
            <w:tcW w:w="3703" w:type="dxa"/>
            <w:tcBorders>
              <w:top w:val="single" w:sz="8" w:space="0" w:color="0066FF"/>
              <w:bottom w:val="single" w:sz="8" w:space="0" w:color="0066FF"/>
            </w:tcBorders>
            <w:vAlign w:val="top"/>
          </w:tcPr>
          <w:p w14:paraId="77A56108" w14:textId="77777777" w:rsidR="001E7E04" w:rsidRPr="004E0EFC" w:rsidRDefault="001E7E04" w:rsidP="001E7E04">
            <w:pPr>
              <w:pStyle w:val="tabletextekos"/>
              <w:jc w:val="left"/>
              <w:cnfStyle w:val="000000010000" w:firstRow="0" w:lastRow="0" w:firstColumn="0" w:lastColumn="0" w:oddVBand="0" w:evenVBand="0" w:oddHBand="0" w:evenHBand="1" w:firstRowFirstColumn="0" w:firstRowLastColumn="0" w:lastRowFirstColumn="0" w:lastRowLastColumn="0"/>
            </w:pPr>
            <w:r>
              <w:t>Lesley Hepburn and Paula Auson</w:t>
            </w:r>
          </w:p>
        </w:tc>
      </w:tr>
      <w:tr w:rsidR="001E7E04" w:rsidRPr="004E0EFC" w14:paraId="6754FD38" w14:textId="77777777" w:rsidTr="00266C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3" w:type="dxa"/>
            <w:tcBorders>
              <w:top w:val="single" w:sz="8" w:space="0" w:color="0066FF"/>
              <w:bottom w:val="single" w:sz="8" w:space="0" w:color="0066FF"/>
            </w:tcBorders>
          </w:tcPr>
          <w:p w14:paraId="72366005" w14:textId="77777777" w:rsidR="001E7E04" w:rsidRPr="001571B9" w:rsidRDefault="001E7E04" w:rsidP="001E7E04">
            <w:pPr>
              <w:pStyle w:val="tabletextekos"/>
            </w:pPr>
            <w:r>
              <w:t>High Life Highland (also cover Moray for VACMA)</w:t>
            </w:r>
          </w:p>
        </w:tc>
        <w:tc>
          <w:tcPr>
            <w:tcW w:w="3703" w:type="dxa"/>
            <w:tcBorders>
              <w:top w:val="single" w:sz="8" w:space="0" w:color="0066FF"/>
              <w:bottom w:val="single" w:sz="8" w:space="0" w:color="0066FF"/>
            </w:tcBorders>
            <w:vAlign w:val="top"/>
          </w:tcPr>
          <w:p w14:paraId="2B0E86C5" w14:textId="77777777" w:rsidR="001E7E04" w:rsidRPr="004E0EFC" w:rsidRDefault="001E7E04" w:rsidP="001E7E04">
            <w:pPr>
              <w:pStyle w:val="tabletextekos"/>
              <w:jc w:val="left"/>
              <w:cnfStyle w:val="000000100000" w:firstRow="0" w:lastRow="0" w:firstColumn="0" w:lastColumn="0" w:oddVBand="0" w:evenVBand="0" w:oddHBand="1" w:evenHBand="0" w:firstRowFirstColumn="0" w:firstRowLastColumn="0" w:lastRowFirstColumn="0" w:lastRowLastColumn="0"/>
            </w:pPr>
            <w:r>
              <w:t>Kirsten Body</w:t>
            </w:r>
          </w:p>
        </w:tc>
      </w:tr>
      <w:tr w:rsidR="001E7E04" w:rsidRPr="004E0EFC" w14:paraId="71A412D5" w14:textId="77777777" w:rsidTr="00266C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3" w:type="dxa"/>
            <w:tcBorders>
              <w:top w:val="single" w:sz="8" w:space="0" w:color="0066FF"/>
              <w:bottom w:val="single" w:sz="8" w:space="0" w:color="0066FF"/>
            </w:tcBorders>
          </w:tcPr>
          <w:p w14:paraId="42833C63" w14:textId="77777777" w:rsidR="001E7E04" w:rsidRPr="001571B9" w:rsidRDefault="001E7E04" w:rsidP="001E7E04">
            <w:pPr>
              <w:pStyle w:val="tabletextekos"/>
            </w:pPr>
            <w:r>
              <w:t>Leisure and Culture Dundee</w:t>
            </w:r>
          </w:p>
        </w:tc>
        <w:tc>
          <w:tcPr>
            <w:tcW w:w="3703" w:type="dxa"/>
            <w:tcBorders>
              <w:top w:val="single" w:sz="8" w:space="0" w:color="0066FF"/>
              <w:bottom w:val="single" w:sz="8" w:space="0" w:color="0066FF"/>
            </w:tcBorders>
            <w:vAlign w:val="top"/>
          </w:tcPr>
          <w:p w14:paraId="3FB08326" w14:textId="77777777" w:rsidR="001E7E04" w:rsidRPr="004E0EFC" w:rsidRDefault="004075FF" w:rsidP="001E7E04">
            <w:pPr>
              <w:pStyle w:val="tabletextekos"/>
              <w:jc w:val="left"/>
              <w:cnfStyle w:val="000000010000" w:firstRow="0" w:lastRow="0" w:firstColumn="0" w:lastColumn="0" w:oddVBand="0" w:evenVBand="0" w:oddHBand="0" w:evenHBand="1" w:firstRowFirstColumn="0" w:firstRowLastColumn="0" w:lastRowFirstColumn="0" w:lastRowLastColumn="0"/>
            </w:pPr>
            <w:r>
              <w:t>Susan Ke</w:t>
            </w:r>
            <w:r w:rsidR="001E7E04">
              <w:t>racher</w:t>
            </w:r>
          </w:p>
        </w:tc>
      </w:tr>
      <w:tr w:rsidR="001E7E04" w:rsidRPr="001E7E04" w14:paraId="5B8E95E9" w14:textId="77777777" w:rsidTr="00266C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3" w:type="dxa"/>
            <w:tcBorders>
              <w:top w:val="single" w:sz="8" w:space="0" w:color="0066FF"/>
              <w:bottom w:val="single" w:sz="8" w:space="0" w:color="0066FF"/>
            </w:tcBorders>
          </w:tcPr>
          <w:p w14:paraId="3E7360E7" w14:textId="77777777" w:rsidR="001E7E04" w:rsidRPr="001E7E04" w:rsidRDefault="001E7E04" w:rsidP="001E7E04">
            <w:pPr>
              <w:pStyle w:val="tabletextekos"/>
            </w:pPr>
            <w:r w:rsidRPr="001E7E04">
              <w:t>Na h-Eileanan Siar</w:t>
            </w:r>
          </w:p>
        </w:tc>
        <w:tc>
          <w:tcPr>
            <w:tcW w:w="3703" w:type="dxa"/>
            <w:tcBorders>
              <w:top w:val="single" w:sz="8" w:space="0" w:color="0066FF"/>
              <w:bottom w:val="single" w:sz="8" w:space="0" w:color="0066FF"/>
            </w:tcBorders>
            <w:vAlign w:val="top"/>
          </w:tcPr>
          <w:p w14:paraId="6B594A91" w14:textId="77777777" w:rsidR="001E7E04" w:rsidRPr="004E0EFC" w:rsidRDefault="001E7E04" w:rsidP="001E7E04">
            <w:pPr>
              <w:pStyle w:val="tabletextekos"/>
              <w:jc w:val="left"/>
              <w:cnfStyle w:val="000000100000" w:firstRow="0" w:lastRow="0" w:firstColumn="0" w:lastColumn="0" w:oddVBand="0" w:evenVBand="0" w:oddHBand="1" w:evenHBand="0" w:firstRowFirstColumn="0" w:firstRowLastColumn="0" w:lastRowFirstColumn="0" w:lastRowLastColumn="0"/>
            </w:pPr>
            <w:r>
              <w:t>Elsie Mitchell</w:t>
            </w:r>
          </w:p>
        </w:tc>
      </w:tr>
      <w:tr w:rsidR="001E7E04" w:rsidRPr="004E0EFC" w14:paraId="0DCCC4EC" w14:textId="77777777" w:rsidTr="00266C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3" w:type="dxa"/>
            <w:tcBorders>
              <w:top w:val="single" w:sz="8" w:space="0" w:color="0066FF"/>
              <w:bottom w:val="single" w:sz="8" w:space="0" w:color="0066FF"/>
            </w:tcBorders>
          </w:tcPr>
          <w:p w14:paraId="0819E197" w14:textId="77777777" w:rsidR="001E7E04" w:rsidRPr="001571B9" w:rsidRDefault="001E7E04" w:rsidP="001E7E04">
            <w:pPr>
              <w:pStyle w:val="tabletextekos"/>
            </w:pPr>
            <w:r>
              <w:t>Orkney Islands Council</w:t>
            </w:r>
          </w:p>
        </w:tc>
        <w:tc>
          <w:tcPr>
            <w:tcW w:w="3703" w:type="dxa"/>
            <w:tcBorders>
              <w:top w:val="single" w:sz="8" w:space="0" w:color="0066FF"/>
              <w:bottom w:val="single" w:sz="8" w:space="0" w:color="0066FF"/>
            </w:tcBorders>
            <w:vAlign w:val="top"/>
          </w:tcPr>
          <w:p w14:paraId="63F01E71" w14:textId="77777777" w:rsidR="001E7E04" w:rsidRPr="004E0EFC" w:rsidRDefault="001E7E04" w:rsidP="001E7E04">
            <w:pPr>
              <w:pStyle w:val="tabletextekos"/>
              <w:jc w:val="left"/>
              <w:cnfStyle w:val="000000010000" w:firstRow="0" w:lastRow="0" w:firstColumn="0" w:lastColumn="0" w:oddVBand="0" w:evenVBand="0" w:oddHBand="0" w:evenHBand="1" w:firstRowFirstColumn="0" w:firstRowLastColumn="0" w:lastRowFirstColumn="0" w:lastRowLastColumn="0"/>
            </w:pPr>
            <w:r>
              <w:t>Antony Mottershead</w:t>
            </w:r>
          </w:p>
        </w:tc>
      </w:tr>
      <w:tr w:rsidR="001E7E04" w:rsidRPr="004E0EFC" w14:paraId="235EE1AB" w14:textId="77777777" w:rsidTr="00266C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3" w:type="dxa"/>
            <w:tcBorders>
              <w:top w:val="single" w:sz="8" w:space="0" w:color="0066FF"/>
              <w:bottom w:val="single" w:sz="8" w:space="0" w:color="0066FF"/>
            </w:tcBorders>
          </w:tcPr>
          <w:p w14:paraId="03AB4C7B" w14:textId="77777777" w:rsidR="001E7E04" w:rsidRPr="001571B9" w:rsidRDefault="001E7E04" w:rsidP="001E7E04">
            <w:pPr>
              <w:pStyle w:val="tabletextekos"/>
            </w:pPr>
            <w:r>
              <w:t>Shetland Arts</w:t>
            </w:r>
          </w:p>
        </w:tc>
        <w:tc>
          <w:tcPr>
            <w:tcW w:w="3703" w:type="dxa"/>
            <w:tcBorders>
              <w:top w:val="single" w:sz="8" w:space="0" w:color="0066FF"/>
              <w:bottom w:val="single" w:sz="8" w:space="0" w:color="0066FF"/>
            </w:tcBorders>
            <w:vAlign w:val="top"/>
          </w:tcPr>
          <w:p w14:paraId="5DA1CDBE" w14:textId="77777777" w:rsidR="001E7E04" w:rsidRPr="004E0EFC" w:rsidRDefault="001E7E04" w:rsidP="001E7E04">
            <w:pPr>
              <w:pStyle w:val="tabletextekos"/>
              <w:jc w:val="left"/>
              <w:cnfStyle w:val="000000100000" w:firstRow="0" w:lastRow="0" w:firstColumn="0" w:lastColumn="0" w:oddVBand="0" w:evenVBand="0" w:oddHBand="1" w:evenHBand="0" w:firstRowFirstColumn="0" w:firstRowLastColumn="0" w:lastRowFirstColumn="0" w:lastRowLastColumn="0"/>
            </w:pPr>
            <w:r>
              <w:t>Cara McDiarmid</w:t>
            </w:r>
          </w:p>
        </w:tc>
      </w:tr>
      <w:tr w:rsidR="001E7E04" w:rsidRPr="004E0EFC" w14:paraId="393209EC" w14:textId="77777777" w:rsidTr="00266C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3" w:type="dxa"/>
            <w:tcBorders>
              <w:top w:val="single" w:sz="8" w:space="0" w:color="0066FF"/>
              <w:bottom w:val="single" w:sz="8" w:space="0" w:color="0066FF"/>
            </w:tcBorders>
          </w:tcPr>
          <w:p w14:paraId="0A042954" w14:textId="77777777" w:rsidR="001E7E04" w:rsidRPr="001571B9" w:rsidRDefault="001E7E04" w:rsidP="001E7E04">
            <w:pPr>
              <w:pStyle w:val="tabletextekos"/>
            </w:pPr>
            <w:r>
              <w:t>South Ayrshire Council</w:t>
            </w:r>
          </w:p>
        </w:tc>
        <w:tc>
          <w:tcPr>
            <w:tcW w:w="3703" w:type="dxa"/>
            <w:tcBorders>
              <w:top w:val="single" w:sz="8" w:space="0" w:color="0066FF"/>
              <w:bottom w:val="single" w:sz="8" w:space="0" w:color="0066FF"/>
            </w:tcBorders>
            <w:vAlign w:val="top"/>
          </w:tcPr>
          <w:p w14:paraId="5CB22493" w14:textId="77777777" w:rsidR="001E7E04" w:rsidRPr="004E0EFC" w:rsidRDefault="001E7E04" w:rsidP="001E7E04">
            <w:pPr>
              <w:pStyle w:val="tabletextekos"/>
              <w:jc w:val="left"/>
              <w:cnfStyle w:val="000000010000" w:firstRow="0" w:lastRow="0" w:firstColumn="0" w:lastColumn="0" w:oddVBand="0" w:evenVBand="0" w:oddHBand="0" w:evenHBand="1" w:firstRowFirstColumn="0" w:firstRowLastColumn="0" w:lastRowFirstColumn="0" w:lastRowLastColumn="0"/>
            </w:pPr>
            <w:r>
              <w:t>Laura Kerr</w:t>
            </w:r>
          </w:p>
        </w:tc>
      </w:tr>
      <w:tr w:rsidR="001E7E04" w:rsidRPr="004E0EFC" w14:paraId="33490A61" w14:textId="77777777" w:rsidTr="00A91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06" w:type="dxa"/>
            <w:gridSpan w:val="2"/>
            <w:tcBorders>
              <w:top w:val="single" w:sz="8" w:space="0" w:color="0066FF"/>
              <w:bottom w:val="single" w:sz="8" w:space="0" w:color="0066FF"/>
            </w:tcBorders>
          </w:tcPr>
          <w:p w14:paraId="4FB37980" w14:textId="77777777" w:rsidR="001E7E04" w:rsidRPr="004F0C07" w:rsidRDefault="001E7E04" w:rsidP="001E7E04">
            <w:pPr>
              <w:pStyle w:val="tabletextekos"/>
              <w:rPr>
                <w:b/>
              </w:rPr>
            </w:pPr>
            <w:r w:rsidRPr="004F0C07">
              <w:rPr>
                <w:b/>
              </w:rPr>
              <w:t>Previously Participated</w:t>
            </w:r>
          </w:p>
        </w:tc>
      </w:tr>
      <w:tr w:rsidR="001E7E04" w:rsidRPr="004E0EFC" w14:paraId="7D19A994" w14:textId="77777777" w:rsidTr="004F0C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3" w:type="dxa"/>
            <w:tcBorders>
              <w:top w:val="single" w:sz="8" w:space="0" w:color="0066FF"/>
              <w:bottom w:val="single" w:sz="8" w:space="0" w:color="0066FF"/>
            </w:tcBorders>
          </w:tcPr>
          <w:p w14:paraId="141FEDC7" w14:textId="77777777" w:rsidR="001E7E04" w:rsidRPr="001571B9" w:rsidRDefault="000A7F65" w:rsidP="001E7E04">
            <w:pPr>
              <w:pStyle w:val="tabletextekos"/>
            </w:pPr>
            <w:r>
              <w:t>East Ayrshire Council</w:t>
            </w:r>
          </w:p>
        </w:tc>
        <w:tc>
          <w:tcPr>
            <w:tcW w:w="3703" w:type="dxa"/>
            <w:tcBorders>
              <w:top w:val="single" w:sz="8" w:space="0" w:color="0066FF"/>
              <w:bottom w:val="single" w:sz="8" w:space="0" w:color="0066FF"/>
            </w:tcBorders>
            <w:vAlign w:val="top"/>
          </w:tcPr>
          <w:p w14:paraId="27F1AA29" w14:textId="77777777" w:rsidR="001E7E04" w:rsidRPr="004E0EFC" w:rsidRDefault="00D634CD" w:rsidP="000A7F65">
            <w:pPr>
              <w:pStyle w:val="tabletextekos"/>
              <w:jc w:val="left"/>
              <w:cnfStyle w:val="000000010000" w:firstRow="0" w:lastRow="0" w:firstColumn="0" w:lastColumn="0" w:oddVBand="0" w:evenVBand="0" w:oddHBand="0" w:evenHBand="1" w:firstRowFirstColumn="0" w:firstRowLastColumn="0" w:lastRowFirstColumn="0" w:lastRowLastColumn="0"/>
            </w:pPr>
            <w:r>
              <w:t>Philli</w:t>
            </w:r>
            <w:r w:rsidR="000A7F65">
              <w:t>pa MacInnes</w:t>
            </w:r>
          </w:p>
        </w:tc>
      </w:tr>
      <w:tr w:rsidR="001E7E04" w:rsidRPr="004E0EFC" w14:paraId="161AF07E" w14:textId="77777777" w:rsidTr="004F0C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3" w:type="dxa"/>
            <w:tcBorders>
              <w:top w:val="single" w:sz="8" w:space="0" w:color="0066FF"/>
              <w:bottom w:val="single" w:sz="8" w:space="0" w:color="0066FF"/>
            </w:tcBorders>
          </w:tcPr>
          <w:p w14:paraId="5C8B85EE" w14:textId="77777777" w:rsidR="001E7E04" w:rsidRPr="001571B9" w:rsidRDefault="000A7F65" w:rsidP="001E7E04">
            <w:pPr>
              <w:pStyle w:val="tabletextekos"/>
            </w:pPr>
            <w:r>
              <w:t>West Lothian Council</w:t>
            </w:r>
          </w:p>
        </w:tc>
        <w:tc>
          <w:tcPr>
            <w:tcW w:w="3703" w:type="dxa"/>
            <w:tcBorders>
              <w:top w:val="single" w:sz="8" w:space="0" w:color="0066FF"/>
              <w:bottom w:val="single" w:sz="8" w:space="0" w:color="0066FF"/>
            </w:tcBorders>
            <w:vAlign w:val="top"/>
          </w:tcPr>
          <w:p w14:paraId="6F9DDC57" w14:textId="77777777" w:rsidR="001E7E04" w:rsidRPr="004E0EFC" w:rsidRDefault="000A7F65" w:rsidP="000A7F65">
            <w:pPr>
              <w:pStyle w:val="tabletextekos"/>
              <w:jc w:val="left"/>
              <w:cnfStyle w:val="000000100000" w:firstRow="0" w:lastRow="0" w:firstColumn="0" w:lastColumn="0" w:oddVBand="0" w:evenVBand="0" w:oddHBand="1" w:evenHBand="0" w:firstRowFirstColumn="0" w:firstRowLastColumn="0" w:lastRowFirstColumn="0" w:lastRowLastColumn="0"/>
            </w:pPr>
            <w:r>
              <w:t>Laura Tyrrell</w:t>
            </w:r>
          </w:p>
        </w:tc>
      </w:tr>
    </w:tbl>
    <w:p w14:paraId="2288C10E" w14:textId="77777777" w:rsidR="00752D3D" w:rsidRDefault="00752D3D" w:rsidP="00752D3D">
      <w:pPr>
        <w:pStyle w:val="bodytextekos"/>
      </w:pPr>
    </w:p>
    <w:p w14:paraId="73630129" w14:textId="77777777" w:rsidR="00752D3D" w:rsidRDefault="00752D3D" w:rsidP="00752D3D">
      <w:pPr>
        <w:pStyle w:val="bodytextekos"/>
      </w:pPr>
    </w:p>
    <w:p w14:paraId="3830823F" w14:textId="77777777" w:rsidR="00752D3D" w:rsidRPr="007643C9" w:rsidRDefault="00752D3D" w:rsidP="00752D3D">
      <w:pPr>
        <w:pStyle w:val="bodytextekos"/>
      </w:pPr>
    </w:p>
    <w:p w14:paraId="38018A92" w14:textId="77777777" w:rsidR="00752D3D" w:rsidRPr="00752D3D" w:rsidRDefault="00752D3D" w:rsidP="00752D3D"/>
    <w:sectPr w:rsidR="00752D3D" w:rsidRPr="00752D3D" w:rsidSect="004A4A0B">
      <w:pgSz w:w="11906" w:h="16838"/>
      <w:pgMar w:top="2268" w:right="1843" w:bottom="1418" w:left="1843" w:header="709" w:footer="1082"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80074" w14:textId="77777777" w:rsidR="00421225" w:rsidRDefault="00421225" w:rsidP="009C1441">
      <w:pPr>
        <w:spacing w:after="0" w:line="240" w:lineRule="auto"/>
      </w:pPr>
      <w:r>
        <w:separator/>
      </w:r>
    </w:p>
  </w:endnote>
  <w:endnote w:type="continuationSeparator" w:id="0">
    <w:p w14:paraId="238EBBCA" w14:textId="77777777" w:rsidR="00421225" w:rsidRDefault="00421225" w:rsidP="009C1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ill Sans MT">
    <w:altName w:val="Arial"/>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296935"/>
      <w:docPartObj>
        <w:docPartGallery w:val="Page Numbers (Bottom of Page)"/>
        <w:docPartUnique/>
      </w:docPartObj>
    </w:sdtPr>
    <w:sdtEndPr>
      <w:rPr>
        <w:noProof/>
      </w:rPr>
    </w:sdtEndPr>
    <w:sdtContent>
      <w:p w14:paraId="0B3DA70C" w14:textId="77777777" w:rsidR="00421225" w:rsidRDefault="00421225">
        <w:pPr>
          <w:pStyle w:val="Footer"/>
          <w:jc w:val="right"/>
        </w:pPr>
      </w:p>
      <w:p w14:paraId="573E3F84" w14:textId="77777777" w:rsidR="00421225" w:rsidRDefault="00421225" w:rsidP="001820E8">
        <w:pPr>
          <w:pStyle w:val="Footer"/>
          <w:ind w:right="-285"/>
        </w:pPr>
        <w:r>
          <w:tab/>
        </w:r>
        <w:r>
          <w:tab/>
        </w:r>
      </w:p>
    </w:sdtContent>
  </w:sdt>
  <w:p w14:paraId="0A1781B9" w14:textId="77777777" w:rsidR="00421225" w:rsidRDefault="00421225" w:rsidP="00132E83">
    <w:pPr>
      <w:pStyle w:val="Footer"/>
      <w:ind w:right="-285"/>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534806"/>
      <w:docPartObj>
        <w:docPartGallery w:val="Page Numbers (Bottom of Page)"/>
        <w:docPartUnique/>
      </w:docPartObj>
    </w:sdtPr>
    <w:sdtEndPr>
      <w:rPr>
        <w:noProof/>
      </w:rPr>
    </w:sdtEndPr>
    <w:sdtContent>
      <w:p w14:paraId="0083B9BF" w14:textId="77777777" w:rsidR="00421225" w:rsidRDefault="00421225">
        <w:pPr>
          <w:pStyle w:val="Footer"/>
          <w:jc w:val="right"/>
        </w:pPr>
        <w:r>
          <w:rPr>
            <w:noProof/>
            <w:lang w:eastAsia="en-GB"/>
          </w:rPr>
          <mc:AlternateContent>
            <mc:Choice Requires="wps">
              <w:drawing>
                <wp:anchor distT="0" distB="0" distL="114300" distR="114300" simplePos="0" relativeHeight="251664384" behindDoc="0" locked="0" layoutInCell="1" allowOverlap="1" wp14:anchorId="5A7A38FE" wp14:editId="1DE946D6">
                  <wp:simplePos x="0" y="0"/>
                  <wp:positionH relativeFrom="column">
                    <wp:posOffset>0</wp:posOffset>
                  </wp:positionH>
                  <wp:positionV relativeFrom="paragraph">
                    <wp:posOffset>6350</wp:posOffset>
                  </wp:positionV>
                  <wp:extent cx="5400675" cy="0"/>
                  <wp:effectExtent l="9525" t="6350" r="9525" b="12700"/>
                  <wp:wrapNone/>
                  <wp:docPr id="3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straightConnector1">
                            <a:avLst/>
                          </a:prstGeom>
                          <a:noFill/>
                          <a:ln w="12700">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B18C2F" id="_x0000_t32" coordsize="21600,21600" o:spt="32" o:oned="t" path="m,l21600,21600e" filled="f">
                  <v:path arrowok="t" fillok="f" o:connecttype="none"/>
                  <o:lock v:ext="edit" shapetype="t"/>
                </v:shapetype>
                <v:shape id="AutoShape 1" o:spid="_x0000_s1026" type="#_x0000_t32" style="position:absolute;margin-left:0;margin-top:.5pt;width:425.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" strokecolor="#a5a5a5 [2092]" strokeweight="1pt"/>
              </w:pict>
            </mc:Fallback>
          </mc:AlternateContent>
        </w:r>
      </w:p>
      <w:p w14:paraId="58799340" w14:textId="2F253646" w:rsidR="00421225" w:rsidRDefault="00421225" w:rsidP="004A7BE7">
        <w:pPr>
          <w:pStyle w:val="Footer"/>
          <w:ind w:right="-285"/>
        </w:pPr>
        <w:r>
          <w:t xml:space="preserve">VACMA Evaluation </w:t>
        </w:r>
        <w:r>
          <w:tab/>
        </w:r>
        <w:r>
          <w:tab/>
        </w:r>
        <w:r>
          <w:fldChar w:fldCharType="begin"/>
        </w:r>
        <w:r>
          <w:instrText xml:space="preserve"> PAGE   \* MERGEFORMAT </w:instrText>
        </w:r>
        <w:r>
          <w:fldChar w:fldCharType="separate"/>
        </w:r>
        <w:r w:rsidR="00F65FA1">
          <w:rPr>
            <w:noProof/>
          </w:rPr>
          <w:t>a</w:t>
        </w:r>
        <w:r>
          <w:rPr>
            <w:noProof/>
          </w:rPr>
          <w:fldChar w:fldCharType="end"/>
        </w:r>
      </w:p>
    </w:sdtContent>
  </w:sdt>
  <w:p w14:paraId="4B12E74D" w14:textId="77777777" w:rsidR="00421225" w:rsidRDefault="00421225" w:rsidP="004A7BE7">
    <w:pPr>
      <w:pStyle w:val="Footer"/>
      <w:ind w:right="-28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rPr>
      <w:id w:val="1013490541"/>
      <w:docPartObj>
        <w:docPartGallery w:val="Page Numbers (Bottom of Page)"/>
        <w:docPartUnique/>
      </w:docPartObj>
    </w:sdtPr>
    <w:sdtContent>
      <w:p w14:paraId="702EB167" w14:textId="77777777" w:rsidR="00421225" w:rsidRDefault="00421225" w:rsidP="00C82C2E">
        <w:pPr>
          <w:pStyle w:val="Footer"/>
        </w:pPr>
        <w:r>
          <w:rPr>
            <w:noProof/>
            <w:lang w:eastAsia="en-GB"/>
          </w:rPr>
          <mc:AlternateContent>
            <mc:Choice Requires="wps">
              <w:drawing>
                <wp:anchor distT="0" distB="0" distL="114300" distR="114300" simplePos="0" relativeHeight="251662336" behindDoc="0" locked="0" layoutInCell="1" allowOverlap="1" wp14:anchorId="5110EAF1" wp14:editId="1111F3A0">
                  <wp:simplePos x="0" y="0"/>
                  <wp:positionH relativeFrom="column">
                    <wp:posOffset>-17780</wp:posOffset>
                  </wp:positionH>
                  <wp:positionV relativeFrom="paragraph">
                    <wp:posOffset>63500</wp:posOffset>
                  </wp:positionV>
                  <wp:extent cx="5400675" cy="0"/>
                  <wp:effectExtent l="9525" t="6350" r="9525" b="12700"/>
                  <wp:wrapNone/>
                  <wp:docPr id="8"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straightConnector1">
                            <a:avLst/>
                          </a:prstGeom>
                          <a:noFill/>
                          <a:ln w="12700">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596200" id="_x0000_t32" coordsize="21600,21600" o:spt="32" o:oned="t" path="m,l21600,21600e" filled="f">
                  <v:path arrowok="t" fillok="f" o:connecttype="none"/>
                  <o:lock v:ext="edit" shapetype="t"/>
                </v:shapetype>
                <v:shape id="AutoShape 1" o:spid="_x0000_s1026" type="#_x0000_t32" style="position:absolute;margin-left:-1.4pt;margin-top:5pt;width:425.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" strokecolor="#a5a5a5 [2092]" strokeweight="1pt"/>
              </w:pict>
            </mc:Fallback>
          </mc:AlternateContent>
        </w:r>
      </w:p>
      <w:p w14:paraId="4A58ABC3" w14:textId="4A257BD1" w:rsidR="00421225" w:rsidRDefault="00421225" w:rsidP="001820E8">
        <w:pPr>
          <w:pStyle w:val="Footer"/>
          <w:ind w:right="-285"/>
        </w:pPr>
        <w:r>
          <w:t>VACMA Evaluation</w:t>
        </w:r>
        <w:r>
          <w:tab/>
        </w:r>
        <w:r>
          <w:tab/>
        </w:r>
        <w:r>
          <w:fldChar w:fldCharType="begin"/>
        </w:r>
        <w:r>
          <w:instrText xml:space="preserve"> PAGE   \* MERGEFORMAT </w:instrText>
        </w:r>
        <w:r>
          <w:fldChar w:fldCharType="separate"/>
        </w:r>
        <w:r w:rsidR="00F65FA1">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8FDFC" w14:textId="77777777" w:rsidR="00421225" w:rsidRDefault="00421225" w:rsidP="009C1441">
      <w:pPr>
        <w:spacing w:after="0" w:line="240" w:lineRule="auto"/>
      </w:pPr>
      <w:r>
        <w:separator/>
      </w:r>
    </w:p>
  </w:footnote>
  <w:footnote w:type="continuationSeparator" w:id="0">
    <w:p w14:paraId="2ED30C03" w14:textId="77777777" w:rsidR="00421225" w:rsidRDefault="00421225" w:rsidP="009C1441">
      <w:pPr>
        <w:spacing w:after="0" w:line="240" w:lineRule="auto"/>
      </w:pPr>
      <w:r>
        <w:continuationSeparator/>
      </w:r>
    </w:p>
  </w:footnote>
  <w:footnote w:id="1">
    <w:p w14:paraId="78BBECF4" w14:textId="77777777" w:rsidR="00421225" w:rsidRPr="00C37992" w:rsidRDefault="00421225">
      <w:pPr>
        <w:pStyle w:val="FootnoteText"/>
        <w:rPr>
          <w:sz w:val="18"/>
          <w:szCs w:val="18"/>
        </w:rPr>
      </w:pPr>
      <w:r w:rsidRPr="00C37992">
        <w:rPr>
          <w:rStyle w:val="FootnoteReference"/>
          <w:sz w:val="18"/>
          <w:szCs w:val="18"/>
        </w:rPr>
        <w:footnoteRef/>
      </w:r>
      <w:r w:rsidRPr="00C37992">
        <w:rPr>
          <w:sz w:val="18"/>
          <w:szCs w:val="18"/>
        </w:rPr>
        <w:t xml:space="preserve"> Moray being the exception.</w:t>
      </w:r>
    </w:p>
  </w:footnote>
  <w:footnote w:id="2">
    <w:p w14:paraId="5C7E56CF" w14:textId="77777777" w:rsidR="00421225" w:rsidRPr="00196883" w:rsidRDefault="00421225" w:rsidP="00196883">
      <w:pPr>
        <w:pStyle w:val="FootnoteText"/>
        <w:rPr>
          <w:sz w:val="18"/>
          <w:szCs w:val="18"/>
        </w:rPr>
      </w:pPr>
      <w:r w:rsidRPr="00196883">
        <w:rPr>
          <w:sz w:val="18"/>
          <w:szCs w:val="18"/>
          <w:vertAlign w:val="superscript"/>
        </w:rPr>
        <w:footnoteRef/>
      </w:r>
      <w:r w:rsidRPr="00196883">
        <w:rPr>
          <w:sz w:val="18"/>
          <w:szCs w:val="18"/>
        </w:rPr>
        <w:t xml:space="preserve"> Note: the figures in the remainder of this chapter exclude Shetland Islands for all three years and Highland &amp; Moray for 2015-16 as they did not provide us with these figures.  Also the scheme did not operate in 2014-15 in Highland &amp; Moray and Na h-Eileanan Siar, and in 2014-15 and 2015-16 in South Ayrshire.</w:t>
      </w:r>
    </w:p>
  </w:footnote>
  <w:footnote w:id="3">
    <w:p w14:paraId="75D51AF0" w14:textId="77777777" w:rsidR="00421225" w:rsidRPr="00FC329E" w:rsidRDefault="00421225">
      <w:pPr>
        <w:pStyle w:val="FootnoteText"/>
        <w:rPr>
          <w:sz w:val="18"/>
          <w:szCs w:val="18"/>
        </w:rPr>
      </w:pPr>
      <w:r w:rsidRPr="00FC329E">
        <w:rPr>
          <w:rStyle w:val="FootnoteReference"/>
          <w:sz w:val="18"/>
          <w:szCs w:val="18"/>
        </w:rPr>
        <w:footnoteRef/>
      </w:r>
      <w:r w:rsidRPr="00FC329E">
        <w:rPr>
          <w:sz w:val="18"/>
          <w:szCs w:val="18"/>
        </w:rPr>
        <w:t xml:space="preserve"> Scottish Contemporary Arts Network (2015) </w:t>
      </w:r>
      <w:r w:rsidRPr="00FC329E">
        <w:rPr>
          <w:i/>
          <w:sz w:val="18"/>
          <w:szCs w:val="18"/>
        </w:rPr>
        <w:t>What We Learned About Visual Arts in Scotland</w:t>
      </w:r>
    </w:p>
  </w:footnote>
  <w:footnote w:id="4">
    <w:p w14:paraId="0B775DEE" w14:textId="77777777" w:rsidR="00421225" w:rsidRDefault="00421225">
      <w:pPr>
        <w:pStyle w:val="FootnoteText"/>
      </w:pPr>
      <w:r>
        <w:rPr>
          <w:rStyle w:val="FootnoteReference"/>
        </w:rPr>
        <w:footnoteRef/>
      </w:r>
      <w:r>
        <w:t xml:space="preserve"> </w:t>
      </w:r>
      <w:r w:rsidRPr="00FC329E">
        <w:rPr>
          <w:sz w:val="18"/>
          <w:szCs w:val="18"/>
        </w:rPr>
        <w:t xml:space="preserve">Scottish Contemporary Arts Network (2015) </w:t>
      </w:r>
      <w:r w:rsidRPr="00FC329E">
        <w:rPr>
          <w:i/>
          <w:sz w:val="18"/>
          <w:szCs w:val="18"/>
        </w:rPr>
        <w:t>What We Learned About Visual Arts in Scotland</w:t>
      </w:r>
    </w:p>
  </w:footnote>
  <w:footnote w:id="5">
    <w:p w14:paraId="7D5B26EF" w14:textId="77777777" w:rsidR="00421225" w:rsidRPr="007A4E60" w:rsidRDefault="00421225">
      <w:pPr>
        <w:pStyle w:val="FootnoteText"/>
        <w:rPr>
          <w:sz w:val="18"/>
          <w:szCs w:val="18"/>
        </w:rPr>
      </w:pPr>
      <w:r w:rsidRPr="007A4E60">
        <w:rPr>
          <w:rStyle w:val="FootnoteReference"/>
          <w:sz w:val="18"/>
          <w:szCs w:val="18"/>
        </w:rPr>
        <w:footnoteRef/>
      </w:r>
      <w:r w:rsidRPr="007A4E60">
        <w:rPr>
          <w:sz w:val="18"/>
          <w:szCs w:val="18"/>
        </w:rPr>
        <w:t xml:space="preserve"> This indicator was introduced in 2016-17 and is due to continue.</w:t>
      </w:r>
    </w:p>
  </w:footnote>
  <w:footnote w:id="6">
    <w:p w14:paraId="2CF196DC" w14:textId="77777777" w:rsidR="00421225" w:rsidRPr="00D12821" w:rsidRDefault="00421225">
      <w:pPr>
        <w:pStyle w:val="FootnoteText"/>
        <w:rPr>
          <w:sz w:val="18"/>
          <w:szCs w:val="18"/>
        </w:rPr>
      </w:pPr>
      <w:r w:rsidRPr="00D12821">
        <w:rPr>
          <w:rStyle w:val="FootnoteReference"/>
          <w:sz w:val="18"/>
          <w:szCs w:val="18"/>
        </w:rPr>
        <w:footnoteRef/>
      </w:r>
      <w:r w:rsidRPr="00D12821">
        <w:rPr>
          <w:sz w:val="18"/>
          <w:szCs w:val="18"/>
        </w:rPr>
        <w:t xml:space="preserve"> </w:t>
      </w:r>
      <w:r>
        <w:rPr>
          <w:sz w:val="18"/>
          <w:szCs w:val="18"/>
        </w:rPr>
        <w:t>Creative Scotland Annual R</w:t>
      </w:r>
      <w:r w:rsidRPr="00D12821">
        <w:rPr>
          <w:sz w:val="18"/>
          <w:szCs w:val="18"/>
        </w:rPr>
        <w:t>eviews 2014-15 and 2015-16.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29EED" w14:textId="77777777" w:rsidR="00421225" w:rsidRDefault="00421225" w:rsidP="00A202EB">
    <w:pPr>
      <w:pStyle w:val="Header"/>
      <w:tabs>
        <w:tab w:val="clear" w:pos="9026"/>
        <w:tab w:val="left" w:pos="2478"/>
        <w:tab w:val="right" w:pos="8222"/>
      </w:tabs>
      <w:ind w:right="-2"/>
    </w:pPr>
    <w:r>
      <w:tab/>
    </w:r>
    <w:r>
      <w:tab/>
    </w:r>
    <w:r>
      <w:tab/>
    </w:r>
    <w:r w:rsidRPr="00E725D4">
      <w:rPr>
        <w:noProof/>
        <w:lang w:eastAsia="en-GB"/>
      </w:rPr>
      <w:drawing>
        <wp:inline distT="0" distB="0" distL="0" distR="0" wp14:anchorId="7ECC78DC" wp14:editId="05459BE4">
          <wp:extent cx="1443154" cy="645175"/>
          <wp:effectExtent l="25400" t="0" r="4646" b="0"/>
          <wp:docPr id="6"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1447809" cy="647256"/>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FF5F3" w14:textId="77777777" w:rsidR="00421225" w:rsidRDefault="00421225" w:rsidP="00A202EB">
    <w:pPr>
      <w:pStyle w:val="Header"/>
      <w:tabs>
        <w:tab w:val="clear" w:pos="9026"/>
        <w:tab w:val="left" w:pos="2478"/>
        <w:tab w:val="right" w:pos="8222"/>
      </w:tabs>
      <w:ind w:right="-2"/>
    </w:pPr>
    <w:r>
      <w:tab/>
    </w:r>
    <w:r>
      <w:tab/>
    </w:r>
    <w:r>
      <w:tab/>
    </w:r>
    <w:r w:rsidRPr="00E725D4">
      <w:rPr>
        <w:noProof/>
        <w:lang w:eastAsia="en-GB"/>
      </w:rPr>
      <w:drawing>
        <wp:inline distT="0" distB="0" distL="0" distR="0" wp14:anchorId="194F3C10" wp14:editId="0FBFEDC2">
          <wp:extent cx="1443154" cy="645175"/>
          <wp:effectExtent l="25400" t="0" r="4646" b="0"/>
          <wp:docPr id="3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1447809" cy="64725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BDC"/>
    <w:multiLevelType w:val="hybridMultilevel"/>
    <w:tmpl w:val="0A8016D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04E32576"/>
    <w:multiLevelType w:val="hybridMultilevel"/>
    <w:tmpl w:val="198445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6110D"/>
    <w:multiLevelType w:val="multilevel"/>
    <w:tmpl w:val="A4364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9562E8"/>
    <w:multiLevelType w:val="hybridMultilevel"/>
    <w:tmpl w:val="57A839D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F490D08"/>
    <w:multiLevelType w:val="hybridMultilevel"/>
    <w:tmpl w:val="8F5661B8"/>
    <w:lvl w:ilvl="0" w:tplc="C23E7C1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51797E"/>
    <w:multiLevelType w:val="multilevel"/>
    <w:tmpl w:val="6780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A522A3"/>
    <w:multiLevelType w:val="hybridMultilevel"/>
    <w:tmpl w:val="C5D406AC"/>
    <w:lvl w:ilvl="0" w:tplc="55D06554">
      <w:start w:val="1"/>
      <w:numFmt w:val="bullet"/>
      <w:pStyle w:val="CVbulletekos"/>
      <w:lvlText w:val=""/>
      <w:lvlJc w:val="left"/>
      <w:pPr>
        <w:tabs>
          <w:tab w:val="num" w:pos="360"/>
        </w:tabs>
        <w:ind w:left="284" w:hanging="284"/>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360"/>
        </w:tabs>
        <w:ind w:left="-360" w:hanging="360"/>
      </w:pPr>
      <w:rPr>
        <w:rFonts w:ascii="Symbol" w:hAnsi="Symbol" w:hint="default"/>
      </w:rPr>
    </w:lvl>
    <w:lvl w:ilvl="7" w:tplc="04090003" w:tentative="1">
      <w:start w:val="1"/>
      <w:numFmt w:val="bullet"/>
      <w:lvlText w:val="o"/>
      <w:lvlJc w:val="left"/>
      <w:pPr>
        <w:tabs>
          <w:tab w:val="num" w:pos="360"/>
        </w:tabs>
        <w:ind w:left="360" w:hanging="360"/>
      </w:pPr>
      <w:rPr>
        <w:rFonts w:ascii="Courier New" w:hAnsi="Courier New" w:hint="default"/>
      </w:rPr>
    </w:lvl>
    <w:lvl w:ilvl="8" w:tplc="04090005" w:tentative="1">
      <w:start w:val="1"/>
      <w:numFmt w:val="bullet"/>
      <w:lvlText w:val=""/>
      <w:lvlJc w:val="left"/>
      <w:pPr>
        <w:tabs>
          <w:tab w:val="num" w:pos="1080"/>
        </w:tabs>
        <w:ind w:left="1080" w:hanging="360"/>
      </w:pPr>
      <w:rPr>
        <w:rFonts w:ascii="Wingdings" w:hAnsi="Wingdings" w:hint="default"/>
      </w:rPr>
    </w:lvl>
  </w:abstractNum>
  <w:abstractNum w:abstractNumId="7" w15:restartNumberingAfterBreak="0">
    <w:nsid w:val="2042324F"/>
    <w:multiLevelType w:val="hybridMultilevel"/>
    <w:tmpl w:val="9E00EF4E"/>
    <w:lvl w:ilvl="0" w:tplc="4D449486">
      <w:start w:val="1"/>
      <w:numFmt w:val="decimal"/>
      <w:lvlText w:val="D%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230423"/>
    <w:multiLevelType w:val="hybridMultilevel"/>
    <w:tmpl w:val="491C34E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5556082"/>
    <w:multiLevelType w:val="hybridMultilevel"/>
    <w:tmpl w:val="277AD3F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2C2A7460"/>
    <w:multiLevelType w:val="hybridMultilevel"/>
    <w:tmpl w:val="30A6BFDE"/>
    <w:lvl w:ilvl="0" w:tplc="5E7E7908">
      <w:start w:val="1"/>
      <w:numFmt w:val="decimal"/>
      <w:lvlText w:val="A%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2526EB"/>
    <w:multiLevelType w:val="hybridMultilevel"/>
    <w:tmpl w:val="3FCCFD20"/>
    <w:lvl w:ilvl="0" w:tplc="44EED96E">
      <w:start w:val="1"/>
      <w:numFmt w:val="decimal"/>
      <w:lvlText w:val="B%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8C2603"/>
    <w:multiLevelType w:val="multilevel"/>
    <w:tmpl w:val="11C4C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2A58BC"/>
    <w:multiLevelType w:val="hybridMultilevel"/>
    <w:tmpl w:val="D6E820B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368A07B0"/>
    <w:multiLevelType w:val="hybridMultilevel"/>
    <w:tmpl w:val="DD8859E4"/>
    <w:lvl w:ilvl="0" w:tplc="D4B6D702">
      <w:start w:val="1"/>
      <w:numFmt w:val="decimal"/>
      <w:lvlText w:val="F%1."/>
      <w:lvlJc w:val="left"/>
      <w:pPr>
        <w:ind w:left="72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5C5587"/>
    <w:multiLevelType w:val="hybridMultilevel"/>
    <w:tmpl w:val="E974B34C"/>
    <w:lvl w:ilvl="0" w:tplc="DD048164">
      <w:start w:val="1"/>
      <w:numFmt w:val="decimal"/>
      <w:lvlText w:val="C%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6" w15:restartNumberingAfterBreak="0">
    <w:nsid w:val="44966162"/>
    <w:multiLevelType w:val="hybridMultilevel"/>
    <w:tmpl w:val="57EA37AC"/>
    <w:lvl w:ilvl="0" w:tplc="BC12719A">
      <w:start w:val="1"/>
      <w:numFmt w:val="bullet"/>
      <w:lvlText w:val=""/>
      <w:lvlJc w:val="left"/>
      <w:pPr>
        <w:ind w:left="720" w:hanging="360"/>
      </w:pPr>
      <w:rPr>
        <w:rFonts w:ascii="Wingdings" w:hAnsi="Wingdings" w:cs="Wingdings" w:hint="default"/>
        <w:b/>
        <w:bCs/>
        <w:i w:val="0"/>
        <w:iCs w:val="0"/>
        <w:color w:val="0070C0"/>
        <w:w w:val="80"/>
        <w:sz w:val="19"/>
        <w:szCs w:val="1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4FF2DF5"/>
    <w:multiLevelType w:val="multilevel"/>
    <w:tmpl w:val="79D8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503993"/>
    <w:multiLevelType w:val="hybridMultilevel"/>
    <w:tmpl w:val="13C005EA"/>
    <w:lvl w:ilvl="0" w:tplc="5212D05E">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4ACB1B46"/>
    <w:multiLevelType w:val="hybridMultilevel"/>
    <w:tmpl w:val="36E8D7EC"/>
    <w:lvl w:ilvl="0" w:tplc="187830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845598"/>
    <w:multiLevelType w:val="hybridMultilevel"/>
    <w:tmpl w:val="C3400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0C110F"/>
    <w:multiLevelType w:val="hybridMultilevel"/>
    <w:tmpl w:val="3138917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4FD143CA"/>
    <w:multiLevelType w:val="hybridMultilevel"/>
    <w:tmpl w:val="DCF4360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15:restartNumberingAfterBreak="0">
    <w:nsid w:val="51706CCC"/>
    <w:multiLevelType w:val="hybridMultilevel"/>
    <w:tmpl w:val="098E11D4"/>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584176C4"/>
    <w:multiLevelType w:val="hybridMultilevel"/>
    <w:tmpl w:val="231AE01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6158259E"/>
    <w:multiLevelType w:val="hybridMultilevel"/>
    <w:tmpl w:val="CC52DD2E"/>
    <w:lvl w:ilvl="0" w:tplc="CAC8E940">
      <w:start w:val="1"/>
      <w:numFmt w:val="bullet"/>
      <w:pStyle w:val="cvbullet2ekos"/>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C347CB"/>
    <w:multiLevelType w:val="hybridMultilevel"/>
    <w:tmpl w:val="0C82420C"/>
    <w:lvl w:ilvl="0" w:tplc="23AE1A56">
      <w:start w:val="1"/>
      <w:numFmt w:val="bullet"/>
      <w:pStyle w:val="Bullet1ekos"/>
      <w:lvlText w:val=""/>
      <w:lvlJc w:val="left"/>
      <w:pPr>
        <w:ind w:left="1429" w:hanging="360"/>
      </w:pPr>
      <w:rPr>
        <w:rFonts w:ascii="Symbol" w:hAnsi="Symbol" w:hint="default"/>
      </w:rPr>
    </w:lvl>
    <w:lvl w:ilvl="1" w:tplc="6A00EAA2">
      <w:start w:val="1"/>
      <w:numFmt w:val="bullet"/>
      <w:pStyle w:val="Bullet2ekos"/>
      <w:lvlText w:val="o"/>
      <w:lvlJc w:val="left"/>
      <w:pPr>
        <w:ind w:left="2149" w:hanging="360"/>
      </w:pPr>
      <w:rPr>
        <w:rFonts w:ascii="Courier New" w:hAnsi="Courier New" w:cs="Courier New" w:hint="default"/>
      </w:rPr>
    </w:lvl>
    <w:lvl w:ilvl="2" w:tplc="CF92C9DC">
      <w:start w:val="1"/>
      <w:numFmt w:val="bullet"/>
      <w:pStyle w:val="Bullet3ekos"/>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6819479A"/>
    <w:multiLevelType w:val="hybridMultilevel"/>
    <w:tmpl w:val="3D100F7C"/>
    <w:lvl w:ilvl="0" w:tplc="6B74D9B6">
      <w:start w:val="1"/>
      <w:numFmt w:val="bullet"/>
      <w:lvlText w:val=""/>
      <w:lvlJc w:val="left"/>
      <w:pPr>
        <w:ind w:left="1287" w:hanging="360"/>
      </w:pPr>
      <w:rPr>
        <w:rFonts w:ascii="Symbol" w:hAnsi="Symbol" w:hint="default"/>
      </w:rPr>
    </w:lvl>
    <w:lvl w:ilvl="1" w:tplc="1CCC3362">
      <w:start w:val="1"/>
      <w:numFmt w:val="bullet"/>
      <w:lvlText w:val="o"/>
      <w:lvlJc w:val="left"/>
      <w:pPr>
        <w:ind w:left="2007" w:hanging="360"/>
      </w:pPr>
      <w:rPr>
        <w:rFonts w:ascii="Courier New" w:hAnsi="Courier New" w:cs="Courier New" w:hint="default"/>
      </w:rPr>
    </w:lvl>
    <w:lvl w:ilvl="2" w:tplc="CF92C9DC"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6E462FFE"/>
    <w:multiLevelType w:val="multilevel"/>
    <w:tmpl w:val="DC44D950"/>
    <w:lvl w:ilvl="0">
      <w:start w:val="1"/>
      <w:numFmt w:val="decimal"/>
      <w:pStyle w:val="Heading1"/>
      <w:lvlText w:val="%1."/>
      <w:lvlJc w:val="left"/>
      <w:pPr>
        <w:tabs>
          <w:tab w:val="num" w:pos="432"/>
        </w:tabs>
        <w:ind w:left="432" w:hanging="432"/>
      </w:pPr>
      <w:rPr>
        <w:rFonts w:hint="default"/>
        <w:u w:val="none"/>
      </w:rPr>
    </w:lvl>
    <w:lvl w:ilvl="1">
      <w:start w:val="1"/>
      <w:numFmt w:val="decimal"/>
      <w:pStyle w:val="Heading2"/>
      <w:lvlText w:val="%1.%2"/>
      <w:lvlJc w:val="left"/>
      <w:pPr>
        <w:tabs>
          <w:tab w:val="num" w:pos="576"/>
        </w:tabs>
        <w:ind w:left="576" w:hanging="576"/>
      </w:pPr>
      <w:rPr>
        <w:rFonts w:hint="default"/>
        <w:b w:val="0"/>
        <w:i w:val="0"/>
      </w:rPr>
    </w:lvl>
    <w:lvl w:ilvl="2">
      <w:start w:val="1"/>
      <w:numFmt w:val="decimal"/>
      <w:pStyle w:val="Heading3"/>
      <w:lvlText w:val="%1.%2.%3"/>
      <w:lvlJc w:val="left"/>
      <w:pPr>
        <w:tabs>
          <w:tab w:val="num" w:pos="1080"/>
        </w:tabs>
        <w:ind w:left="720" w:hanging="720"/>
      </w:pPr>
      <w:rPr>
        <w:rFonts w:hint="default"/>
        <w:u w:val="none"/>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727C4CB7"/>
    <w:multiLevelType w:val="hybridMultilevel"/>
    <w:tmpl w:val="CFB4C952"/>
    <w:lvl w:ilvl="0" w:tplc="D88E46A6">
      <w:start w:val="1"/>
      <w:numFmt w:val="decimal"/>
      <w:lvlText w:val="E%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4F73F9"/>
    <w:multiLevelType w:val="multilevel"/>
    <w:tmpl w:val="A516CED0"/>
    <w:styleLink w:val="111111"/>
    <w:lvl w:ilvl="0">
      <w:start w:val="1"/>
      <w:numFmt w:val="decimal"/>
      <w:suff w:val="nothing"/>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5CB45CA"/>
    <w:multiLevelType w:val="hybridMultilevel"/>
    <w:tmpl w:val="4DF07594"/>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783144EE"/>
    <w:multiLevelType w:val="hybridMultilevel"/>
    <w:tmpl w:val="6590C360"/>
    <w:lvl w:ilvl="0" w:tplc="D506C93C">
      <w:start w:val="1"/>
      <w:numFmt w:val="bullet"/>
      <w:lvlText w:val=""/>
      <w:lvlJc w:val="left"/>
      <w:pPr>
        <w:ind w:left="1287" w:hanging="360"/>
      </w:pPr>
      <w:rPr>
        <w:rFonts w:ascii="Symbol" w:hAnsi="Symbol" w:hint="default"/>
      </w:rPr>
    </w:lvl>
    <w:lvl w:ilvl="1" w:tplc="B6A6A062" w:tentative="1">
      <w:start w:val="1"/>
      <w:numFmt w:val="bullet"/>
      <w:lvlText w:val="o"/>
      <w:lvlJc w:val="left"/>
      <w:pPr>
        <w:ind w:left="2007" w:hanging="360"/>
      </w:pPr>
      <w:rPr>
        <w:rFonts w:ascii="Courier New" w:hAnsi="Courier New" w:cs="Courier New" w:hint="default"/>
      </w:rPr>
    </w:lvl>
    <w:lvl w:ilvl="2" w:tplc="4DAE699E" w:tentative="1">
      <w:start w:val="1"/>
      <w:numFmt w:val="bullet"/>
      <w:lvlText w:val=""/>
      <w:lvlJc w:val="left"/>
      <w:pPr>
        <w:ind w:left="2727" w:hanging="360"/>
      </w:pPr>
      <w:rPr>
        <w:rFonts w:ascii="Wingdings" w:hAnsi="Wingdings" w:hint="default"/>
      </w:rPr>
    </w:lvl>
    <w:lvl w:ilvl="3" w:tplc="69101D98" w:tentative="1">
      <w:start w:val="1"/>
      <w:numFmt w:val="bullet"/>
      <w:lvlText w:val=""/>
      <w:lvlJc w:val="left"/>
      <w:pPr>
        <w:ind w:left="3447" w:hanging="360"/>
      </w:pPr>
      <w:rPr>
        <w:rFonts w:ascii="Symbol" w:hAnsi="Symbol" w:hint="default"/>
      </w:rPr>
    </w:lvl>
    <w:lvl w:ilvl="4" w:tplc="DAC425B8" w:tentative="1">
      <w:start w:val="1"/>
      <w:numFmt w:val="bullet"/>
      <w:lvlText w:val="o"/>
      <w:lvlJc w:val="left"/>
      <w:pPr>
        <w:ind w:left="4167" w:hanging="360"/>
      </w:pPr>
      <w:rPr>
        <w:rFonts w:ascii="Courier New" w:hAnsi="Courier New" w:cs="Courier New" w:hint="default"/>
      </w:rPr>
    </w:lvl>
    <w:lvl w:ilvl="5" w:tplc="79A8BA0E" w:tentative="1">
      <w:start w:val="1"/>
      <w:numFmt w:val="bullet"/>
      <w:lvlText w:val=""/>
      <w:lvlJc w:val="left"/>
      <w:pPr>
        <w:ind w:left="4887" w:hanging="360"/>
      </w:pPr>
      <w:rPr>
        <w:rFonts w:ascii="Wingdings" w:hAnsi="Wingdings" w:hint="default"/>
      </w:rPr>
    </w:lvl>
    <w:lvl w:ilvl="6" w:tplc="3ACE67E0" w:tentative="1">
      <w:start w:val="1"/>
      <w:numFmt w:val="bullet"/>
      <w:lvlText w:val=""/>
      <w:lvlJc w:val="left"/>
      <w:pPr>
        <w:ind w:left="5607" w:hanging="360"/>
      </w:pPr>
      <w:rPr>
        <w:rFonts w:ascii="Symbol" w:hAnsi="Symbol" w:hint="default"/>
      </w:rPr>
    </w:lvl>
    <w:lvl w:ilvl="7" w:tplc="931E4952" w:tentative="1">
      <w:start w:val="1"/>
      <w:numFmt w:val="bullet"/>
      <w:lvlText w:val="o"/>
      <w:lvlJc w:val="left"/>
      <w:pPr>
        <w:ind w:left="6327" w:hanging="360"/>
      </w:pPr>
      <w:rPr>
        <w:rFonts w:ascii="Courier New" w:hAnsi="Courier New" w:cs="Courier New" w:hint="default"/>
      </w:rPr>
    </w:lvl>
    <w:lvl w:ilvl="8" w:tplc="40D245E8" w:tentative="1">
      <w:start w:val="1"/>
      <w:numFmt w:val="bullet"/>
      <w:lvlText w:val=""/>
      <w:lvlJc w:val="left"/>
      <w:pPr>
        <w:ind w:left="7047" w:hanging="360"/>
      </w:pPr>
      <w:rPr>
        <w:rFonts w:ascii="Wingdings" w:hAnsi="Wingdings" w:hint="default"/>
      </w:rPr>
    </w:lvl>
  </w:abstractNum>
  <w:abstractNum w:abstractNumId="33" w15:restartNumberingAfterBreak="0">
    <w:nsid w:val="7F4122C0"/>
    <w:multiLevelType w:val="hybridMultilevel"/>
    <w:tmpl w:val="D0666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6"/>
  </w:num>
  <w:num w:numId="3">
    <w:abstractNumId w:val="19"/>
  </w:num>
  <w:num w:numId="4">
    <w:abstractNumId w:val="10"/>
  </w:num>
  <w:num w:numId="5">
    <w:abstractNumId w:val="11"/>
  </w:num>
  <w:num w:numId="6">
    <w:abstractNumId w:val="15"/>
  </w:num>
  <w:num w:numId="7">
    <w:abstractNumId w:val="7"/>
  </w:num>
  <w:num w:numId="8">
    <w:abstractNumId w:val="29"/>
  </w:num>
  <w:num w:numId="9">
    <w:abstractNumId w:val="14"/>
  </w:num>
  <w:num w:numId="10">
    <w:abstractNumId w:val="26"/>
  </w:num>
  <w:num w:numId="11">
    <w:abstractNumId w:val="4"/>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1"/>
  </w:num>
  <w:num w:numId="15">
    <w:abstractNumId w:val="32"/>
  </w:num>
  <w:num w:numId="16">
    <w:abstractNumId w:val="13"/>
  </w:num>
  <w:num w:numId="17">
    <w:abstractNumId w:val="18"/>
  </w:num>
  <w:num w:numId="18">
    <w:abstractNumId w:val="27"/>
  </w:num>
  <w:num w:numId="19">
    <w:abstractNumId w:val="22"/>
  </w:num>
  <w:num w:numId="20">
    <w:abstractNumId w:val="0"/>
  </w:num>
  <w:num w:numId="21">
    <w:abstractNumId w:val="21"/>
  </w:num>
  <w:num w:numId="22">
    <w:abstractNumId w:val="3"/>
  </w:num>
  <w:num w:numId="23">
    <w:abstractNumId w:val="25"/>
  </w:num>
  <w:num w:numId="24">
    <w:abstractNumId w:val="16"/>
  </w:num>
  <w:num w:numId="25">
    <w:abstractNumId w:val="17"/>
  </w:num>
  <w:num w:numId="26">
    <w:abstractNumId w:val="5"/>
  </w:num>
  <w:num w:numId="27">
    <w:abstractNumId w:val="2"/>
  </w:num>
  <w:num w:numId="28">
    <w:abstractNumId w:val="12"/>
  </w:num>
  <w:num w:numId="29">
    <w:abstractNumId w:val="8"/>
  </w:num>
  <w:num w:numId="30">
    <w:abstractNumId w:val="20"/>
  </w:num>
  <w:num w:numId="31">
    <w:abstractNumId w:val="23"/>
  </w:num>
  <w:num w:numId="32">
    <w:abstractNumId w:val="31"/>
  </w:num>
  <w:num w:numId="33">
    <w:abstractNumId w:val="33"/>
  </w:num>
  <w:num w:numId="34">
    <w:abstractNumId w:val="9"/>
  </w:num>
  <w:num w:numId="35">
    <w:abstractNumId w:val="24"/>
  </w:num>
  <w:num w:numId="36">
    <w:abstractNumId w:val="28"/>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20"/>
  <w:displayHorizontalDrawingGridEvery w:val="2"/>
  <w:characterSpacingControl w:val="doNotCompress"/>
  <w:hdrShapeDefaults>
    <o:shapedefaults v:ext="edit" spidmax="90113">
      <o:colormru v:ext="edit" colors="#06f,#39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428"/>
    <w:rsid w:val="00007091"/>
    <w:rsid w:val="000077CB"/>
    <w:rsid w:val="00010961"/>
    <w:rsid w:val="0001175C"/>
    <w:rsid w:val="00013BC1"/>
    <w:rsid w:val="000241C5"/>
    <w:rsid w:val="00025503"/>
    <w:rsid w:val="00026986"/>
    <w:rsid w:val="00032752"/>
    <w:rsid w:val="000360D2"/>
    <w:rsid w:val="0004042B"/>
    <w:rsid w:val="00040D64"/>
    <w:rsid w:val="00041C64"/>
    <w:rsid w:val="00041FA9"/>
    <w:rsid w:val="000428CB"/>
    <w:rsid w:val="00051026"/>
    <w:rsid w:val="000513E3"/>
    <w:rsid w:val="00051B14"/>
    <w:rsid w:val="0005205A"/>
    <w:rsid w:val="00054716"/>
    <w:rsid w:val="00054DF2"/>
    <w:rsid w:val="00057DE6"/>
    <w:rsid w:val="00060FB9"/>
    <w:rsid w:val="000623D4"/>
    <w:rsid w:val="000624E0"/>
    <w:rsid w:val="00062F14"/>
    <w:rsid w:val="00067025"/>
    <w:rsid w:val="00067345"/>
    <w:rsid w:val="00070E55"/>
    <w:rsid w:val="00071CB9"/>
    <w:rsid w:val="00075D96"/>
    <w:rsid w:val="000768CF"/>
    <w:rsid w:val="000770D3"/>
    <w:rsid w:val="00077EEB"/>
    <w:rsid w:val="00080288"/>
    <w:rsid w:val="000815B8"/>
    <w:rsid w:val="0008322B"/>
    <w:rsid w:val="000857DC"/>
    <w:rsid w:val="000860F8"/>
    <w:rsid w:val="00090FDE"/>
    <w:rsid w:val="00091EF6"/>
    <w:rsid w:val="00096F4F"/>
    <w:rsid w:val="00096F75"/>
    <w:rsid w:val="000A095C"/>
    <w:rsid w:val="000A234F"/>
    <w:rsid w:val="000A5746"/>
    <w:rsid w:val="000A68C8"/>
    <w:rsid w:val="000A7F65"/>
    <w:rsid w:val="000B00FC"/>
    <w:rsid w:val="000B3627"/>
    <w:rsid w:val="000B710E"/>
    <w:rsid w:val="000C21A1"/>
    <w:rsid w:val="000C2A7F"/>
    <w:rsid w:val="000C4864"/>
    <w:rsid w:val="000C70DA"/>
    <w:rsid w:val="000D0234"/>
    <w:rsid w:val="000D125E"/>
    <w:rsid w:val="000D375C"/>
    <w:rsid w:val="000D65C5"/>
    <w:rsid w:val="000D65DC"/>
    <w:rsid w:val="000E3526"/>
    <w:rsid w:val="000F34B3"/>
    <w:rsid w:val="000F7862"/>
    <w:rsid w:val="00100399"/>
    <w:rsid w:val="00100ED6"/>
    <w:rsid w:val="00101725"/>
    <w:rsid w:val="00104640"/>
    <w:rsid w:val="00104A12"/>
    <w:rsid w:val="00105EA5"/>
    <w:rsid w:val="00110ABD"/>
    <w:rsid w:val="0011130F"/>
    <w:rsid w:val="00116084"/>
    <w:rsid w:val="00121677"/>
    <w:rsid w:val="00121E5F"/>
    <w:rsid w:val="00122428"/>
    <w:rsid w:val="00132E83"/>
    <w:rsid w:val="0013393D"/>
    <w:rsid w:val="00133E62"/>
    <w:rsid w:val="00135999"/>
    <w:rsid w:val="00141080"/>
    <w:rsid w:val="0014178E"/>
    <w:rsid w:val="00143A0E"/>
    <w:rsid w:val="00143FA2"/>
    <w:rsid w:val="00144136"/>
    <w:rsid w:val="001458C0"/>
    <w:rsid w:val="00146F55"/>
    <w:rsid w:val="00151BD4"/>
    <w:rsid w:val="00157DDA"/>
    <w:rsid w:val="00161379"/>
    <w:rsid w:val="0016183F"/>
    <w:rsid w:val="00165883"/>
    <w:rsid w:val="0016621B"/>
    <w:rsid w:val="00173207"/>
    <w:rsid w:val="0017664F"/>
    <w:rsid w:val="001820E8"/>
    <w:rsid w:val="00196883"/>
    <w:rsid w:val="001A05D8"/>
    <w:rsid w:val="001A07FD"/>
    <w:rsid w:val="001A1681"/>
    <w:rsid w:val="001A1A4C"/>
    <w:rsid w:val="001A25D3"/>
    <w:rsid w:val="001A74A2"/>
    <w:rsid w:val="001B20F1"/>
    <w:rsid w:val="001B40C9"/>
    <w:rsid w:val="001B52CC"/>
    <w:rsid w:val="001C1916"/>
    <w:rsid w:val="001C6D62"/>
    <w:rsid w:val="001D04AA"/>
    <w:rsid w:val="001D108E"/>
    <w:rsid w:val="001D222C"/>
    <w:rsid w:val="001D30F1"/>
    <w:rsid w:val="001D4283"/>
    <w:rsid w:val="001D4CCA"/>
    <w:rsid w:val="001D5D10"/>
    <w:rsid w:val="001E4EFB"/>
    <w:rsid w:val="001E5876"/>
    <w:rsid w:val="001E7D5A"/>
    <w:rsid w:val="001E7E04"/>
    <w:rsid w:val="001F10CE"/>
    <w:rsid w:val="001F1853"/>
    <w:rsid w:val="001F1BBC"/>
    <w:rsid w:val="001F2A9C"/>
    <w:rsid w:val="001F2FEF"/>
    <w:rsid w:val="001F46DC"/>
    <w:rsid w:val="001F494A"/>
    <w:rsid w:val="002032A0"/>
    <w:rsid w:val="00204F97"/>
    <w:rsid w:val="002060B4"/>
    <w:rsid w:val="002060DF"/>
    <w:rsid w:val="002065DE"/>
    <w:rsid w:val="00210D17"/>
    <w:rsid w:val="00212FA4"/>
    <w:rsid w:val="00213A69"/>
    <w:rsid w:val="00214B73"/>
    <w:rsid w:val="00214EF4"/>
    <w:rsid w:val="002152AF"/>
    <w:rsid w:val="00220F86"/>
    <w:rsid w:val="002231AC"/>
    <w:rsid w:val="002249B4"/>
    <w:rsid w:val="00227825"/>
    <w:rsid w:val="002279AF"/>
    <w:rsid w:val="00236C3F"/>
    <w:rsid w:val="00241CE7"/>
    <w:rsid w:val="002535EE"/>
    <w:rsid w:val="00256092"/>
    <w:rsid w:val="002625BE"/>
    <w:rsid w:val="00266BE0"/>
    <w:rsid w:val="00266C1D"/>
    <w:rsid w:val="0027174A"/>
    <w:rsid w:val="00274381"/>
    <w:rsid w:val="0027473E"/>
    <w:rsid w:val="002765EE"/>
    <w:rsid w:val="00277D17"/>
    <w:rsid w:val="0028000B"/>
    <w:rsid w:val="00283A29"/>
    <w:rsid w:val="002876CD"/>
    <w:rsid w:val="002900BF"/>
    <w:rsid w:val="00292599"/>
    <w:rsid w:val="0029378D"/>
    <w:rsid w:val="00296F57"/>
    <w:rsid w:val="002A52A0"/>
    <w:rsid w:val="002B11E7"/>
    <w:rsid w:val="002B4A41"/>
    <w:rsid w:val="002C3765"/>
    <w:rsid w:val="002C3796"/>
    <w:rsid w:val="002C6528"/>
    <w:rsid w:val="002C7190"/>
    <w:rsid w:val="002D4508"/>
    <w:rsid w:val="002D53EF"/>
    <w:rsid w:val="002E25F9"/>
    <w:rsid w:val="002E3339"/>
    <w:rsid w:val="002E699A"/>
    <w:rsid w:val="002F0E9A"/>
    <w:rsid w:val="002F11AD"/>
    <w:rsid w:val="002F193C"/>
    <w:rsid w:val="002F2E81"/>
    <w:rsid w:val="002F3366"/>
    <w:rsid w:val="003010A5"/>
    <w:rsid w:val="003022D7"/>
    <w:rsid w:val="00304B4D"/>
    <w:rsid w:val="00305838"/>
    <w:rsid w:val="00305EA4"/>
    <w:rsid w:val="00310806"/>
    <w:rsid w:val="0031262A"/>
    <w:rsid w:val="003129AA"/>
    <w:rsid w:val="003130C5"/>
    <w:rsid w:val="003144E2"/>
    <w:rsid w:val="003154F0"/>
    <w:rsid w:val="0031672B"/>
    <w:rsid w:val="0032251D"/>
    <w:rsid w:val="00324BBB"/>
    <w:rsid w:val="003257C4"/>
    <w:rsid w:val="00333468"/>
    <w:rsid w:val="00334E0D"/>
    <w:rsid w:val="003376BD"/>
    <w:rsid w:val="00343254"/>
    <w:rsid w:val="00344FAF"/>
    <w:rsid w:val="003476A3"/>
    <w:rsid w:val="00354B45"/>
    <w:rsid w:val="00355810"/>
    <w:rsid w:val="00361FA8"/>
    <w:rsid w:val="00362D7C"/>
    <w:rsid w:val="003633C0"/>
    <w:rsid w:val="00366E38"/>
    <w:rsid w:val="0036728A"/>
    <w:rsid w:val="00367FEF"/>
    <w:rsid w:val="00371A89"/>
    <w:rsid w:val="00371C89"/>
    <w:rsid w:val="00372528"/>
    <w:rsid w:val="00376214"/>
    <w:rsid w:val="00377405"/>
    <w:rsid w:val="0038018B"/>
    <w:rsid w:val="0038136F"/>
    <w:rsid w:val="00382C30"/>
    <w:rsid w:val="00383EB7"/>
    <w:rsid w:val="00385007"/>
    <w:rsid w:val="003856E6"/>
    <w:rsid w:val="00385A14"/>
    <w:rsid w:val="0038697B"/>
    <w:rsid w:val="0038743F"/>
    <w:rsid w:val="00390920"/>
    <w:rsid w:val="00394F11"/>
    <w:rsid w:val="003A02BA"/>
    <w:rsid w:val="003A3622"/>
    <w:rsid w:val="003A612A"/>
    <w:rsid w:val="003A637D"/>
    <w:rsid w:val="003A70C5"/>
    <w:rsid w:val="003B64BC"/>
    <w:rsid w:val="003B7196"/>
    <w:rsid w:val="003B776F"/>
    <w:rsid w:val="003C13A5"/>
    <w:rsid w:val="003C2BC0"/>
    <w:rsid w:val="003D358D"/>
    <w:rsid w:val="003D38FD"/>
    <w:rsid w:val="003D3D87"/>
    <w:rsid w:val="003D5270"/>
    <w:rsid w:val="003D7864"/>
    <w:rsid w:val="003D79FC"/>
    <w:rsid w:val="003E03CE"/>
    <w:rsid w:val="003E13CD"/>
    <w:rsid w:val="003E170C"/>
    <w:rsid w:val="003E3B0D"/>
    <w:rsid w:val="003E56FB"/>
    <w:rsid w:val="003E60CA"/>
    <w:rsid w:val="003F0B41"/>
    <w:rsid w:val="003F1951"/>
    <w:rsid w:val="003F1D86"/>
    <w:rsid w:val="003F4919"/>
    <w:rsid w:val="003F58F4"/>
    <w:rsid w:val="003F5B71"/>
    <w:rsid w:val="003F7328"/>
    <w:rsid w:val="003F7A19"/>
    <w:rsid w:val="0040090C"/>
    <w:rsid w:val="00401EE1"/>
    <w:rsid w:val="00402264"/>
    <w:rsid w:val="00404304"/>
    <w:rsid w:val="00404CE7"/>
    <w:rsid w:val="00406558"/>
    <w:rsid w:val="004066D0"/>
    <w:rsid w:val="00406938"/>
    <w:rsid w:val="00406FD7"/>
    <w:rsid w:val="004075FF"/>
    <w:rsid w:val="00412624"/>
    <w:rsid w:val="004144DF"/>
    <w:rsid w:val="00421225"/>
    <w:rsid w:val="00422A2B"/>
    <w:rsid w:val="0042507D"/>
    <w:rsid w:val="00430702"/>
    <w:rsid w:val="00431DC6"/>
    <w:rsid w:val="00435E0E"/>
    <w:rsid w:val="004404D1"/>
    <w:rsid w:val="00444B88"/>
    <w:rsid w:val="00445BF6"/>
    <w:rsid w:val="004465A1"/>
    <w:rsid w:val="00447018"/>
    <w:rsid w:val="00447C8A"/>
    <w:rsid w:val="004520EA"/>
    <w:rsid w:val="004565A5"/>
    <w:rsid w:val="004574A6"/>
    <w:rsid w:val="00457672"/>
    <w:rsid w:val="0046645A"/>
    <w:rsid w:val="004754E4"/>
    <w:rsid w:val="00477D9E"/>
    <w:rsid w:val="00486127"/>
    <w:rsid w:val="004900B2"/>
    <w:rsid w:val="00495341"/>
    <w:rsid w:val="004A0474"/>
    <w:rsid w:val="004A0706"/>
    <w:rsid w:val="004A4A0B"/>
    <w:rsid w:val="004A6F56"/>
    <w:rsid w:val="004A7BE7"/>
    <w:rsid w:val="004B1D38"/>
    <w:rsid w:val="004B221D"/>
    <w:rsid w:val="004B3317"/>
    <w:rsid w:val="004B333B"/>
    <w:rsid w:val="004B4069"/>
    <w:rsid w:val="004B4420"/>
    <w:rsid w:val="004C3560"/>
    <w:rsid w:val="004C4326"/>
    <w:rsid w:val="004C4C63"/>
    <w:rsid w:val="004C6B9E"/>
    <w:rsid w:val="004C6BEC"/>
    <w:rsid w:val="004D0A20"/>
    <w:rsid w:val="004D0B9A"/>
    <w:rsid w:val="004D1AC8"/>
    <w:rsid w:val="004D1D58"/>
    <w:rsid w:val="004D1D92"/>
    <w:rsid w:val="004D53F2"/>
    <w:rsid w:val="004E1684"/>
    <w:rsid w:val="004E3BA5"/>
    <w:rsid w:val="004F0C07"/>
    <w:rsid w:val="004F109A"/>
    <w:rsid w:val="004F18AE"/>
    <w:rsid w:val="004F2464"/>
    <w:rsid w:val="004F3A61"/>
    <w:rsid w:val="00500AF2"/>
    <w:rsid w:val="0050541D"/>
    <w:rsid w:val="005149FC"/>
    <w:rsid w:val="005173A9"/>
    <w:rsid w:val="005264B7"/>
    <w:rsid w:val="00532E16"/>
    <w:rsid w:val="005349EC"/>
    <w:rsid w:val="00535FB0"/>
    <w:rsid w:val="0053766A"/>
    <w:rsid w:val="00537B64"/>
    <w:rsid w:val="00541F14"/>
    <w:rsid w:val="00542359"/>
    <w:rsid w:val="005434AC"/>
    <w:rsid w:val="00550C69"/>
    <w:rsid w:val="00550DF3"/>
    <w:rsid w:val="005534C4"/>
    <w:rsid w:val="00554650"/>
    <w:rsid w:val="00556FEC"/>
    <w:rsid w:val="0056056B"/>
    <w:rsid w:val="00561907"/>
    <w:rsid w:val="0056198D"/>
    <w:rsid w:val="00566E9E"/>
    <w:rsid w:val="005677DE"/>
    <w:rsid w:val="00570395"/>
    <w:rsid w:val="00570D3B"/>
    <w:rsid w:val="00572334"/>
    <w:rsid w:val="0057255D"/>
    <w:rsid w:val="005732B0"/>
    <w:rsid w:val="00573574"/>
    <w:rsid w:val="00581D52"/>
    <w:rsid w:val="00583D7A"/>
    <w:rsid w:val="00594C3C"/>
    <w:rsid w:val="005954B0"/>
    <w:rsid w:val="005964D0"/>
    <w:rsid w:val="005976BF"/>
    <w:rsid w:val="005A1D5C"/>
    <w:rsid w:val="005A448B"/>
    <w:rsid w:val="005A50F9"/>
    <w:rsid w:val="005A7E16"/>
    <w:rsid w:val="005B2131"/>
    <w:rsid w:val="005B6F56"/>
    <w:rsid w:val="005C3CE7"/>
    <w:rsid w:val="005C48FF"/>
    <w:rsid w:val="005C6467"/>
    <w:rsid w:val="005C6E55"/>
    <w:rsid w:val="005D0B7E"/>
    <w:rsid w:val="005D289F"/>
    <w:rsid w:val="005D3B68"/>
    <w:rsid w:val="005D5B03"/>
    <w:rsid w:val="005E2C35"/>
    <w:rsid w:val="005E50C9"/>
    <w:rsid w:val="005E787B"/>
    <w:rsid w:val="005F5521"/>
    <w:rsid w:val="005F6B3B"/>
    <w:rsid w:val="005F6CB3"/>
    <w:rsid w:val="006019D1"/>
    <w:rsid w:val="00604AF3"/>
    <w:rsid w:val="006124AF"/>
    <w:rsid w:val="0062247E"/>
    <w:rsid w:val="006229FC"/>
    <w:rsid w:val="00625B7C"/>
    <w:rsid w:val="00626EF5"/>
    <w:rsid w:val="0063181D"/>
    <w:rsid w:val="00632F66"/>
    <w:rsid w:val="00641677"/>
    <w:rsid w:val="00643560"/>
    <w:rsid w:val="006442E9"/>
    <w:rsid w:val="00644CF6"/>
    <w:rsid w:val="00647DD8"/>
    <w:rsid w:val="006511A0"/>
    <w:rsid w:val="0065280A"/>
    <w:rsid w:val="00653FFB"/>
    <w:rsid w:val="00655ACF"/>
    <w:rsid w:val="0065708B"/>
    <w:rsid w:val="0066042E"/>
    <w:rsid w:val="0066180D"/>
    <w:rsid w:val="0066477A"/>
    <w:rsid w:val="00671E36"/>
    <w:rsid w:val="00672136"/>
    <w:rsid w:val="0067324E"/>
    <w:rsid w:val="00673775"/>
    <w:rsid w:val="006751CF"/>
    <w:rsid w:val="00677272"/>
    <w:rsid w:val="006806D5"/>
    <w:rsid w:val="0069186E"/>
    <w:rsid w:val="0069483A"/>
    <w:rsid w:val="00696380"/>
    <w:rsid w:val="006A30CD"/>
    <w:rsid w:val="006A34F8"/>
    <w:rsid w:val="006A4DF2"/>
    <w:rsid w:val="006A5ADF"/>
    <w:rsid w:val="006B10BD"/>
    <w:rsid w:val="006B1C8B"/>
    <w:rsid w:val="006B470B"/>
    <w:rsid w:val="006B48C8"/>
    <w:rsid w:val="006B7A78"/>
    <w:rsid w:val="006C2684"/>
    <w:rsid w:val="006C3A13"/>
    <w:rsid w:val="006C44A7"/>
    <w:rsid w:val="006C4A6D"/>
    <w:rsid w:val="006C634B"/>
    <w:rsid w:val="006C7550"/>
    <w:rsid w:val="006C7B65"/>
    <w:rsid w:val="006D4B77"/>
    <w:rsid w:val="006E0146"/>
    <w:rsid w:val="006E1CF0"/>
    <w:rsid w:val="006E1FBF"/>
    <w:rsid w:val="006F124A"/>
    <w:rsid w:val="006F27A2"/>
    <w:rsid w:val="006F2DF7"/>
    <w:rsid w:val="006F3081"/>
    <w:rsid w:val="006F3A59"/>
    <w:rsid w:val="006F7A6D"/>
    <w:rsid w:val="0070036D"/>
    <w:rsid w:val="00703722"/>
    <w:rsid w:val="00704EE2"/>
    <w:rsid w:val="00710552"/>
    <w:rsid w:val="0071298D"/>
    <w:rsid w:val="007136E1"/>
    <w:rsid w:val="00714EC0"/>
    <w:rsid w:val="007249C8"/>
    <w:rsid w:val="00731421"/>
    <w:rsid w:val="0073247C"/>
    <w:rsid w:val="00733C6B"/>
    <w:rsid w:val="007370D2"/>
    <w:rsid w:val="007401B3"/>
    <w:rsid w:val="00742569"/>
    <w:rsid w:val="0074314C"/>
    <w:rsid w:val="00744058"/>
    <w:rsid w:val="0074417D"/>
    <w:rsid w:val="0074690D"/>
    <w:rsid w:val="00752D3D"/>
    <w:rsid w:val="007552EA"/>
    <w:rsid w:val="00755852"/>
    <w:rsid w:val="007636C6"/>
    <w:rsid w:val="007643C9"/>
    <w:rsid w:val="00764982"/>
    <w:rsid w:val="007667ED"/>
    <w:rsid w:val="007678F5"/>
    <w:rsid w:val="0077320C"/>
    <w:rsid w:val="0077610A"/>
    <w:rsid w:val="0078157F"/>
    <w:rsid w:val="007825F7"/>
    <w:rsid w:val="0078573D"/>
    <w:rsid w:val="00786A5F"/>
    <w:rsid w:val="00786E3C"/>
    <w:rsid w:val="007902C0"/>
    <w:rsid w:val="00791474"/>
    <w:rsid w:val="00793B8E"/>
    <w:rsid w:val="00796408"/>
    <w:rsid w:val="00796446"/>
    <w:rsid w:val="007972D5"/>
    <w:rsid w:val="007A3294"/>
    <w:rsid w:val="007A359B"/>
    <w:rsid w:val="007A4E60"/>
    <w:rsid w:val="007A5C52"/>
    <w:rsid w:val="007A71A4"/>
    <w:rsid w:val="007B11F8"/>
    <w:rsid w:val="007C3D65"/>
    <w:rsid w:val="007D09C5"/>
    <w:rsid w:val="007D1F13"/>
    <w:rsid w:val="007D263F"/>
    <w:rsid w:val="007D2CE4"/>
    <w:rsid w:val="007D37B3"/>
    <w:rsid w:val="007E0300"/>
    <w:rsid w:val="007E1FC5"/>
    <w:rsid w:val="007E2244"/>
    <w:rsid w:val="007E2FB5"/>
    <w:rsid w:val="007E508C"/>
    <w:rsid w:val="007E6CB6"/>
    <w:rsid w:val="007E7601"/>
    <w:rsid w:val="007F1DA7"/>
    <w:rsid w:val="007F2CF2"/>
    <w:rsid w:val="008016E3"/>
    <w:rsid w:val="00801AFD"/>
    <w:rsid w:val="00807EBD"/>
    <w:rsid w:val="008116E9"/>
    <w:rsid w:val="00813A6F"/>
    <w:rsid w:val="00817F00"/>
    <w:rsid w:val="008212B1"/>
    <w:rsid w:val="00822CBD"/>
    <w:rsid w:val="00827097"/>
    <w:rsid w:val="00830663"/>
    <w:rsid w:val="0083187D"/>
    <w:rsid w:val="00837EBD"/>
    <w:rsid w:val="008400EE"/>
    <w:rsid w:val="008416D7"/>
    <w:rsid w:val="0084368B"/>
    <w:rsid w:val="00855F7B"/>
    <w:rsid w:val="0086539C"/>
    <w:rsid w:val="00866BA5"/>
    <w:rsid w:val="0087173D"/>
    <w:rsid w:val="00875893"/>
    <w:rsid w:val="00876848"/>
    <w:rsid w:val="00881052"/>
    <w:rsid w:val="0088205E"/>
    <w:rsid w:val="00884578"/>
    <w:rsid w:val="008864D1"/>
    <w:rsid w:val="008877BE"/>
    <w:rsid w:val="0089392F"/>
    <w:rsid w:val="00894E7E"/>
    <w:rsid w:val="008A1A71"/>
    <w:rsid w:val="008B09FA"/>
    <w:rsid w:val="008B1251"/>
    <w:rsid w:val="008B2190"/>
    <w:rsid w:val="008B6595"/>
    <w:rsid w:val="008B78C2"/>
    <w:rsid w:val="008C0D2C"/>
    <w:rsid w:val="008C35D7"/>
    <w:rsid w:val="008C3BD8"/>
    <w:rsid w:val="008C3F68"/>
    <w:rsid w:val="008C54AB"/>
    <w:rsid w:val="008C7ABE"/>
    <w:rsid w:val="008D2507"/>
    <w:rsid w:val="008D7ED9"/>
    <w:rsid w:val="008E4DD6"/>
    <w:rsid w:val="008E6237"/>
    <w:rsid w:val="008E77E4"/>
    <w:rsid w:val="008F1B4A"/>
    <w:rsid w:val="008F1BE9"/>
    <w:rsid w:val="008F659E"/>
    <w:rsid w:val="00904FB6"/>
    <w:rsid w:val="009073ED"/>
    <w:rsid w:val="00910936"/>
    <w:rsid w:val="009118AD"/>
    <w:rsid w:val="00911D83"/>
    <w:rsid w:val="00913C68"/>
    <w:rsid w:val="009152D5"/>
    <w:rsid w:val="00916387"/>
    <w:rsid w:val="00916A54"/>
    <w:rsid w:val="00917243"/>
    <w:rsid w:val="00927D2C"/>
    <w:rsid w:val="00932CE9"/>
    <w:rsid w:val="00933D63"/>
    <w:rsid w:val="00934E1F"/>
    <w:rsid w:val="00935178"/>
    <w:rsid w:val="00942FFA"/>
    <w:rsid w:val="00943375"/>
    <w:rsid w:val="00945298"/>
    <w:rsid w:val="00945899"/>
    <w:rsid w:val="00957A0D"/>
    <w:rsid w:val="00960F2F"/>
    <w:rsid w:val="00962155"/>
    <w:rsid w:val="00964370"/>
    <w:rsid w:val="00970431"/>
    <w:rsid w:val="00972F14"/>
    <w:rsid w:val="00975BAA"/>
    <w:rsid w:val="00976E94"/>
    <w:rsid w:val="00985144"/>
    <w:rsid w:val="00986CC0"/>
    <w:rsid w:val="0098793F"/>
    <w:rsid w:val="009930E7"/>
    <w:rsid w:val="00993459"/>
    <w:rsid w:val="00994F53"/>
    <w:rsid w:val="009A0C9D"/>
    <w:rsid w:val="009A1999"/>
    <w:rsid w:val="009A2162"/>
    <w:rsid w:val="009A7093"/>
    <w:rsid w:val="009B0DA5"/>
    <w:rsid w:val="009B34A8"/>
    <w:rsid w:val="009B4262"/>
    <w:rsid w:val="009C08B0"/>
    <w:rsid w:val="009C0FDC"/>
    <w:rsid w:val="009C12E9"/>
    <w:rsid w:val="009C1441"/>
    <w:rsid w:val="009C73EA"/>
    <w:rsid w:val="009D0C17"/>
    <w:rsid w:val="009E0209"/>
    <w:rsid w:val="009E06FC"/>
    <w:rsid w:val="009E080B"/>
    <w:rsid w:val="009E259B"/>
    <w:rsid w:val="009E6180"/>
    <w:rsid w:val="009E62AE"/>
    <w:rsid w:val="009F1D1D"/>
    <w:rsid w:val="009F2556"/>
    <w:rsid w:val="00A079C6"/>
    <w:rsid w:val="00A07C9E"/>
    <w:rsid w:val="00A10FCE"/>
    <w:rsid w:val="00A12F4A"/>
    <w:rsid w:val="00A136A5"/>
    <w:rsid w:val="00A202EB"/>
    <w:rsid w:val="00A3333D"/>
    <w:rsid w:val="00A36651"/>
    <w:rsid w:val="00A50DCF"/>
    <w:rsid w:val="00A5173A"/>
    <w:rsid w:val="00A51B5F"/>
    <w:rsid w:val="00A51DC8"/>
    <w:rsid w:val="00A531D9"/>
    <w:rsid w:val="00A56CCB"/>
    <w:rsid w:val="00A5749A"/>
    <w:rsid w:val="00A57F5D"/>
    <w:rsid w:val="00A6095D"/>
    <w:rsid w:val="00A6563D"/>
    <w:rsid w:val="00A65825"/>
    <w:rsid w:val="00A75BEA"/>
    <w:rsid w:val="00A76586"/>
    <w:rsid w:val="00A814F5"/>
    <w:rsid w:val="00A91563"/>
    <w:rsid w:val="00A91C65"/>
    <w:rsid w:val="00AA76BD"/>
    <w:rsid w:val="00AB1C98"/>
    <w:rsid w:val="00AB230D"/>
    <w:rsid w:val="00AB3E0C"/>
    <w:rsid w:val="00AB4752"/>
    <w:rsid w:val="00AC1928"/>
    <w:rsid w:val="00AC2A12"/>
    <w:rsid w:val="00AC31EE"/>
    <w:rsid w:val="00AC3F55"/>
    <w:rsid w:val="00AC4B55"/>
    <w:rsid w:val="00AC620D"/>
    <w:rsid w:val="00AC6A94"/>
    <w:rsid w:val="00AC6D98"/>
    <w:rsid w:val="00AD414B"/>
    <w:rsid w:val="00AD6039"/>
    <w:rsid w:val="00AD6EC0"/>
    <w:rsid w:val="00AD7727"/>
    <w:rsid w:val="00AE1B37"/>
    <w:rsid w:val="00AE46F0"/>
    <w:rsid w:val="00AE4893"/>
    <w:rsid w:val="00AE48FC"/>
    <w:rsid w:val="00AE579D"/>
    <w:rsid w:val="00AE5E96"/>
    <w:rsid w:val="00AE61F3"/>
    <w:rsid w:val="00AF1FF2"/>
    <w:rsid w:val="00AF5B4D"/>
    <w:rsid w:val="00AF602E"/>
    <w:rsid w:val="00AF7C24"/>
    <w:rsid w:val="00B029DE"/>
    <w:rsid w:val="00B02E19"/>
    <w:rsid w:val="00B03488"/>
    <w:rsid w:val="00B069B6"/>
    <w:rsid w:val="00B06E84"/>
    <w:rsid w:val="00B10543"/>
    <w:rsid w:val="00B12F3D"/>
    <w:rsid w:val="00B15ADE"/>
    <w:rsid w:val="00B17664"/>
    <w:rsid w:val="00B20B16"/>
    <w:rsid w:val="00B21D74"/>
    <w:rsid w:val="00B33305"/>
    <w:rsid w:val="00B33E10"/>
    <w:rsid w:val="00B41BE6"/>
    <w:rsid w:val="00B42D81"/>
    <w:rsid w:val="00B50543"/>
    <w:rsid w:val="00B50611"/>
    <w:rsid w:val="00B50704"/>
    <w:rsid w:val="00B52E60"/>
    <w:rsid w:val="00B53BEC"/>
    <w:rsid w:val="00B54F14"/>
    <w:rsid w:val="00B57B2D"/>
    <w:rsid w:val="00B635B4"/>
    <w:rsid w:val="00B66BCD"/>
    <w:rsid w:val="00B71028"/>
    <w:rsid w:val="00B731F5"/>
    <w:rsid w:val="00B7441C"/>
    <w:rsid w:val="00B754EA"/>
    <w:rsid w:val="00B773AA"/>
    <w:rsid w:val="00B8300D"/>
    <w:rsid w:val="00B85F40"/>
    <w:rsid w:val="00B87F00"/>
    <w:rsid w:val="00B91248"/>
    <w:rsid w:val="00B94132"/>
    <w:rsid w:val="00B972AE"/>
    <w:rsid w:val="00B97B10"/>
    <w:rsid w:val="00BA04C9"/>
    <w:rsid w:val="00BA083E"/>
    <w:rsid w:val="00BA1610"/>
    <w:rsid w:val="00BA54F5"/>
    <w:rsid w:val="00BA6F4A"/>
    <w:rsid w:val="00BB1BBB"/>
    <w:rsid w:val="00BB2D3D"/>
    <w:rsid w:val="00BB7066"/>
    <w:rsid w:val="00BC0E43"/>
    <w:rsid w:val="00BC524E"/>
    <w:rsid w:val="00BC59C6"/>
    <w:rsid w:val="00BC73F7"/>
    <w:rsid w:val="00BD0FCF"/>
    <w:rsid w:val="00BD197D"/>
    <w:rsid w:val="00BD3A5E"/>
    <w:rsid w:val="00BD3DD1"/>
    <w:rsid w:val="00BD4EDA"/>
    <w:rsid w:val="00BD65DC"/>
    <w:rsid w:val="00BE2281"/>
    <w:rsid w:val="00BE2E1F"/>
    <w:rsid w:val="00BE4F74"/>
    <w:rsid w:val="00BF1C27"/>
    <w:rsid w:val="00BF1C3B"/>
    <w:rsid w:val="00BF2F0F"/>
    <w:rsid w:val="00BF3732"/>
    <w:rsid w:val="00BF41A6"/>
    <w:rsid w:val="00BF7373"/>
    <w:rsid w:val="00C011CE"/>
    <w:rsid w:val="00C01A9B"/>
    <w:rsid w:val="00C01CA9"/>
    <w:rsid w:val="00C02DC4"/>
    <w:rsid w:val="00C046ED"/>
    <w:rsid w:val="00C06AEA"/>
    <w:rsid w:val="00C149A8"/>
    <w:rsid w:val="00C14FD2"/>
    <w:rsid w:val="00C16DC4"/>
    <w:rsid w:val="00C176FC"/>
    <w:rsid w:val="00C17AAF"/>
    <w:rsid w:val="00C215BA"/>
    <w:rsid w:val="00C21C1E"/>
    <w:rsid w:val="00C23065"/>
    <w:rsid w:val="00C238BE"/>
    <w:rsid w:val="00C257F7"/>
    <w:rsid w:val="00C30FA8"/>
    <w:rsid w:val="00C31EA5"/>
    <w:rsid w:val="00C33A8E"/>
    <w:rsid w:val="00C37992"/>
    <w:rsid w:val="00C44111"/>
    <w:rsid w:val="00C445E4"/>
    <w:rsid w:val="00C50091"/>
    <w:rsid w:val="00C519FD"/>
    <w:rsid w:val="00C52D8B"/>
    <w:rsid w:val="00C618AA"/>
    <w:rsid w:val="00C62EB6"/>
    <w:rsid w:val="00C62F16"/>
    <w:rsid w:val="00C63E79"/>
    <w:rsid w:val="00C667BC"/>
    <w:rsid w:val="00C67506"/>
    <w:rsid w:val="00C6757A"/>
    <w:rsid w:val="00C73D30"/>
    <w:rsid w:val="00C75A19"/>
    <w:rsid w:val="00C824D2"/>
    <w:rsid w:val="00C82C2E"/>
    <w:rsid w:val="00C842A3"/>
    <w:rsid w:val="00C9333A"/>
    <w:rsid w:val="00C94B9B"/>
    <w:rsid w:val="00C976AC"/>
    <w:rsid w:val="00CA2C9A"/>
    <w:rsid w:val="00CA4090"/>
    <w:rsid w:val="00CA6B8C"/>
    <w:rsid w:val="00CA7BA0"/>
    <w:rsid w:val="00CB10AB"/>
    <w:rsid w:val="00CB272D"/>
    <w:rsid w:val="00CB51B5"/>
    <w:rsid w:val="00CC2F4E"/>
    <w:rsid w:val="00CD0B72"/>
    <w:rsid w:val="00CD1006"/>
    <w:rsid w:val="00CD1D03"/>
    <w:rsid w:val="00CD1D59"/>
    <w:rsid w:val="00CD28DE"/>
    <w:rsid w:val="00CE2DCB"/>
    <w:rsid w:val="00CE5962"/>
    <w:rsid w:val="00CF2E5C"/>
    <w:rsid w:val="00CF5F19"/>
    <w:rsid w:val="00CF7087"/>
    <w:rsid w:val="00D030AC"/>
    <w:rsid w:val="00D033E4"/>
    <w:rsid w:val="00D07F91"/>
    <w:rsid w:val="00D12821"/>
    <w:rsid w:val="00D13195"/>
    <w:rsid w:val="00D14132"/>
    <w:rsid w:val="00D17663"/>
    <w:rsid w:val="00D21F67"/>
    <w:rsid w:val="00D2396A"/>
    <w:rsid w:val="00D23CE8"/>
    <w:rsid w:val="00D3655A"/>
    <w:rsid w:val="00D43E8A"/>
    <w:rsid w:val="00D46EE8"/>
    <w:rsid w:val="00D47C3A"/>
    <w:rsid w:val="00D51F95"/>
    <w:rsid w:val="00D544EE"/>
    <w:rsid w:val="00D634CD"/>
    <w:rsid w:val="00D63BE1"/>
    <w:rsid w:val="00D666C5"/>
    <w:rsid w:val="00D71935"/>
    <w:rsid w:val="00D724F1"/>
    <w:rsid w:val="00D736DE"/>
    <w:rsid w:val="00D7425F"/>
    <w:rsid w:val="00D767EA"/>
    <w:rsid w:val="00D76E4F"/>
    <w:rsid w:val="00D8452A"/>
    <w:rsid w:val="00D85443"/>
    <w:rsid w:val="00D86CC7"/>
    <w:rsid w:val="00D90A49"/>
    <w:rsid w:val="00D928B7"/>
    <w:rsid w:val="00D9296C"/>
    <w:rsid w:val="00D945BE"/>
    <w:rsid w:val="00DA1497"/>
    <w:rsid w:val="00DA1A4F"/>
    <w:rsid w:val="00DB3AF3"/>
    <w:rsid w:val="00DB3E43"/>
    <w:rsid w:val="00DB7CF5"/>
    <w:rsid w:val="00DC0500"/>
    <w:rsid w:val="00DC0B91"/>
    <w:rsid w:val="00DC3772"/>
    <w:rsid w:val="00DC3E0C"/>
    <w:rsid w:val="00DC44FA"/>
    <w:rsid w:val="00DC5769"/>
    <w:rsid w:val="00DD135F"/>
    <w:rsid w:val="00DD37A4"/>
    <w:rsid w:val="00DE02CC"/>
    <w:rsid w:val="00DE18DD"/>
    <w:rsid w:val="00DE2410"/>
    <w:rsid w:val="00DE33D2"/>
    <w:rsid w:val="00DE63A5"/>
    <w:rsid w:val="00DE6525"/>
    <w:rsid w:val="00DE6A0A"/>
    <w:rsid w:val="00DF101D"/>
    <w:rsid w:val="00DF21CF"/>
    <w:rsid w:val="00DF3BB2"/>
    <w:rsid w:val="00DF68FD"/>
    <w:rsid w:val="00DF7A01"/>
    <w:rsid w:val="00E01FBE"/>
    <w:rsid w:val="00E05180"/>
    <w:rsid w:val="00E063A0"/>
    <w:rsid w:val="00E10EC0"/>
    <w:rsid w:val="00E12201"/>
    <w:rsid w:val="00E14917"/>
    <w:rsid w:val="00E16F15"/>
    <w:rsid w:val="00E178BE"/>
    <w:rsid w:val="00E17BC0"/>
    <w:rsid w:val="00E21069"/>
    <w:rsid w:val="00E24AC8"/>
    <w:rsid w:val="00E27347"/>
    <w:rsid w:val="00E328F4"/>
    <w:rsid w:val="00E35750"/>
    <w:rsid w:val="00E377D8"/>
    <w:rsid w:val="00E464E8"/>
    <w:rsid w:val="00E52CF3"/>
    <w:rsid w:val="00E5365F"/>
    <w:rsid w:val="00E55239"/>
    <w:rsid w:val="00E618EA"/>
    <w:rsid w:val="00E64BB8"/>
    <w:rsid w:val="00E653C7"/>
    <w:rsid w:val="00E67480"/>
    <w:rsid w:val="00E67483"/>
    <w:rsid w:val="00E723FC"/>
    <w:rsid w:val="00E725D4"/>
    <w:rsid w:val="00E74F87"/>
    <w:rsid w:val="00E764FC"/>
    <w:rsid w:val="00E80325"/>
    <w:rsid w:val="00E82782"/>
    <w:rsid w:val="00E8613F"/>
    <w:rsid w:val="00E86869"/>
    <w:rsid w:val="00E917FA"/>
    <w:rsid w:val="00E94173"/>
    <w:rsid w:val="00E946A7"/>
    <w:rsid w:val="00EA1152"/>
    <w:rsid w:val="00EA4093"/>
    <w:rsid w:val="00EA5D2F"/>
    <w:rsid w:val="00EA736F"/>
    <w:rsid w:val="00EA7FE1"/>
    <w:rsid w:val="00EB4312"/>
    <w:rsid w:val="00EC0A95"/>
    <w:rsid w:val="00EC13A7"/>
    <w:rsid w:val="00EC14BB"/>
    <w:rsid w:val="00EC69D3"/>
    <w:rsid w:val="00EC7F25"/>
    <w:rsid w:val="00ED3CC2"/>
    <w:rsid w:val="00ED42F1"/>
    <w:rsid w:val="00ED4E6E"/>
    <w:rsid w:val="00ED51AC"/>
    <w:rsid w:val="00ED6ED9"/>
    <w:rsid w:val="00ED7524"/>
    <w:rsid w:val="00EE0A9A"/>
    <w:rsid w:val="00EE1CB9"/>
    <w:rsid w:val="00EE1DAE"/>
    <w:rsid w:val="00EE2DA0"/>
    <w:rsid w:val="00EE4816"/>
    <w:rsid w:val="00EF00C5"/>
    <w:rsid w:val="00EF0850"/>
    <w:rsid w:val="00EF2359"/>
    <w:rsid w:val="00EF2B19"/>
    <w:rsid w:val="00EF3337"/>
    <w:rsid w:val="00EF3403"/>
    <w:rsid w:val="00F00AFD"/>
    <w:rsid w:val="00F0189B"/>
    <w:rsid w:val="00F06639"/>
    <w:rsid w:val="00F11196"/>
    <w:rsid w:val="00F114BB"/>
    <w:rsid w:val="00F115EE"/>
    <w:rsid w:val="00F11796"/>
    <w:rsid w:val="00F11BC3"/>
    <w:rsid w:val="00F11BC5"/>
    <w:rsid w:val="00F1316C"/>
    <w:rsid w:val="00F146D8"/>
    <w:rsid w:val="00F174BE"/>
    <w:rsid w:val="00F17A40"/>
    <w:rsid w:val="00F17E23"/>
    <w:rsid w:val="00F20727"/>
    <w:rsid w:val="00F2234B"/>
    <w:rsid w:val="00F24DD3"/>
    <w:rsid w:val="00F258AF"/>
    <w:rsid w:val="00F27781"/>
    <w:rsid w:val="00F3671F"/>
    <w:rsid w:val="00F40658"/>
    <w:rsid w:val="00F44485"/>
    <w:rsid w:val="00F5330A"/>
    <w:rsid w:val="00F55710"/>
    <w:rsid w:val="00F5652B"/>
    <w:rsid w:val="00F60392"/>
    <w:rsid w:val="00F65FA1"/>
    <w:rsid w:val="00F66AC0"/>
    <w:rsid w:val="00F70CEA"/>
    <w:rsid w:val="00F70E41"/>
    <w:rsid w:val="00F72A9F"/>
    <w:rsid w:val="00F75168"/>
    <w:rsid w:val="00F778C1"/>
    <w:rsid w:val="00F77DB1"/>
    <w:rsid w:val="00F817C6"/>
    <w:rsid w:val="00F829E4"/>
    <w:rsid w:val="00F902D6"/>
    <w:rsid w:val="00F92072"/>
    <w:rsid w:val="00F94858"/>
    <w:rsid w:val="00F96035"/>
    <w:rsid w:val="00F970F7"/>
    <w:rsid w:val="00FA3C31"/>
    <w:rsid w:val="00FB069C"/>
    <w:rsid w:val="00FB0D76"/>
    <w:rsid w:val="00FB26E6"/>
    <w:rsid w:val="00FB54A9"/>
    <w:rsid w:val="00FC0097"/>
    <w:rsid w:val="00FC329E"/>
    <w:rsid w:val="00FC39E4"/>
    <w:rsid w:val="00FC3D7F"/>
    <w:rsid w:val="00FC4522"/>
    <w:rsid w:val="00FC6809"/>
    <w:rsid w:val="00FC69CC"/>
    <w:rsid w:val="00FC78E7"/>
    <w:rsid w:val="00FD7B90"/>
    <w:rsid w:val="00FE5632"/>
    <w:rsid w:val="00FE7514"/>
    <w:rsid w:val="00FF15DD"/>
    <w:rsid w:val="00FF1BF8"/>
    <w:rsid w:val="00FF2F30"/>
    <w:rsid w:val="00FF7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0113">
      <o:colormru v:ext="edit" colors="#06f,#39f"/>
    </o:shapedefaults>
    <o:shapelayout v:ext="edit">
      <o:idmap v:ext="edit" data="1"/>
    </o:shapelayout>
  </w:shapeDefaults>
  <w:decimalSymbol w:val="."/>
  <w:listSeparator w:val=","/>
  <w14:docId w14:val="2DEDAB16"/>
  <w15:docId w15:val="{A6C06762-1A31-4EF7-A6C7-36A916E3E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F109A"/>
    <w:pPr>
      <w:spacing w:line="360" w:lineRule="auto"/>
    </w:pPr>
    <w:rPr>
      <w:rFonts w:ascii="Arial" w:hAnsi="Arial"/>
      <w:sz w:val="20"/>
    </w:rPr>
  </w:style>
  <w:style w:type="paragraph" w:styleId="Heading1">
    <w:name w:val="heading 1"/>
    <w:aliases w:val="Heading 1 (ekos)"/>
    <w:next w:val="bodytextekos"/>
    <w:link w:val="Heading1Char"/>
    <w:qFormat/>
    <w:rsid w:val="002625BE"/>
    <w:pPr>
      <w:keepNext/>
      <w:keepLines/>
      <w:numPr>
        <w:numId w:val="1"/>
      </w:numPr>
      <w:tabs>
        <w:tab w:val="clear" w:pos="432"/>
      </w:tabs>
      <w:spacing w:after="240" w:line="360" w:lineRule="auto"/>
      <w:ind w:left="709" w:hanging="709"/>
      <w:outlineLvl w:val="0"/>
    </w:pPr>
    <w:rPr>
      <w:rFonts w:ascii="Arial" w:eastAsia="Times New Roman" w:hAnsi="Arial" w:cs="Times New Roman"/>
      <w:bCs/>
      <w:color w:val="0066FF"/>
      <w:kern w:val="28"/>
      <w:sz w:val="40"/>
      <w:szCs w:val="40"/>
    </w:rPr>
  </w:style>
  <w:style w:type="paragraph" w:styleId="Heading2">
    <w:name w:val="heading 2"/>
    <w:aliases w:val="Heading 2 (ekos)"/>
    <w:next w:val="bodytextekos"/>
    <w:link w:val="Heading2Char"/>
    <w:qFormat/>
    <w:rsid w:val="00FB0D76"/>
    <w:pPr>
      <w:keepNext/>
      <w:keepLines/>
      <w:numPr>
        <w:ilvl w:val="1"/>
        <w:numId w:val="1"/>
      </w:numPr>
      <w:tabs>
        <w:tab w:val="clear" w:pos="576"/>
        <w:tab w:val="num" w:pos="-567"/>
      </w:tabs>
      <w:spacing w:before="240" w:after="240" w:line="360" w:lineRule="auto"/>
      <w:ind w:left="709" w:hanging="709"/>
      <w:outlineLvl w:val="1"/>
    </w:pPr>
    <w:rPr>
      <w:rFonts w:ascii="Arial" w:eastAsia="Times New Roman" w:hAnsi="Arial" w:cs="Times New Roman"/>
      <w:bCs/>
      <w:color w:val="0066FF"/>
      <w:sz w:val="32"/>
      <w:szCs w:val="20"/>
    </w:rPr>
  </w:style>
  <w:style w:type="paragraph" w:styleId="Heading3">
    <w:name w:val="heading 3"/>
    <w:aliases w:val="Heading 3 (ekos)"/>
    <w:next w:val="bodytextekos"/>
    <w:link w:val="Heading3Char"/>
    <w:qFormat/>
    <w:rsid w:val="002625BE"/>
    <w:pPr>
      <w:keepNext/>
      <w:numPr>
        <w:ilvl w:val="2"/>
        <w:numId w:val="1"/>
      </w:numPr>
      <w:spacing w:before="240" w:after="240" w:line="360" w:lineRule="auto"/>
      <w:outlineLvl w:val="2"/>
    </w:pPr>
    <w:rPr>
      <w:rFonts w:ascii="Arial" w:eastAsia="Times New Roman" w:hAnsi="Arial" w:cs="Times New Roman"/>
      <w:color w:val="0066FF"/>
      <w:sz w:val="28"/>
      <w:szCs w:val="20"/>
    </w:rPr>
  </w:style>
  <w:style w:type="paragraph" w:styleId="Heading4">
    <w:name w:val="heading 4"/>
    <w:aliases w:val="(ekos)"/>
    <w:next w:val="bodytextekos"/>
    <w:link w:val="Heading4Char"/>
    <w:qFormat/>
    <w:rsid w:val="002625BE"/>
    <w:pPr>
      <w:keepNext/>
      <w:spacing w:before="240" w:after="240" w:line="360" w:lineRule="auto"/>
      <w:ind w:left="709"/>
      <w:outlineLvl w:val="3"/>
    </w:pPr>
    <w:rPr>
      <w:rFonts w:ascii="Arial" w:eastAsia="Times New Roman" w:hAnsi="Arial" w:cs="Times New Roman"/>
      <w:color w:val="0066FF"/>
      <w:sz w:val="24"/>
      <w:szCs w:val="20"/>
    </w:rPr>
  </w:style>
  <w:style w:type="paragraph" w:styleId="Heading5">
    <w:name w:val="heading 5"/>
    <w:basedOn w:val="Normal"/>
    <w:next w:val="Normal"/>
    <w:link w:val="Heading5Char"/>
    <w:qFormat/>
    <w:rsid w:val="009C1441"/>
    <w:pPr>
      <w:numPr>
        <w:ilvl w:val="4"/>
        <w:numId w:val="1"/>
      </w:numPr>
      <w:spacing w:before="240" w:after="60" w:line="240" w:lineRule="auto"/>
      <w:outlineLvl w:val="4"/>
    </w:pPr>
    <w:rPr>
      <w:rFonts w:ascii="Verdana" w:eastAsia="Times New Roman" w:hAnsi="Verdana" w:cs="Times New Roman"/>
      <w:color w:val="000080"/>
      <w:szCs w:val="20"/>
    </w:rPr>
  </w:style>
  <w:style w:type="paragraph" w:styleId="Heading6">
    <w:name w:val="heading 6"/>
    <w:basedOn w:val="Normal"/>
    <w:next w:val="Normal"/>
    <w:link w:val="Heading6Char"/>
    <w:qFormat/>
    <w:rsid w:val="009C1441"/>
    <w:pPr>
      <w:numPr>
        <w:ilvl w:val="5"/>
        <w:numId w:val="1"/>
      </w:numPr>
      <w:spacing w:before="240" w:after="60" w:line="240" w:lineRule="auto"/>
      <w:outlineLvl w:val="5"/>
    </w:pPr>
    <w:rPr>
      <w:rFonts w:ascii="Verdana" w:eastAsia="Times New Roman" w:hAnsi="Verdana" w:cs="Times New Roman"/>
      <w:i/>
      <w:szCs w:val="20"/>
    </w:rPr>
  </w:style>
  <w:style w:type="paragraph" w:styleId="Heading7">
    <w:name w:val="heading 7"/>
    <w:basedOn w:val="Normal"/>
    <w:next w:val="Normal"/>
    <w:link w:val="Heading7Char"/>
    <w:qFormat/>
    <w:rsid w:val="009C1441"/>
    <w:pPr>
      <w:numPr>
        <w:ilvl w:val="6"/>
        <w:numId w:val="1"/>
      </w:numPr>
      <w:spacing w:before="240" w:after="60" w:line="240" w:lineRule="auto"/>
      <w:outlineLvl w:val="6"/>
    </w:pPr>
    <w:rPr>
      <w:rFonts w:ascii="Verdana" w:eastAsia="Times New Roman" w:hAnsi="Verdana" w:cs="Times New Roman"/>
      <w:sz w:val="18"/>
      <w:szCs w:val="20"/>
    </w:rPr>
  </w:style>
  <w:style w:type="paragraph" w:styleId="Heading8">
    <w:name w:val="heading 8"/>
    <w:basedOn w:val="Normal"/>
    <w:next w:val="Normal"/>
    <w:link w:val="Heading8Char"/>
    <w:qFormat/>
    <w:rsid w:val="009C1441"/>
    <w:pPr>
      <w:numPr>
        <w:ilvl w:val="7"/>
        <w:numId w:val="1"/>
      </w:numPr>
      <w:spacing w:before="240" w:after="60" w:line="240" w:lineRule="auto"/>
      <w:outlineLvl w:val="7"/>
    </w:pPr>
    <w:rPr>
      <w:rFonts w:ascii="Verdana" w:eastAsia="Times New Roman" w:hAnsi="Verdana" w:cs="Times New Roman"/>
      <w:i/>
      <w:sz w:val="18"/>
      <w:szCs w:val="20"/>
    </w:rPr>
  </w:style>
  <w:style w:type="paragraph" w:styleId="Heading9">
    <w:name w:val="heading 9"/>
    <w:basedOn w:val="Normal"/>
    <w:next w:val="Normal"/>
    <w:link w:val="Heading9Char"/>
    <w:qFormat/>
    <w:rsid w:val="009C1441"/>
    <w:pPr>
      <w:numPr>
        <w:ilvl w:val="8"/>
        <w:numId w:val="1"/>
      </w:numPr>
      <w:spacing w:before="240" w:after="60" w:line="240" w:lineRule="auto"/>
      <w:outlineLvl w:val="8"/>
    </w:pPr>
    <w:rPr>
      <w:rFonts w:ascii="Verdana" w:eastAsia="Times New Roman" w:hAnsi="Verdana"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7E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EEB"/>
    <w:rPr>
      <w:rFonts w:ascii="Tahoma" w:hAnsi="Tahoma" w:cs="Tahoma"/>
      <w:sz w:val="16"/>
      <w:szCs w:val="16"/>
    </w:rPr>
  </w:style>
  <w:style w:type="character" w:styleId="Hyperlink">
    <w:name w:val="Hyperlink"/>
    <w:basedOn w:val="DefaultParagraphFont"/>
    <w:uiPriority w:val="99"/>
    <w:unhideWhenUsed/>
    <w:rsid w:val="004F109A"/>
    <w:rPr>
      <w:rFonts w:ascii="Arial" w:hAnsi="Arial"/>
      <w:color w:val="0000FF" w:themeColor="hyperlink"/>
      <w:sz w:val="20"/>
      <w:u w:val="single"/>
    </w:rPr>
  </w:style>
  <w:style w:type="paragraph" w:customStyle="1" w:styleId="frontcoveraddressekos">
    <w:name w:val="front cover address (ekos)"/>
    <w:basedOn w:val="Normal"/>
    <w:link w:val="frontcoveraddressekosChar"/>
    <w:qFormat/>
    <w:rsid w:val="004F109A"/>
    <w:pPr>
      <w:spacing w:after="0"/>
    </w:pPr>
  </w:style>
  <w:style w:type="paragraph" w:customStyle="1" w:styleId="FrontCoverReportTitleekos">
    <w:name w:val="Front Cover Report Title (ekos)"/>
    <w:basedOn w:val="Normal"/>
    <w:link w:val="FrontCoverReportTitleekosChar"/>
    <w:qFormat/>
    <w:rsid w:val="004465A1"/>
    <w:pPr>
      <w:spacing w:after="0" w:line="240" w:lineRule="auto"/>
      <w:ind w:left="-142"/>
    </w:pPr>
    <w:rPr>
      <w:color w:val="0066FF"/>
      <w:sz w:val="48"/>
      <w:szCs w:val="52"/>
    </w:rPr>
  </w:style>
  <w:style w:type="character" w:customStyle="1" w:styleId="frontcoveraddressekosChar">
    <w:name w:val="front cover address (ekos) Char"/>
    <w:basedOn w:val="DefaultParagraphFont"/>
    <w:link w:val="frontcoveraddressekos"/>
    <w:rsid w:val="004F109A"/>
    <w:rPr>
      <w:rFonts w:ascii="Arial" w:hAnsi="Arial"/>
      <w:sz w:val="20"/>
    </w:rPr>
  </w:style>
  <w:style w:type="paragraph" w:customStyle="1" w:styleId="frontcoversubheadingekos">
    <w:name w:val="front cover sub heading (ekos)"/>
    <w:basedOn w:val="FrontCoverReportTitleekos"/>
    <w:link w:val="frontcoversubheadingekosChar"/>
    <w:qFormat/>
    <w:rsid w:val="004465A1"/>
    <w:pPr>
      <w:ind w:left="0"/>
    </w:pPr>
    <w:rPr>
      <w:rFonts w:cs="Arial"/>
      <w:sz w:val="36"/>
      <w:szCs w:val="40"/>
    </w:rPr>
  </w:style>
  <w:style w:type="character" w:customStyle="1" w:styleId="FrontCoverReportTitleekosChar">
    <w:name w:val="Front Cover Report Title (ekos) Char"/>
    <w:basedOn w:val="DefaultParagraphFont"/>
    <w:link w:val="FrontCoverReportTitleekos"/>
    <w:rsid w:val="004465A1"/>
    <w:rPr>
      <w:rFonts w:ascii="Arial" w:hAnsi="Arial"/>
      <w:color w:val="0066FF"/>
      <w:sz w:val="48"/>
      <w:szCs w:val="52"/>
    </w:rPr>
  </w:style>
  <w:style w:type="paragraph" w:styleId="Header">
    <w:name w:val="header"/>
    <w:basedOn w:val="Normal"/>
    <w:link w:val="HeaderChar"/>
    <w:uiPriority w:val="99"/>
    <w:unhideWhenUsed/>
    <w:rsid w:val="009C1441"/>
    <w:pPr>
      <w:tabs>
        <w:tab w:val="center" w:pos="4513"/>
        <w:tab w:val="right" w:pos="9026"/>
      </w:tabs>
      <w:spacing w:after="0" w:line="240" w:lineRule="auto"/>
    </w:pPr>
  </w:style>
  <w:style w:type="character" w:customStyle="1" w:styleId="frontcoversubheadingekosChar">
    <w:name w:val="front cover sub heading (ekos) Char"/>
    <w:basedOn w:val="FrontCoverReportTitleekosChar"/>
    <w:link w:val="frontcoversubheadingekos"/>
    <w:rsid w:val="004465A1"/>
    <w:rPr>
      <w:rFonts w:ascii="Arial" w:hAnsi="Arial" w:cs="Arial"/>
      <w:color w:val="0066FF"/>
      <w:sz w:val="36"/>
      <w:szCs w:val="40"/>
    </w:rPr>
  </w:style>
  <w:style w:type="character" w:customStyle="1" w:styleId="HeaderChar">
    <w:name w:val="Header Char"/>
    <w:basedOn w:val="DefaultParagraphFont"/>
    <w:link w:val="Header"/>
    <w:uiPriority w:val="99"/>
    <w:rsid w:val="009C1441"/>
  </w:style>
  <w:style w:type="paragraph" w:styleId="Footer">
    <w:name w:val="footer"/>
    <w:aliases w:val="Footer (EKOS)"/>
    <w:basedOn w:val="Normal"/>
    <w:link w:val="FooterChar"/>
    <w:uiPriority w:val="99"/>
    <w:unhideWhenUsed/>
    <w:rsid w:val="00FE5632"/>
    <w:pPr>
      <w:tabs>
        <w:tab w:val="center" w:pos="4513"/>
        <w:tab w:val="right" w:pos="9026"/>
      </w:tabs>
      <w:spacing w:after="0" w:line="240" w:lineRule="auto"/>
      <w:ind w:right="357"/>
    </w:pPr>
    <w:rPr>
      <w:iCs/>
      <w:color w:val="A6A6A6" w:themeColor="background1" w:themeShade="A6"/>
      <w:sz w:val="18"/>
    </w:rPr>
  </w:style>
  <w:style w:type="character" w:customStyle="1" w:styleId="FooterChar">
    <w:name w:val="Footer Char"/>
    <w:aliases w:val="Footer (EKOS) Char"/>
    <w:basedOn w:val="DefaultParagraphFont"/>
    <w:link w:val="Footer"/>
    <w:uiPriority w:val="99"/>
    <w:rsid w:val="00FE5632"/>
    <w:rPr>
      <w:rFonts w:ascii="Arial" w:hAnsi="Arial"/>
      <w:iCs/>
      <w:color w:val="A6A6A6" w:themeColor="background1" w:themeShade="A6"/>
      <w:sz w:val="18"/>
    </w:rPr>
  </w:style>
  <w:style w:type="paragraph" w:customStyle="1" w:styleId="Contentekos">
    <w:name w:val="Content (ekos)"/>
    <w:basedOn w:val="Normal"/>
    <w:link w:val="ContentekosChar"/>
    <w:qFormat/>
    <w:rsid w:val="004465A1"/>
    <w:pPr>
      <w:spacing w:after="600" w:line="240" w:lineRule="auto"/>
    </w:pPr>
    <w:rPr>
      <w:rFonts w:cs="Arial"/>
      <w:color w:val="0066FF"/>
      <w:sz w:val="40"/>
      <w:szCs w:val="40"/>
    </w:rPr>
  </w:style>
  <w:style w:type="character" w:customStyle="1" w:styleId="Heading1Char">
    <w:name w:val="Heading 1 Char"/>
    <w:aliases w:val="Heading 1 (ekos) Char"/>
    <w:basedOn w:val="DefaultParagraphFont"/>
    <w:link w:val="Heading1"/>
    <w:rsid w:val="002625BE"/>
    <w:rPr>
      <w:rFonts w:ascii="Arial" w:eastAsia="Times New Roman" w:hAnsi="Arial" w:cs="Times New Roman"/>
      <w:bCs/>
      <w:color w:val="0066FF"/>
      <w:kern w:val="28"/>
      <w:sz w:val="40"/>
      <w:szCs w:val="40"/>
    </w:rPr>
  </w:style>
  <w:style w:type="character" w:customStyle="1" w:styleId="ContentekosChar">
    <w:name w:val="Content (ekos) Char"/>
    <w:basedOn w:val="DefaultParagraphFont"/>
    <w:link w:val="Contentekos"/>
    <w:rsid w:val="004465A1"/>
    <w:rPr>
      <w:rFonts w:ascii="Arial" w:hAnsi="Arial" w:cs="Arial"/>
      <w:color w:val="0066FF"/>
      <w:sz w:val="40"/>
      <w:szCs w:val="40"/>
    </w:rPr>
  </w:style>
  <w:style w:type="character" w:customStyle="1" w:styleId="Heading2Char">
    <w:name w:val="Heading 2 Char"/>
    <w:aliases w:val="Heading 2 (ekos) Char"/>
    <w:basedOn w:val="DefaultParagraphFont"/>
    <w:link w:val="Heading2"/>
    <w:rsid w:val="00FB0D76"/>
    <w:rPr>
      <w:rFonts w:ascii="Arial" w:eastAsia="Times New Roman" w:hAnsi="Arial" w:cs="Times New Roman"/>
      <w:bCs/>
      <w:color w:val="0066FF"/>
      <w:sz w:val="32"/>
      <w:szCs w:val="20"/>
    </w:rPr>
  </w:style>
  <w:style w:type="character" w:customStyle="1" w:styleId="Heading3Char">
    <w:name w:val="Heading 3 Char"/>
    <w:aliases w:val="Heading 3 (ekos) Char"/>
    <w:basedOn w:val="DefaultParagraphFont"/>
    <w:link w:val="Heading3"/>
    <w:rsid w:val="002625BE"/>
    <w:rPr>
      <w:rFonts w:ascii="Arial" w:eastAsia="Times New Roman" w:hAnsi="Arial" w:cs="Times New Roman"/>
      <w:color w:val="0066FF"/>
      <w:sz w:val="28"/>
      <w:szCs w:val="20"/>
    </w:rPr>
  </w:style>
  <w:style w:type="character" w:customStyle="1" w:styleId="Heading4Char">
    <w:name w:val="Heading 4 Char"/>
    <w:aliases w:val="(ekos) Char"/>
    <w:basedOn w:val="DefaultParagraphFont"/>
    <w:link w:val="Heading4"/>
    <w:rsid w:val="002625BE"/>
    <w:rPr>
      <w:rFonts w:ascii="Arial" w:eastAsia="Times New Roman" w:hAnsi="Arial" w:cs="Times New Roman"/>
      <w:color w:val="0066FF"/>
      <w:sz w:val="24"/>
      <w:szCs w:val="20"/>
    </w:rPr>
  </w:style>
  <w:style w:type="character" w:customStyle="1" w:styleId="Heading5Char">
    <w:name w:val="Heading 5 Char"/>
    <w:basedOn w:val="DefaultParagraphFont"/>
    <w:link w:val="Heading5"/>
    <w:rsid w:val="009C1441"/>
    <w:rPr>
      <w:rFonts w:ascii="Verdana" w:eastAsia="Times New Roman" w:hAnsi="Verdana" w:cs="Times New Roman"/>
      <w:color w:val="000080"/>
      <w:sz w:val="24"/>
      <w:szCs w:val="20"/>
    </w:rPr>
  </w:style>
  <w:style w:type="character" w:customStyle="1" w:styleId="Heading6Char">
    <w:name w:val="Heading 6 Char"/>
    <w:basedOn w:val="DefaultParagraphFont"/>
    <w:link w:val="Heading6"/>
    <w:rsid w:val="009C1441"/>
    <w:rPr>
      <w:rFonts w:ascii="Verdana" w:eastAsia="Times New Roman" w:hAnsi="Verdana" w:cs="Times New Roman"/>
      <w:i/>
      <w:sz w:val="24"/>
      <w:szCs w:val="20"/>
    </w:rPr>
  </w:style>
  <w:style w:type="character" w:customStyle="1" w:styleId="Heading7Char">
    <w:name w:val="Heading 7 Char"/>
    <w:basedOn w:val="DefaultParagraphFont"/>
    <w:link w:val="Heading7"/>
    <w:rsid w:val="009C1441"/>
    <w:rPr>
      <w:rFonts w:ascii="Verdana" w:eastAsia="Times New Roman" w:hAnsi="Verdana" w:cs="Times New Roman"/>
      <w:sz w:val="18"/>
      <w:szCs w:val="20"/>
    </w:rPr>
  </w:style>
  <w:style w:type="character" w:customStyle="1" w:styleId="Heading8Char">
    <w:name w:val="Heading 8 Char"/>
    <w:basedOn w:val="DefaultParagraphFont"/>
    <w:link w:val="Heading8"/>
    <w:rsid w:val="009C1441"/>
    <w:rPr>
      <w:rFonts w:ascii="Verdana" w:eastAsia="Times New Roman" w:hAnsi="Verdana" w:cs="Times New Roman"/>
      <w:i/>
      <w:sz w:val="18"/>
      <w:szCs w:val="20"/>
    </w:rPr>
  </w:style>
  <w:style w:type="character" w:customStyle="1" w:styleId="Heading9Char">
    <w:name w:val="Heading 9 Char"/>
    <w:basedOn w:val="DefaultParagraphFont"/>
    <w:link w:val="Heading9"/>
    <w:rsid w:val="009C1441"/>
    <w:rPr>
      <w:rFonts w:ascii="Verdana" w:eastAsia="Times New Roman" w:hAnsi="Verdana" w:cs="Times New Roman"/>
      <w:b/>
      <w:i/>
      <w:sz w:val="18"/>
      <w:szCs w:val="20"/>
    </w:rPr>
  </w:style>
  <w:style w:type="paragraph" w:customStyle="1" w:styleId="bodytextekos">
    <w:name w:val="body text (ekos)"/>
    <w:basedOn w:val="Normal"/>
    <w:link w:val="bodytextekosChar"/>
    <w:qFormat/>
    <w:rsid w:val="004F109A"/>
    <w:pPr>
      <w:spacing w:before="240" w:after="240"/>
      <w:ind w:left="709"/>
    </w:pPr>
  </w:style>
  <w:style w:type="table" w:customStyle="1" w:styleId="ekoslargediagram">
    <w:name w:val="ekos large diagram"/>
    <w:basedOn w:val="TableNormal"/>
    <w:uiPriority w:val="99"/>
    <w:qFormat/>
    <w:rsid w:val="00BA1610"/>
    <w:pPr>
      <w:spacing w:after="0" w:line="240" w:lineRule="auto"/>
    </w:pPr>
    <w:rPr>
      <w:rFonts w:ascii="Arial" w:hAnsi="Arial"/>
      <w:sz w:val="20"/>
    </w:rPr>
    <w:tblPr>
      <w:tblStyleRowBandSize w:val="1"/>
      <w:tblInd w:w="816" w:type="dxa"/>
      <w:tblBorders>
        <w:top w:val="single" w:sz="4" w:space="0" w:color="0000FF"/>
        <w:bottom w:val="single" w:sz="4" w:space="0" w:color="0000FF"/>
        <w:insideH w:val="single" w:sz="4" w:space="0" w:color="0066FF"/>
        <w:insideV w:val="single" w:sz="4" w:space="0" w:color="0066FF"/>
      </w:tblBorders>
    </w:tblPr>
    <w:tcPr>
      <w:vAlign w:val="bottom"/>
    </w:tcPr>
    <w:tblStylePr w:type="firstRow">
      <w:tblPr/>
      <w:tcPr>
        <w:tcBorders>
          <w:top w:val="single" w:sz="24" w:space="0" w:color="0066FF"/>
          <w:bottom w:val="single" w:sz="4" w:space="0" w:color="0066FF"/>
        </w:tcBorders>
      </w:tcPr>
    </w:tblStylePr>
    <w:tblStylePr w:type="lastRow">
      <w:tblPr/>
      <w:tcPr>
        <w:tcBorders>
          <w:bottom w:val="single" w:sz="4" w:space="0" w:color="0066FF"/>
        </w:tcBorders>
      </w:tcPr>
    </w:tblStylePr>
    <w:tblStylePr w:type="band1Horz">
      <w:tblPr/>
      <w:tcPr>
        <w:tcBorders>
          <w:top w:val="nil"/>
          <w:bottom w:val="single" w:sz="12" w:space="0" w:color="0066FF"/>
        </w:tcBorders>
      </w:tcPr>
    </w:tblStylePr>
    <w:tblStylePr w:type="band2Horz">
      <w:tblPr/>
      <w:tcPr>
        <w:tcBorders>
          <w:bottom w:val="single" w:sz="4" w:space="0" w:color="0066FF"/>
        </w:tcBorders>
      </w:tcPr>
    </w:tblStylePr>
  </w:style>
  <w:style w:type="character" w:customStyle="1" w:styleId="bodytextekosChar">
    <w:name w:val="body text (ekos) Char"/>
    <w:basedOn w:val="DefaultParagraphFont"/>
    <w:link w:val="bodytextekos"/>
    <w:rsid w:val="004F109A"/>
    <w:rPr>
      <w:rFonts w:ascii="Arial" w:hAnsi="Arial"/>
      <w:sz w:val="20"/>
    </w:rPr>
  </w:style>
  <w:style w:type="paragraph" w:customStyle="1" w:styleId="tabletextekos">
    <w:name w:val="table text (ekos)"/>
    <w:basedOn w:val="Normal"/>
    <w:link w:val="tabletextekosChar"/>
    <w:qFormat/>
    <w:rsid w:val="002625BE"/>
    <w:pPr>
      <w:spacing w:before="60" w:after="60" w:line="240" w:lineRule="auto"/>
    </w:pPr>
    <w:rPr>
      <w:sz w:val="18"/>
    </w:rPr>
  </w:style>
  <w:style w:type="table" w:customStyle="1" w:styleId="ekostable">
    <w:name w:val="ekos table"/>
    <w:basedOn w:val="TableNormal"/>
    <w:uiPriority w:val="99"/>
    <w:qFormat/>
    <w:rsid w:val="006D4B77"/>
    <w:pPr>
      <w:spacing w:after="0" w:line="240" w:lineRule="auto"/>
      <w:jc w:val="center"/>
    </w:pPr>
    <w:rPr>
      <w:rFonts w:ascii="Arial" w:hAnsi="Arial"/>
      <w:sz w:val="18"/>
    </w:rPr>
    <w:tblPr>
      <w:tblBorders>
        <w:top w:val="single" w:sz="4" w:space="0" w:color="0000FF"/>
        <w:bottom w:val="single" w:sz="4" w:space="0" w:color="0000FF"/>
        <w:insideH w:val="single" w:sz="4" w:space="0" w:color="0000FF"/>
        <w:insideV w:val="single" w:sz="4" w:space="0" w:color="0000FF"/>
      </w:tblBorders>
    </w:tblPr>
    <w:tcPr>
      <w:vAlign w:val="bottom"/>
    </w:tcPr>
    <w:tblStylePr w:type="firstRow">
      <w:rPr>
        <w:rFonts w:ascii="Arial" w:hAnsi="Arial"/>
        <w:b/>
        <w:sz w:val="18"/>
      </w:rPr>
      <w:tblPr/>
      <w:tcPr>
        <w:tcBorders>
          <w:bottom w:val="single" w:sz="24" w:space="0" w:color="0000FF"/>
        </w:tcBorders>
      </w:tcPr>
    </w:tblStylePr>
    <w:tblStylePr w:type="firstCol">
      <w:pPr>
        <w:jc w:val="left"/>
      </w:pPr>
      <w:rPr>
        <w:rFonts w:ascii="Arial" w:hAnsi="Arial"/>
        <w:sz w:val="18"/>
      </w:rPr>
    </w:tblStylePr>
  </w:style>
  <w:style w:type="character" w:customStyle="1" w:styleId="tabletextekosChar">
    <w:name w:val="table text (ekos) Char"/>
    <w:basedOn w:val="DefaultParagraphFont"/>
    <w:link w:val="tabletextekos"/>
    <w:rsid w:val="002625BE"/>
    <w:rPr>
      <w:rFonts w:ascii="Arial" w:hAnsi="Arial"/>
      <w:sz w:val="18"/>
    </w:rPr>
  </w:style>
  <w:style w:type="table" w:styleId="TableGrid">
    <w:name w:val="Table Grid"/>
    <w:basedOn w:val="TableNormal"/>
    <w:uiPriority w:val="59"/>
    <w:rsid w:val="007E6C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List-Accent2">
    <w:name w:val="Light List Accent 2"/>
    <w:basedOn w:val="TableNormal"/>
    <w:uiPriority w:val="61"/>
    <w:rsid w:val="007E6CB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4">
    <w:name w:val="Light List Accent 4"/>
    <w:basedOn w:val="TableNormal"/>
    <w:uiPriority w:val="61"/>
    <w:rsid w:val="007E6CB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TOCHeading">
    <w:name w:val="TOC Heading"/>
    <w:basedOn w:val="Heading1"/>
    <w:next w:val="Normal"/>
    <w:uiPriority w:val="39"/>
    <w:semiHidden/>
    <w:unhideWhenUsed/>
    <w:qFormat/>
    <w:rsid w:val="008016E3"/>
    <w:pPr>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rPr>
  </w:style>
  <w:style w:type="paragraph" w:styleId="TOC1">
    <w:name w:val="toc 1"/>
    <w:basedOn w:val="Normal"/>
    <w:next w:val="Normal"/>
    <w:autoRedefine/>
    <w:uiPriority w:val="39"/>
    <w:unhideWhenUsed/>
    <w:rsid w:val="004520EA"/>
    <w:pPr>
      <w:tabs>
        <w:tab w:val="left" w:pos="851"/>
        <w:tab w:val="right" w:pos="8647"/>
      </w:tabs>
      <w:spacing w:before="240" w:after="120"/>
    </w:pPr>
    <w:rPr>
      <w:noProof/>
      <w:color w:val="0066FF"/>
      <w:sz w:val="32"/>
    </w:rPr>
  </w:style>
  <w:style w:type="paragraph" w:styleId="TOC2">
    <w:name w:val="toc 2"/>
    <w:basedOn w:val="Normal"/>
    <w:next w:val="Normal"/>
    <w:autoRedefine/>
    <w:uiPriority w:val="39"/>
    <w:unhideWhenUsed/>
    <w:rsid w:val="004F109A"/>
    <w:pPr>
      <w:tabs>
        <w:tab w:val="left" w:pos="851"/>
        <w:tab w:val="right" w:pos="8647"/>
      </w:tabs>
      <w:spacing w:after="120"/>
    </w:pPr>
    <w:rPr>
      <w:noProof/>
      <w:color w:val="0000FF"/>
      <w:sz w:val="28"/>
      <w:szCs w:val="32"/>
    </w:rPr>
  </w:style>
  <w:style w:type="paragraph" w:styleId="TOC3">
    <w:name w:val="toc 3"/>
    <w:basedOn w:val="TOC2"/>
    <w:next w:val="Normal"/>
    <w:autoRedefine/>
    <w:uiPriority w:val="39"/>
    <w:unhideWhenUsed/>
    <w:rsid w:val="004F109A"/>
    <w:pPr>
      <w:tabs>
        <w:tab w:val="left" w:pos="1760"/>
      </w:tabs>
      <w:spacing w:before="240"/>
    </w:pPr>
    <w:rPr>
      <w:sz w:val="24"/>
    </w:rPr>
  </w:style>
  <w:style w:type="table" w:styleId="LightGrid-Accent5">
    <w:name w:val="Light Grid Accent 5"/>
    <w:basedOn w:val="TableNormal"/>
    <w:uiPriority w:val="62"/>
    <w:rsid w:val="00EA115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sourcetextekos">
    <w:name w:val="source text (ekos)"/>
    <w:basedOn w:val="bodytextekos"/>
    <w:link w:val="sourcetextekosChar"/>
    <w:qFormat/>
    <w:rsid w:val="003A3622"/>
    <w:pPr>
      <w:spacing w:before="40" w:after="40" w:line="240" w:lineRule="auto"/>
    </w:pPr>
    <w:rPr>
      <w:sz w:val="16"/>
      <w:szCs w:val="18"/>
    </w:rPr>
  </w:style>
  <w:style w:type="paragraph" w:styleId="FootnoteText">
    <w:name w:val="footnote text"/>
    <w:basedOn w:val="Normal"/>
    <w:link w:val="FootnoteTextChar"/>
    <w:uiPriority w:val="99"/>
    <w:semiHidden/>
    <w:unhideWhenUsed/>
    <w:rsid w:val="002F11AD"/>
    <w:pPr>
      <w:spacing w:after="0" w:line="240" w:lineRule="auto"/>
    </w:pPr>
    <w:rPr>
      <w:szCs w:val="20"/>
    </w:rPr>
  </w:style>
  <w:style w:type="character" w:customStyle="1" w:styleId="sourcetextekosChar">
    <w:name w:val="source text (ekos) Char"/>
    <w:basedOn w:val="bodytextekosChar"/>
    <w:link w:val="sourcetextekos"/>
    <w:rsid w:val="003A3622"/>
    <w:rPr>
      <w:rFonts w:ascii="Arial" w:hAnsi="Arial"/>
      <w:sz w:val="16"/>
      <w:szCs w:val="18"/>
    </w:rPr>
  </w:style>
  <w:style w:type="character" w:customStyle="1" w:styleId="FootnoteTextChar">
    <w:name w:val="Footnote Text Char"/>
    <w:basedOn w:val="DefaultParagraphFont"/>
    <w:link w:val="FootnoteText"/>
    <w:uiPriority w:val="99"/>
    <w:semiHidden/>
    <w:rsid w:val="002F11AD"/>
    <w:rPr>
      <w:rFonts w:ascii="Gill Sans MT" w:hAnsi="Gill Sans MT"/>
      <w:sz w:val="20"/>
      <w:szCs w:val="20"/>
    </w:rPr>
  </w:style>
  <w:style w:type="character" w:styleId="FootnoteReference">
    <w:name w:val="footnote reference"/>
    <w:basedOn w:val="DefaultParagraphFont"/>
    <w:uiPriority w:val="99"/>
    <w:unhideWhenUsed/>
    <w:rsid w:val="00133E62"/>
    <w:rPr>
      <w:rFonts w:ascii="Arial" w:hAnsi="Arial"/>
      <w:color w:val="auto"/>
      <w:sz w:val="20"/>
      <w:vertAlign w:val="superscript"/>
    </w:rPr>
  </w:style>
  <w:style w:type="paragraph" w:customStyle="1" w:styleId="footnotetextekos">
    <w:name w:val="footnote text (ekos)"/>
    <w:basedOn w:val="FootnoteText"/>
    <w:link w:val="footnotetextekosChar"/>
    <w:qFormat/>
    <w:rsid w:val="00C33A8E"/>
    <w:rPr>
      <w:sz w:val="16"/>
    </w:rPr>
  </w:style>
  <w:style w:type="character" w:customStyle="1" w:styleId="footnotetextekosChar">
    <w:name w:val="footnote text (ekos) Char"/>
    <w:basedOn w:val="FootnoteTextChar"/>
    <w:link w:val="footnotetextekos"/>
    <w:rsid w:val="00C33A8E"/>
    <w:rPr>
      <w:rFonts w:ascii="Arial" w:hAnsi="Arial"/>
      <w:sz w:val="16"/>
      <w:szCs w:val="20"/>
    </w:rPr>
  </w:style>
  <w:style w:type="paragraph" w:styleId="TOC4">
    <w:name w:val="toc 4"/>
    <w:basedOn w:val="Normal"/>
    <w:next w:val="Normal"/>
    <w:autoRedefine/>
    <w:uiPriority w:val="39"/>
    <w:unhideWhenUsed/>
    <w:rsid w:val="004520EA"/>
    <w:pPr>
      <w:tabs>
        <w:tab w:val="right" w:pos="8647"/>
      </w:tabs>
      <w:spacing w:before="240" w:after="0"/>
      <w:ind w:left="851" w:right="-992"/>
    </w:pPr>
    <w:rPr>
      <w:noProof/>
      <w:color w:val="0066FF"/>
      <w:sz w:val="24"/>
    </w:rPr>
  </w:style>
  <w:style w:type="paragraph" w:customStyle="1" w:styleId="penpictextekos">
    <w:name w:val="pen pic text (ekos)"/>
    <w:rsid w:val="00EF00C5"/>
    <w:pPr>
      <w:pBdr>
        <w:top w:val="single" w:sz="4" w:space="1" w:color="0066FF"/>
        <w:bottom w:val="single" w:sz="4" w:space="1" w:color="0066FF"/>
      </w:pBdr>
      <w:spacing w:after="0" w:line="360" w:lineRule="auto"/>
    </w:pPr>
    <w:rPr>
      <w:rFonts w:ascii="Arial" w:eastAsia="Times New Roman" w:hAnsi="Arial" w:cs="Times New Roman"/>
      <w:bCs/>
      <w:iCs/>
      <w:color w:val="0066FF"/>
      <w:sz w:val="20"/>
      <w:szCs w:val="20"/>
    </w:rPr>
  </w:style>
  <w:style w:type="paragraph" w:customStyle="1" w:styleId="CVNameHeadingekos">
    <w:name w:val="CV Name Heading (ekos)"/>
    <w:basedOn w:val="Normal"/>
    <w:next w:val="Normal"/>
    <w:rsid w:val="002625BE"/>
    <w:pPr>
      <w:spacing w:before="120" w:after="120"/>
    </w:pPr>
    <w:rPr>
      <w:rFonts w:eastAsia="Times New Roman" w:cs="Arial"/>
      <w:color w:val="0066FF"/>
      <w:sz w:val="32"/>
      <w:szCs w:val="20"/>
    </w:rPr>
  </w:style>
  <w:style w:type="paragraph" w:customStyle="1" w:styleId="CVSubtitleekos">
    <w:name w:val="CV Subtitle (ekos)"/>
    <w:next w:val="Normal"/>
    <w:rsid w:val="002625BE"/>
    <w:pPr>
      <w:spacing w:before="120" w:after="120" w:line="360" w:lineRule="auto"/>
    </w:pPr>
    <w:rPr>
      <w:rFonts w:ascii="Arial" w:eastAsia="Times New Roman" w:hAnsi="Arial" w:cs="Times New Roman"/>
      <w:color w:val="0066FF"/>
      <w:szCs w:val="20"/>
    </w:rPr>
  </w:style>
  <w:style w:type="paragraph" w:customStyle="1" w:styleId="CVTextTableekos">
    <w:name w:val="CV Text Table (ekos)"/>
    <w:rsid w:val="004F109A"/>
    <w:pPr>
      <w:spacing w:after="0" w:line="240" w:lineRule="auto"/>
      <w:ind w:left="-113"/>
    </w:pPr>
    <w:rPr>
      <w:rFonts w:ascii="Arial" w:eastAsia="Times New Roman" w:hAnsi="Arial" w:cs="Times New Roman"/>
      <w:sz w:val="20"/>
      <w:szCs w:val="20"/>
    </w:rPr>
  </w:style>
  <w:style w:type="paragraph" w:styleId="ListParagraph">
    <w:name w:val="List Paragraph"/>
    <w:basedOn w:val="Normal"/>
    <w:link w:val="ListParagraphChar"/>
    <w:uiPriority w:val="34"/>
    <w:qFormat/>
    <w:rsid w:val="0062247E"/>
    <w:pPr>
      <w:ind w:left="720"/>
      <w:contextualSpacing/>
    </w:pPr>
  </w:style>
  <w:style w:type="paragraph" w:customStyle="1" w:styleId="CVbulletekos">
    <w:name w:val="CV bullet (ekos)"/>
    <w:basedOn w:val="Normal"/>
    <w:link w:val="CVbulletekosChar"/>
    <w:qFormat/>
    <w:rsid w:val="002625BE"/>
    <w:pPr>
      <w:numPr>
        <w:numId w:val="2"/>
      </w:numPr>
      <w:tabs>
        <w:tab w:val="clear" w:pos="360"/>
      </w:tabs>
      <w:spacing w:before="120" w:after="120" w:line="276" w:lineRule="auto"/>
    </w:pPr>
    <w:rPr>
      <w:szCs w:val="24"/>
    </w:rPr>
  </w:style>
  <w:style w:type="character" w:customStyle="1" w:styleId="CVbulletekosChar">
    <w:name w:val="CV bullet (ekos) Char"/>
    <w:basedOn w:val="DefaultParagraphFont"/>
    <w:link w:val="CVbulletekos"/>
    <w:rsid w:val="002625BE"/>
    <w:rPr>
      <w:rFonts w:ascii="Arial" w:hAnsi="Arial"/>
      <w:sz w:val="20"/>
      <w:szCs w:val="24"/>
    </w:rPr>
  </w:style>
  <w:style w:type="character" w:customStyle="1" w:styleId="ListParagraphChar">
    <w:name w:val="List Paragraph Char"/>
    <w:basedOn w:val="DefaultParagraphFont"/>
    <w:link w:val="ListParagraph"/>
    <w:uiPriority w:val="34"/>
    <w:rsid w:val="004D1AC8"/>
    <w:rPr>
      <w:rFonts w:ascii="Gill Sans MT" w:hAnsi="Gill Sans MT"/>
      <w:sz w:val="24"/>
    </w:rPr>
  </w:style>
  <w:style w:type="paragraph" w:customStyle="1" w:styleId="appendixheadingekos">
    <w:name w:val="appendix heading (ekos)"/>
    <w:basedOn w:val="ListParagraph"/>
    <w:next w:val="bodytextekos"/>
    <w:link w:val="appendixheadingekosChar"/>
    <w:rsid w:val="002625BE"/>
    <w:pPr>
      <w:spacing w:after="240"/>
      <w:ind w:left="0" w:firstLine="720"/>
    </w:pPr>
    <w:rPr>
      <w:color w:val="0066FF"/>
      <w:sz w:val="36"/>
      <w:szCs w:val="36"/>
    </w:rPr>
  </w:style>
  <w:style w:type="paragraph" w:customStyle="1" w:styleId="appendixsub-titleekos">
    <w:name w:val="appendix sub-title (ekos)"/>
    <w:basedOn w:val="appendixheadingekos"/>
    <w:link w:val="appendixsub-titleekosChar"/>
    <w:qFormat/>
    <w:rsid w:val="003633C0"/>
    <w:pPr>
      <w:spacing w:before="240"/>
    </w:pPr>
    <w:rPr>
      <w:sz w:val="28"/>
      <w:szCs w:val="28"/>
    </w:rPr>
  </w:style>
  <w:style w:type="character" w:customStyle="1" w:styleId="appendixheadingekosChar">
    <w:name w:val="appendix heading (ekos) Char"/>
    <w:basedOn w:val="ListParagraphChar"/>
    <w:link w:val="appendixheadingekos"/>
    <w:rsid w:val="002625BE"/>
    <w:rPr>
      <w:rFonts w:ascii="Arial" w:hAnsi="Arial"/>
      <w:color w:val="0066FF"/>
      <w:sz w:val="36"/>
      <w:szCs w:val="36"/>
    </w:rPr>
  </w:style>
  <w:style w:type="character" w:customStyle="1" w:styleId="appendixsub-titleekosChar">
    <w:name w:val="appendix sub-title (ekos) Char"/>
    <w:basedOn w:val="appendixheadingekosChar"/>
    <w:link w:val="appendixsub-titleekos"/>
    <w:rsid w:val="003633C0"/>
    <w:rPr>
      <w:rFonts w:ascii="Arial" w:hAnsi="Arial"/>
      <w:color w:val="0066FF"/>
      <w:sz w:val="28"/>
      <w:szCs w:val="28"/>
    </w:rPr>
  </w:style>
  <w:style w:type="paragraph" w:customStyle="1" w:styleId="Bullet1ekos">
    <w:name w:val="Bullet 1 (ekos)"/>
    <w:basedOn w:val="Normal"/>
    <w:link w:val="Bullet1ekosChar"/>
    <w:qFormat/>
    <w:rsid w:val="002625BE"/>
    <w:pPr>
      <w:numPr>
        <w:numId w:val="10"/>
      </w:numPr>
      <w:spacing w:before="120" w:after="120"/>
      <w:ind w:hanging="357"/>
    </w:pPr>
  </w:style>
  <w:style w:type="paragraph" w:customStyle="1" w:styleId="Bullet2ekos">
    <w:name w:val="Bullet 2 (ekos)"/>
    <w:basedOn w:val="Bullet1ekos"/>
    <w:link w:val="Bullet2ekosChar"/>
    <w:qFormat/>
    <w:rsid w:val="00FE5632"/>
    <w:pPr>
      <w:numPr>
        <w:ilvl w:val="1"/>
      </w:numPr>
      <w:ind w:hanging="357"/>
    </w:pPr>
  </w:style>
  <w:style w:type="character" w:customStyle="1" w:styleId="Bullet1ekosChar">
    <w:name w:val="Bullet 1 (ekos) Char"/>
    <w:basedOn w:val="bodytextekosChar"/>
    <w:link w:val="Bullet1ekos"/>
    <w:rsid w:val="002625BE"/>
    <w:rPr>
      <w:rFonts w:ascii="Arial" w:hAnsi="Arial"/>
      <w:sz w:val="20"/>
    </w:rPr>
  </w:style>
  <w:style w:type="paragraph" w:customStyle="1" w:styleId="Bullet3ekos">
    <w:name w:val="Bullet 3 (ekos)"/>
    <w:basedOn w:val="Bullet2ekos"/>
    <w:link w:val="Bullet3ekosChar"/>
    <w:qFormat/>
    <w:rsid w:val="00FE5632"/>
    <w:pPr>
      <w:numPr>
        <w:ilvl w:val="2"/>
      </w:numPr>
      <w:ind w:left="2863" w:hanging="357"/>
    </w:pPr>
  </w:style>
  <w:style w:type="character" w:customStyle="1" w:styleId="Bullet2ekosChar">
    <w:name w:val="Bullet 2 (ekos) Char"/>
    <w:basedOn w:val="Bullet1ekosChar"/>
    <w:link w:val="Bullet2ekos"/>
    <w:rsid w:val="00FE5632"/>
    <w:rPr>
      <w:rFonts w:ascii="Arial" w:hAnsi="Arial"/>
      <w:sz w:val="20"/>
    </w:rPr>
  </w:style>
  <w:style w:type="character" w:customStyle="1" w:styleId="Bullet3ekosChar">
    <w:name w:val="Bullet 3 (ekos) Char"/>
    <w:basedOn w:val="Bullet2ekosChar"/>
    <w:link w:val="Bullet3ekos"/>
    <w:rsid w:val="00FE5632"/>
    <w:rPr>
      <w:rFonts w:ascii="Arial" w:hAnsi="Arial"/>
      <w:sz w:val="20"/>
    </w:rPr>
  </w:style>
  <w:style w:type="paragraph" w:customStyle="1" w:styleId="ExecutiveSummaryHeading">
    <w:name w:val="Executive Summary Heading"/>
    <w:basedOn w:val="Normal"/>
    <w:next w:val="bodytextekos"/>
    <w:link w:val="ExecutiveSummaryHeadingChar"/>
    <w:qFormat/>
    <w:rsid w:val="002625BE"/>
    <w:pPr>
      <w:spacing w:before="240" w:after="240"/>
      <w:ind w:firstLine="709"/>
      <w:contextualSpacing/>
    </w:pPr>
    <w:rPr>
      <w:color w:val="0066FF"/>
      <w:sz w:val="40"/>
      <w:szCs w:val="40"/>
    </w:rPr>
  </w:style>
  <w:style w:type="character" w:customStyle="1" w:styleId="ExecutiveSummaryHeadingChar">
    <w:name w:val="Executive Summary Heading Char"/>
    <w:basedOn w:val="DefaultParagraphFont"/>
    <w:link w:val="ExecutiveSummaryHeading"/>
    <w:rsid w:val="002625BE"/>
    <w:rPr>
      <w:rFonts w:ascii="Arial" w:hAnsi="Arial"/>
      <w:color w:val="0066FF"/>
      <w:sz w:val="40"/>
      <w:szCs w:val="40"/>
    </w:rPr>
  </w:style>
  <w:style w:type="paragraph" w:customStyle="1" w:styleId="appendixtitleekos">
    <w:name w:val="appendix title (ekos)"/>
    <w:basedOn w:val="appendixheadingekos"/>
    <w:link w:val="appendixtitleekosChar"/>
    <w:qFormat/>
    <w:rsid w:val="00401EE1"/>
  </w:style>
  <w:style w:type="character" w:customStyle="1" w:styleId="appendixtitleekosChar">
    <w:name w:val="appendix title (ekos) Char"/>
    <w:basedOn w:val="appendixheadingekosChar"/>
    <w:link w:val="appendixtitleekos"/>
    <w:rsid w:val="00401EE1"/>
    <w:rPr>
      <w:rFonts w:ascii="Arial" w:hAnsi="Arial"/>
      <w:color w:val="0066FF"/>
      <w:sz w:val="36"/>
      <w:szCs w:val="36"/>
    </w:rPr>
  </w:style>
  <w:style w:type="paragraph" w:customStyle="1" w:styleId="environmentstatementekos">
    <w:name w:val="environment statement (ekos)"/>
    <w:basedOn w:val="bodytextekos"/>
    <w:link w:val="environmentstatementekosChar"/>
    <w:qFormat/>
    <w:rsid w:val="004F109A"/>
    <w:pPr>
      <w:ind w:left="0" w:right="-709"/>
      <w:jc w:val="center"/>
    </w:pPr>
    <w:rPr>
      <w:color w:val="00B050"/>
    </w:rPr>
  </w:style>
  <w:style w:type="character" w:customStyle="1" w:styleId="environmentstatementekosChar">
    <w:name w:val="environment statement (ekos) Char"/>
    <w:basedOn w:val="bodytextekosChar"/>
    <w:link w:val="environmentstatementekos"/>
    <w:rsid w:val="004F109A"/>
    <w:rPr>
      <w:rFonts w:ascii="Arial" w:hAnsi="Arial"/>
      <w:color w:val="00B050"/>
      <w:sz w:val="20"/>
    </w:rPr>
  </w:style>
  <w:style w:type="paragraph" w:customStyle="1" w:styleId="bodytextsinglespaceekos">
    <w:name w:val="body text single space (ekos)"/>
    <w:basedOn w:val="bodytextekos"/>
    <w:link w:val="bodytextsinglespaceekosChar"/>
    <w:qFormat/>
    <w:rsid w:val="00B731F5"/>
    <w:pPr>
      <w:spacing w:before="100" w:beforeAutospacing="1" w:after="100" w:afterAutospacing="1" w:line="240" w:lineRule="auto"/>
    </w:pPr>
  </w:style>
  <w:style w:type="character" w:customStyle="1" w:styleId="bodytextsinglespaceekosChar">
    <w:name w:val="body text single space (ekos) Char"/>
    <w:basedOn w:val="bodytextekosChar"/>
    <w:link w:val="bodytextsinglespaceekos"/>
    <w:rsid w:val="00B731F5"/>
    <w:rPr>
      <w:rFonts w:ascii="Arial" w:hAnsi="Arial"/>
      <w:sz w:val="20"/>
    </w:rPr>
  </w:style>
  <w:style w:type="paragraph" w:customStyle="1" w:styleId="tabletextlargeekos">
    <w:name w:val="table text large (ekos)"/>
    <w:basedOn w:val="Normal"/>
    <w:link w:val="tabletextlargeekosChar"/>
    <w:rsid w:val="00132E83"/>
    <w:pPr>
      <w:spacing w:after="160"/>
    </w:pPr>
  </w:style>
  <w:style w:type="paragraph" w:customStyle="1" w:styleId="textboxekos">
    <w:name w:val="text box (ekos)"/>
    <w:basedOn w:val="Normal"/>
    <w:link w:val="textboxekosChar"/>
    <w:qFormat/>
    <w:rsid w:val="009A7093"/>
    <w:pPr>
      <w:spacing w:before="120" w:after="120" w:line="300" w:lineRule="auto"/>
    </w:pPr>
    <w:rPr>
      <w:color w:val="FFFFFF" w:themeColor="background1"/>
      <w:sz w:val="18"/>
    </w:rPr>
  </w:style>
  <w:style w:type="character" w:customStyle="1" w:styleId="tabletextlargeekosChar">
    <w:name w:val="table text large (ekos) Char"/>
    <w:basedOn w:val="DefaultParagraphFont"/>
    <w:link w:val="tabletextlargeekos"/>
    <w:rsid w:val="00132E83"/>
    <w:rPr>
      <w:rFonts w:ascii="Arial" w:hAnsi="Arial"/>
      <w:sz w:val="20"/>
    </w:rPr>
  </w:style>
  <w:style w:type="character" w:customStyle="1" w:styleId="textboxekosChar">
    <w:name w:val="text box (ekos) Char"/>
    <w:basedOn w:val="DefaultParagraphFont"/>
    <w:link w:val="textboxekos"/>
    <w:rsid w:val="009A7093"/>
    <w:rPr>
      <w:rFonts w:ascii="Arial" w:hAnsi="Arial"/>
      <w:color w:val="FFFFFF" w:themeColor="background1"/>
      <w:sz w:val="18"/>
    </w:rPr>
  </w:style>
  <w:style w:type="table" w:styleId="LightList-Accent5">
    <w:name w:val="Light List Accent 5"/>
    <w:basedOn w:val="TableNormal"/>
    <w:uiPriority w:val="61"/>
    <w:rsid w:val="007E6CB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ekos">
    <w:name w:val="ekos"/>
    <w:basedOn w:val="TableNormal"/>
    <w:uiPriority w:val="99"/>
    <w:qFormat/>
    <w:rsid w:val="004465A1"/>
    <w:pPr>
      <w:spacing w:after="0" w:line="240" w:lineRule="auto"/>
      <w:jc w:val="center"/>
    </w:pPr>
    <w:rPr>
      <w:rFonts w:ascii="Arial" w:hAnsi="Arial"/>
      <w:sz w:val="18"/>
    </w:rPr>
    <w:tblPr>
      <w:tblStyleRowBandSize w:val="1"/>
      <w:tblStyleColBandSize w:val="1"/>
      <w:tblInd w:w="816" w:type="dxa"/>
      <w:tblBorders>
        <w:top w:val="single" w:sz="4" w:space="0" w:color="0000FF"/>
        <w:bottom w:val="single" w:sz="4" w:space="0" w:color="0000FF"/>
        <w:insideH w:val="single" w:sz="4" w:space="0" w:color="0066FF"/>
        <w:insideV w:val="single" w:sz="4" w:space="0" w:color="0066FF"/>
      </w:tblBorders>
    </w:tblPr>
    <w:tcPr>
      <w:vAlign w:val="bottom"/>
    </w:tcPr>
    <w:tblStylePr w:type="firstRow">
      <w:rPr>
        <w:rFonts w:ascii="Arial" w:hAnsi="Arial"/>
        <w:b/>
        <w:sz w:val="18"/>
      </w:rPr>
      <w:tblPr/>
      <w:tcPr>
        <w:tcBorders>
          <w:top w:val="single" w:sz="4" w:space="0" w:color="0066FF"/>
          <w:bottom w:val="single" w:sz="12" w:space="0" w:color="0066FF"/>
          <w:insideH w:val="nil"/>
          <w:insideV w:val="nil"/>
        </w:tcBorders>
      </w:tcPr>
    </w:tblStylePr>
    <w:tblStylePr w:type="lastRow">
      <w:rPr>
        <w:rFonts w:ascii="Arial" w:hAnsi="Arial"/>
        <w:sz w:val="18"/>
      </w:rPr>
      <w:tblPr/>
      <w:tcPr>
        <w:tcBorders>
          <w:bottom w:val="single" w:sz="4" w:space="0" w:color="0066FF"/>
        </w:tcBorders>
      </w:tcPr>
    </w:tblStylePr>
    <w:tblStylePr w:type="firstCol">
      <w:pPr>
        <w:jc w:val="left"/>
      </w:pPr>
      <w:rPr>
        <w:rFonts w:ascii="Arial" w:hAnsi="Arial"/>
        <w:sz w:val="18"/>
      </w:rPr>
    </w:tblStylePr>
    <w:tblStylePr w:type="lastCol">
      <w:rPr>
        <w:rFonts w:ascii="Arial" w:hAnsi="Arial"/>
        <w:sz w:val="18"/>
      </w:rPr>
    </w:tblStylePr>
    <w:tblStylePr w:type="band1Vert">
      <w:rPr>
        <w:rFonts w:ascii="Arial" w:hAnsi="Arial"/>
        <w:sz w:val="18"/>
      </w:rPr>
    </w:tblStylePr>
    <w:tblStylePr w:type="band2Vert">
      <w:rPr>
        <w:rFonts w:ascii="Arial" w:hAnsi="Arial"/>
        <w:sz w:val="18"/>
      </w:rPr>
    </w:tblStylePr>
    <w:tblStylePr w:type="band1Horz">
      <w:rPr>
        <w:rFonts w:ascii="Arial" w:hAnsi="Arial"/>
        <w:sz w:val="18"/>
      </w:rPr>
    </w:tblStylePr>
    <w:tblStylePr w:type="band2Horz">
      <w:rPr>
        <w:rFonts w:ascii="Arial" w:hAnsi="Arial"/>
        <w:sz w:val="18"/>
      </w:rPr>
    </w:tblStylePr>
  </w:style>
  <w:style w:type="numbering" w:styleId="111111">
    <w:name w:val="Outline List 2"/>
    <w:basedOn w:val="NoList"/>
    <w:rsid w:val="00970431"/>
    <w:pPr>
      <w:numPr>
        <w:numId w:val="13"/>
      </w:numPr>
    </w:pPr>
  </w:style>
  <w:style w:type="paragraph" w:styleId="NormalIndent">
    <w:name w:val="Normal Indent"/>
    <w:basedOn w:val="Normal"/>
    <w:rsid w:val="00970431"/>
    <w:pPr>
      <w:tabs>
        <w:tab w:val="right" w:pos="7371"/>
      </w:tabs>
      <w:spacing w:before="120" w:after="120"/>
    </w:pPr>
    <w:rPr>
      <w:rFonts w:eastAsia="Cambria" w:cs="Times New Roman"/>
      <w:szCs w:val="24"/>
    </w:rPr>
  </w:style>
  <w:style w:type="paragraph" w:styleId="TableofFigures">
    <w:name w:val="table of figures"/>
    <w:basedOn w:val="Normal"/>
    <w:next w:val="Normal"/>
    <w:rsid w:val="00970431"/>
    <w:pPr>
      <w:spacing w:after="0"/>
    </w:pPr>
    <w:rPr>
      <w:rFonts w:eastAsia="Cambria" w:cs="Times New Roman"/>
      <w:szCs w:val="24"/>
      <w:lang w:val="en-US"/>
    </w:rPr>
  </w:style>
  <w:style w:type="paragraph" w:customStyle="1" w:styleId="tablefiguretitleekos">
    <w:name w:val="table/figure title (ekos)"/>
    <w:basedOn w:val="bodytextekos"/>
    <w:link w:val="tablefiguretitleekosChar"/>
    <w:qFormat/>
    <w:rsid w:val="004520EA"/>
    <w:rPr>
      <w:b/>
      <w:color w:val="0066FF"/>
      <w:szCs w:val="20"/>
      <w:lang w:val="en-US" w:eastAsia="zh-TW"/>
    </w:rPr>
  </w:style>
  <w:style w:type="character" w:customStyle="1" w:styleId="tablefiguretitleekosChar">
    <w:name w:val="table/figure title (ekos) Char"/>
    <w:basedOn w:val="bodytextekosChar"/>
    <w:link w:val="tablefiguretitleekos"/>
    <w:rsid w:val="004520EA"/>
    <w:rPr>
      <w:rFonts w:ascii="Arial" w:hAnsi="Arial"/>
      <w:b/>
      <w:color w:val="0066FF"/>
      <w:sz w:val="20"/>
      <w:szCs w:val="20"/>
      <w:lang w:val="en-US" w:eastAsia="zh-TW"/>
    </w:rPr>
  </w:style>
  <w:style w:type="paragraph" w:customStyle="1" w:styleId="cvbullet2ekos">
    <w:name w:val="cv bullet 2 (ekos)"/>
    <w:basedOn w:val="CVbulletekos"/>
    <w:link w:val="cvbullet2ekosChar"/>
    <w:qFormat/>
    <w:rsid w:val="002625BE"/>
    <w:pPr>
      <w:numPr>
        <w:numId w:val="23"/>
      </w:numPr>
      <w:spacing w:line="240" w:lineRule="auto"/>
      <w:ind w:left="714" w:hanging="357"/>
      <w:jc w:val="both"/>
    </w:pPr>
    <w:rPr>
      <w:rFonts w:eastAsia="Times New Roman" w:cs="Times New Roman"/>
    </w:rPr>
  </w:style>
  <w:style w:type="character" w:customStyle="1" w:styleId="cvbullet2ekosChar">
    <w:name w:val="cv bullet 2 (ekos) Char"/>
    <w:basedOn w:val="CVbulletekosChar"/>
    <w:link w:val="cvbullet2ekos"/>
    <w:rsid w:val="002625BE"/>
    <w:rPr>
      <w:rFonts w:ascii="Arial" w:eastAsia="Times New Roman" w:hAnsi="Arial" w:cs="Times New Roman"/>
      <w:sz w:val="20"/>
      <w:szCs w:val="24"/>
    </w:rPr>
  </w:style>
  <w:style w:type="paragraph" w:customStyle="1" w:styleId="frontcoverdateekos">
    <w:name w:val="front cover date (ekos)"/>
    <w:basedOn w:val="frontcoversubheadingekos"/>
    <w:link w:val="frontcoverdateekosChar"/>
    <w:qFormat/>
    <w:rsid w:val="004465A1"/>
    <w:rPr>
      <w:sz w:val="32"/>
    </w:rPr>
  </w:style>
  <w:style w:type="character" w:customStyle="1" w:styleId="frontcoverdateekosChar">
    <w:name w:val="front cover date (ekos) Char"/>
    <w:basedOn w:val="frontcoversubheadingekosChar"/>
    <w:link w:val="frontcoverdateekos"/>
    <w:rsid w:val="004465A1"/>
    <w:rPr>
      <w:rFonts w:ascii="Arial" w:hAnsi="Arial" w:cs="Arial"/>
      <w:color w:val="0066FF"/>
      <w:sz w:val="32"/>
      <w:szCs w:val="40"/>
    </w:rPr>
  </w:style>
  <w:style w:type="character" w:styleId="Emphasis">
    <w:name w:val="Emphasis"/>
    <w:basedOn w:val="DefaultParagraphFont"/>
    <w:uiPriority w:val="20"/>
    <w:qFormat/>
    <w:rsid w:val="007E2244"/>
    <w:rPr>
      <w:i/>
      <w:iCs/>
    </w:rPr>
  </w:style>
  <w:style w:type="paragraph" w:styleId="NormalWeb">
    <w:name w:val="Normal (Web)"/>
    <w:basedOn w:val="Normal"/>
    <w:uiPriority w:val="99"/>
    <w:semiHidden/>
    <w:unhideWhenUsed/>
    <w:rsid w:val="007E22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F4919"/>
    <w:rPr>
      <w:sz w:val="16"/>
      <w:szCs w:val="16"/>
    </w:rPr>
  </w:style>
  <w:style w:type="paragraph" w:styleId="CommentText">
    <w:name w:val="annotation text"/>
    <w:basedOn w:val="Normal"/>
    <w:link w:val="CommentTextChar"/>
    <w:uiPriority w:val="99"/>
    <w:semiHidden/>
    <w:unhideWhenUsed/>
    <w:rsid w:val="003F4919"/>
    <w:pPr>
      <w:spacing w:line="240" w:lineRule="auto"/>
    </w:pPr>
    <w:rPr>
      <w:szCs w:val="20"/>
    </w:rPr>
  </w:style>
  <w:style w:type="character" w:customStyle="1" w:styleId="CommentTextChar">
    <w:name w:val="Comment Text Char"/>
    <w:basedOn w:val="DefaultParagraphFont"/>
    <w:link w:val="CommentText"/>
    <w:uiPriority w:val="99"/>
    <w:semiHidden/>
    <w:rsid w:val="003F491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F4919"/>
    <w:rPr>
      <w:b/>
      <w:bCs/>
    </w:rPr>
  </w:style>
  <w:style w:type="character" w:customStyle="1" w:styleId="CommentSubjectChar">
    <w:name w:val="Comment Subject Char"/>
    <w:basedOn w:val="CommentTextChar"/>
    <w:link w:val="CommentSubject"/>
    <w:uiPriority w:val="99"/>
    <w:semiHidden/>
    <w:rsid w:val="003F4919"/>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4397">
      <w:bodyDiv w:val="1"/>
      <w:marLeft w:val="0"/>
      <w:marRight w:val="0"/>
      <w:marTop w:val="0"/>
      <w:marBottom w:val="0"/>
      <w:divBdr>
        <w:top w:val="none" w:sz="0" w:space="0" w:color="auto"/>
        <w:left w:val="none" w:sz="0" w:space="0" w:color="auto"/>
        <w:bottom w:val="none" w:sz="0" w:space="0" w:color="auto"/>
        <w:right w:val="none" w:sz="0" w:space="0" w:color="auto"/>
      </w:divBdr>
    </w:div>
    <w:div w:id="62528999">
      <w:bodyDiv w:val="1"/>
      <w:marLeft w:val="0"/>
      <w:marRight w:val="0"/>
      <w:marTop w:val="0"/>
      <w:marBottom w:val="0"/>
      <w:divBdr>
        <w:top w:val="none" w:sz="0" w:space="0" w:color="auto"/>
        <w:left w:val="none" w:sz="0" w:space="0" w:color="auto"/>
        <w:bottom w:val="none" w:sz="0" w:space="0" w:color="auto"/>
        <w:right w:val="none" w:sz="0" w:space="0" w:color="auto"/>
      </w:divBdr>
    </w:div>
    <w:div w:id="108746075">
      <w:bodyDiv w:val="1"/>
      <w:marLeft w:val="0"/>
      <w:marRight w:val="0"/>
      <w:marTop w:val="0"/>
      <w:marBottom w:val="0"/>
      <w:divBdr>
        <w:top w:val="none" w:sz="0" w:space="0" w:color="auto"/>
        <w:left w:val="none" w:sz="0" w:space="0" w:color="auto"/>
        <w:bottom w:val="none" w:sz="0" w:space="0" w:color="auto"/>
        <w:right w:val="none" w:sz="0" w:space="0" w:color="auto"/>
      </w:divBdr>
    </w:div>
    <w:div w:id="268853415">
      <w:bodyDiv w:val="1"/>
      <w:marLeft w:val="0"/>
      <w:marRight w:val="0"/>
      <w:marTop w:val="0"/>
      <w:marBottom w:val="0"/>
      <w:divBdr>
        <w:top w:val="none" w:sz="0" w:space="0" w:color="auto"/>
        <w:left w:val="none" w:sz="0" w:space="0" w:color="auto"/>
        <w:bottom w:val="none" w:sz="0" w:space="0" w:color="auto"/>
        <w:right w:val="none" w:sz="0" w:space="0" w:color="auto"/>
      </w:divBdr>
    </w:div>
    <w:div w:id="428624691">
      <w:bodyDiv w:val="1"/>
      <w:marLeft w:val="0"/>
      <w:marRight w:val="0"/>
      <w:marTop w:val="0"/>
      <w:marBottom w:val="0"/>
      <w:divBdr>
        <w:top w:val="none" w:sz="0" w:space="0" w:color="auto"/>
        <w:left w:val="none" w:sz="0" w:space="0" w:color="auto"/>
        <w:bottom w:val="none" w:sz="0" w:space="0" w:color="auto"/>
        <w:right w:val="none" w:sz="0" w:space="0" w:color="auto"/>
      </w:divBdr>
    </w:div>
    <w:div w:id="488524607">
      <w:bodyDiv w:val="1"/>
      <w:marLeft w:val="0"/>
      <w:marRight w:val="0"/>
      <w:marTop w:val="0"/>
      <w:marBottom w:val="0"/>
      <w:divBdr>
        <w:top w:val="none" w:sz="0" w:space="0" w:color="auto"/>
        <w:left w:val="none" w:sz="0" w:space="0" w:color="auto"/>
        <w:bottom w:val="none" w:sz="0" w:space="0" w:color="auto"/>
        <w:right w:val="none" w:sz="0" w:space="0" w:color="auto"/>
      </w:divBdr>
    </w:div>
    <w:div w:id="658967012">
      <w:bodyDiv w:val="1"/>
      <w:marLeft w:val="0"/>
      <w:marRight w:val="0"/>
      <w:marTop w:val="0"/>
      <w:marBottom w:val="0"/>
      <w:divBdr>
        <w:top w:val="none" w:sz="0" w:space="0" w:color="auto"/>
        <w:left w:val="none" w:sz="0" w:space="0" w:color="auto"/>
        <w:bottom w:val="none" w:sz="0" w:space="0" w:color="auto"/>
        <w:right w:val="none" w:sz="0" w:space="0" w:color="auto"/>
      </w:divBdr>
    </w:div>
    <w:div w:id="1118181172">
      <w:bodyDiv w:val="1"/>
      <w:marLeft w:val="0"/>
      <w:marRight w:val="0"/>
      <w:marTop w:val="0"/>
      <w:marBottom w:val="0"/>
      <w:divBdr>
        <w:top w:val="none" w:sz="0" w:space="0" w:color="auto"/>
        <w:left w:val="none" w:sz="0" w:space="0" w:color="auto"/>
        <w:bottom w:val="none" w:sz="0" w:space="0" w:color="auto"/>
        <w:right w:val="none" w:sz="0" w:space="0" w:color="auto"/>
      </w:divBdr>
    </w:div>
    <w:div w:id="210097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image" Target="media/image8.emf"/><Relationship Id="rId26"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image" Target="media/image11.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4.emf"/><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8.emf"/><Relationship Id="rId10" Type="http://schemas.openxmlformats.org/officeDocument/2006/relationships/header" Target="header1.xml"/><Relationship Id="rId19" Type="http://schemas.openxmlformats.org/officeDocument/2006/relationships/image" Target="media/image9.emf"/><Relationship Id="rId31" Type="http://schemas.openxmlformats.org/officeDocument/2006/relationships/image" Target="media/image21.emf"/><Relationship Id="rId4" Type="http://schemas.openxmlformats.org/officeDocument/2006/relationships/settings" Target="settings.xml"/><Relationship Id="rId9" Type="http://schemas.openxmlformats.org/officeDocument/2006/relationships/hyperlink" Target="http://www.ekos-consultants.co.uk" TargetMode="External"/><Relationship Id="rId14" Type="http://schemas.openxmlformats.org/officeDocument/2006/relationships/footer" Target="footer2.xml"/><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Y:\EKOS%20Templates\Report%20Template%20(no%20bump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D3750-FA56-44D1-9098-473F5B9C9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 (no bumpf)</Template>
  <TotalTime>6</TotalTime>
  <Pages>69</Pages>
  <Words>13395</Words>
  <Characters>76357</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Adam</dc:creator>
  <cp:lastModifiedBy>Bernard Regan</cp:lastModifiedBy>
  <cp:revision>3</cp:revision>
  <cp:lastPrinted>2017-11-10T11:42:00Z</cp:lastPrinted>
  <dcterms:created xsi:type="dcterms:W3CDTF">2018-07-25T10:24:00Z</dcterms:created>
  <dcterms:modified xsi:type="dcterms:W3CDTF">2018-07-25T10:27:00Z</dcterms:modified>
</cp:coreProperties>
</file>