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40EE" w14:textId="77777777" w:rsidR="002E6256" w:rsidRDefault="002E6256" w:rsidP="002E6256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2E6256">
        <w:rPr>
          <w:rFonts w:asciiTheme="minorHAnsi" w:eastAsiaTheme="minorEastAsia" w:hAnsiTheme="minorHAnsi" w:cstheme="minorBidi"/>
          <w:b/>
          <w:bCs/>
          <w:color w:val="auto"/>
          <w:kern w:val="0"/>
          <w:sz w:val="44"/>
          <w:szCs w:val="44"/>
          <w:lang w:eastAsia="en-US"/>
          <w14:ligatures w14:val="none"/>
        </w:rPr>
        <w:t xml:space="preserve">YMI ACCESS TO MUSIC MAKING </w:t>
      </w:r>
      <w:r w:rsidRPr="002E6256"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  <w:br/>
      </w:r>
      <w:r w:rsidRPr="002E6256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Application Guidelines</w:t>
      </w:r>
      <w:r w:rsidRPr="002E6256"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  <w:br/>
      </w:r>
      <w:r w:rsidRPr="002E6256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20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23</w:t>
      </w:r>
      <w:r w:rsidRPr="002E6256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/2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4</w:t>
      </w:r>
    </w:p>
    <w:p w14:paraId="5B45811D" w14:textId="6B42887F" w:rsidR="002A34EA" w:rsidRPr="00126C5A" w:rsidRDefault="002E6256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br w:type="page"/>
      </w:r>
    </w:p>
    <w:p w14:paraId="3739802D" w14:textId="194C440E" w:rsidR="002A34EA" w:rsidRDefault="006D5873" w:rsidP="002E6256">
      <w:pPr>
        <w:pStyle w:val="Heading1"/>
        <w:ind w:left="-5"/>
        <w:rPr>
          <w:rFonts w:asciiTheme="minorHAnsi" w:eastAsiaTheme="minorEastAsia" w:hAnsiTheme="minorHAnsi" w:cstheme="minorBidi"/>
          <w:bCs/>
          <w:color w:val="auto"/>
          <w:kern w:val="0"/>
          <w:szCs w:val="32"/>
          <w:lang w:eastAsia="en-US"/>
          <w14:ligatures w14:val="none"/>
        </w:rPr>
      </w:pPr>
      <w:r w:rsidRPr="002E6256">
        <w:rPr>
          <w:rFonts w:asciiTheme="minorHAnsi" w:eastAsiaTheme="minorEastAsia" w:hAnsiTheme="minorHAnsi" w:cstheme="minorBidi"/>
          <w:bCs/>
          <w:color w:val="auto"/>
          <w:kern w:val="0"/>
          <w:szCs w:val="32"/>
          <w:lang w:eastAsia="en-US"/>
          <w14:ligatures w14:val="none"/>
        </w:rPr>
        <w:lastRenderedPageBreak/>
        <w:t xml:space="preserve">How can we support you to make an application </w:t>
      </w:r>
    </w:p>
    <w:p w14:paraId="4214BC21" w14:textId="77777777" w:rsidR="002E6256" w:rsidRDefault="002E6256">
      <w:pPr>
        <w:ind w:left="-5" w:right="250"/>
      </w:pPr>
    </w:p>
    <w:p w14:paraId="33F71305" w14:textId="14DECABF" w:rsidR="002A34EA" w:rsidRPr="002E6256" w:rsidRDefault="006D5873" w:rsidP="002E6256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2E6256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Creative Scotland is committed to offering clear and accessible application processes and programmes that are open to everyone. We have </w:t>
      </w:r>
      <w:proofErr w:type="gramStart"/>
      <w:r w:rsidRPr="002E6256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 number of</w:t>
      </w:r>
      <w:proofErr w:type="gramEnd"/>
      <w:r w:rsidRPr="002E6256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ways we can support you to make your application: </w:t>
      </w:r>
    </w:p>
    <w:p w14:paraId="28A16409" w14:textId="52029F0C" w:rsidR="002A34EA" w:rsidRPr="002E6256" w:rsidRDefault="006D5873" w:rsidP="002E625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2E6256">
        <w:rPr>
          <w:rFonts w:eastAsiaTheme="minorEastAsia"/>
          <w:sz w:val="26"/>
          <w:szCs w:val="26"/>
        </w:rPr>
        <w:t>Officers</w:t>
      </w:r>
      <w:r w:rsidR="002E625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can</w:t>
      </w:r>
      <w:r w:rsidR="002E625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offer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guidance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to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applicants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on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making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an</w:t>
      </w:r>
      <w:r w:rsidR="00E12236">
        <w:rPr>
          <w:rFonts w:eastAsiaTheme="minorEastAsia"/>
          <w:sz w:val="26"/>
          <w:szCs w:val="26"/>
        </w:rPr>
        <w:t xml:space="preserve"> </w:t>
      </w:r>
      <w:r w:rsidRPr="002E6256">
        <w:rPr>
          <w:rFonts w:eastAsiaTheme="minorEastAsia"/>
          <w:sz w:val="26"/>
          <w:szCs w:val="26"/>
        </w:rPr>
        <w:t>application.</w:t>
      </w:r>
      <w:r w:rsidR="00E12236">
        <w:rPr>
          <w:rFonts w:eastAsiaTheme="minorEastAsia"/>
          <w:sz w:val="26"/>
          <w:szCs w:val="26"/>
        </w:rPr>
        <w:t xml:space="preserve"> </w:t>
      </w:r>
    </w:p>
    <w:p w14:paraId="5287701B" w14:textId="43CCA52E" w:rsidR="002A34EA" w:rsidRPr="00E12236" w:rsidRDefault="006D5873" w:rsidP="00E1223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Access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available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disabled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applicants,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tailored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individual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requests.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includes Sign Language Interpreters for meetings and scribing support for dyslexic applicants.</w:t>
      </w:r>
    </w:p>
    <w:p w14:paraId="30E4968C" w14:textId="6E0F4CEC" w:rsidR="002A34EA" w:rsidRPr="00E12236" w:rsidRDefault="006D5873" w:rsidP="00E1223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Additional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one-to-one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available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applicants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access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requirements.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4C70516D" w14:textId="10E352A1" w:rsidR="002A34EA" w:rsidRPr="00E12236" w:rsidRDefault="006D5873" w:rsidP="00E1223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Information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available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alternative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formats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(including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large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print,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proofErr w:type="gramStart"/>
      <w:r w:rsidRPr="00E12236">
        <w:rPr>
          <w:rFonts w:eastAsiaTheme="minorEastAsia"/>
          <w:sz w:val="26"/>
          <w:szCs w:val="26"/>
        </w:rPr>
        <w:t>braille</w:t>
      </w:r>
      <w:proofErr w:type="gramEnd"/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easy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read).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0BF090E7" w14:textId="0BE7CC30" w:rsidR="002A34EA" w:rsidRPr="00E12236" w:rsidRDefault="006D5873" w:rsidP="00E1223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We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can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accept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materials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written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English,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proofErr w:type="gramStart"/>
      <w:r w:rsidRPr="00E12236">
        <w:rPr>
          <w:rFonts w:eastAsiaTheme="minorEastAsia"/>
          <w:sz w:val="26"/>
          <w:szCs w:val="26"/>
        </w:rPr>
        <w:t>Gaelic</w:t>
      </w:r>
      <w:proofErr w:type="gramEnd"/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Scots.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26F39A47" w14:textId="0CFE5501" w:rsidR="002A34EA" w:rsidRPr="00E12236" w:rsidRDefault="006D5873" w:rsidP="00E12236">
      <w:pPr>
        <w:pStyle w:val="ListParagraph"/>
        <w:numPr>
          <w:ilvl w:val="0"/>
          <w:numId w:val="1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Video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walk-throughs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online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forms.</w:t>
      </w:r>
    </w:p>
    <w:p w14:paraId="6A725DA6" w14:textId="12813E50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proofErr w:type="gramStart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proofErr w:type="gramEnd"/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general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enquiries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Enquiries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Service.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email,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website or social media. </w:t>
      </w:r>
    </w:p>
    <w:p w14:paraId="407F8A90" w14:textId="1E382C40" w:rsidR="002A34EA" w:rsidRPr="008136E9" w:rsidRDefault="006D5873">
      <w:pPr>
        <w:spacing w:after="0" w:line="259" w:lineRule="auto"/>
        <w:ind w:left="-5" w:right="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Email: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8" w:history="1">
        <w:r w:rsidR="00126C5A" w:rsidRPr="00A854C8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enquiries@creativescotland.com</w:t>
        </w:r>
      </w:hyperlink>
      <w:r w:rsidR="00126C5A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7F3874F" w14:textId="6BE1BF1A" w:rsidR="002A34EA" w:rsidRPr="008136E9" w:rsidRDefault="006D5873">
      <w:pPr>
        <w:spacing w:after="11"/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Web: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Enquiries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9" w:history="1"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on our website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549AC919" w14:textId="6905F56B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Twitter: Send us a tweet</w:t>
      </w:r>
      <w:r w:rsidR="00126C5A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10" w:history="1">
        <w:r w:rsidR="00126C5A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@creativescots</w:t>
        </w:r>
      </w:hyperlink>
    </w:p>
    <w:p w14:paraId="5121B765" w14:textId="3E509FDE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aim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respond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enquiries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very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promptly.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back,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number and we’ll arrange to come back you as soon as possible.</w:t>
      </w:r>
    </w:p>
    <w:p w14:paraId="15858C70" w14:textId="5F4C6999" w:rsidR="002A34EA" w:rsidRPr="008136E9" w:rsidRDefault="006D5873">
      <w:pPr>
        <w:spacing w:after="3352"/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D/deaf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BSL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user,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services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Scotland-BSL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programme.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11" w:history="1">
        <w:r w:rsidR="008136E9" w:rsidRPr="00126C5A">
          <w:rPr>
            <w:rStyle w:val="Hyperlink"/>
            <w:sz w:val="26"/>
            <w:szCs w:val="26"/>
            <w:lang w:eastAsia="en-US"/>
          </w:rPr>
          <w:t>www.contactscotland-bsl.org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for more information.</w:t>
      </w:r>
    </w:p>
    <w:p w14:paraId="3F6969FF" w14:textId="2139A506" w:rsidR="002A34EA" w:rsidRDefault="002A34EA">
      <w:pPr>
        <w:spacing w:after="0" w:line="259" w:lineRule="auto"/>
        <w:ind w:left="0" w:right="0" w:firstLine="0"/>
      </w:pPr>
    </w:p>
    <w:p w14:paraId="046E39D5" w14:textId="47377E6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 xml:space="preserve">Overview of the Youth Music Initiative </w:t>
      </w:r>
    </w:p>
    <w:p w14:paraId="13AD54AF" w14:textId="4AFA914A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2003,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Scottish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Government’s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Initiative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(YMI)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launched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 heart of children and young people’s lives and learning. It currently operates with an annual 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£9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million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genres,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age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groups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teaching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methods.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B9668CE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Creative Scotland has three main aims for the YMI. It should: </w:t>
      </w:r>
    </w:p>
    <w:p w14:paraId="543F9F9F" w14:textId="25867174" w:rsidR="002A34EA" w:rsidRPr="00E12236" w:rsidRDefault="006D5873" w:rsidP="00E12236">
      <w:pPr>
        <w:pStyle w:val="ListParagraph"/>
        <w:numPr>
          <w:ilvl w:val="0"/>
          <w:numId w:val="2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Create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access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high-quality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music-making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opportunities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particularly for those that would not normally have the chance to participate.</w:t>
      </w:r>
    </w:p>
    <w:p w14:paraId="27DB691C" w14:textId="6DD8E3F1" w:rsidR="002A34EA" w:rsidRPr="00E12236" w:rsidRDefault="006D5873" w:rsidP="00E12236">
      <w:pPr>
        <w:pStyle w:val="ListParagraph"/>
        <w:numPr>
          <w:ilvl w:val="0"/>
          <w:numId w:val="2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Enable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achieve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their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potential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through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making.</w:t>
      </w:r>
    </w:p>
    <w:p w14:paraId="275C228D" w14:textId="6A21D490" w:rsidR="002A34EA" w:rsidRPr="00E12236" w:rsidRDefault="006D5873" w:rsidP="00E12236">
      <w:pPr>
        <w:pStyle w:val="ListParagraph"/>
        <w:numPr>
          <w:ilvl w:val="0"/>
          <w:numId w:val="2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development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sector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benefit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 young people.</w:t>
      </w:r>
    </w:p>
    <w:p w14:paraId="14A64AB9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The YMI has two distinct strands:</w:t>
      </w:r>
    </w:p>
    <w:p w14:paraId="4A8D6A55" w14:textId="4623B485" w:rsidR="002A34EA" w:rsidRPr="00E12236" w:rsidRDefault="006D5873" w:rsidP="00E12236">
      <w:pPr>
        <w:pStyle w:val="ListParagraph"/>
        <w:numPr>
          <w:ilvl w:val="0"/>
          <w:numId w:val="2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School-based music making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–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planned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Authorities.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Authorities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Formula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activity.</w:t>
      </w:r>
    </w:p>
    <w:p w14:paraId="2E351187" w14:textId="27269229" w:rsidR="002A34EA" w:rsidRPr="00E12236" w:rsidRDefault="006D5873" w:rsidP="00E12236">
      <w:pPr>
        <w:pStyle w:val="ListParagraph"/>
        <w:numPr>
          <w:ilvl w:val="0"/>
          <w:numId w:val="2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The informal sector – activities planned and delivered by individuals and organisations who primarily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work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outwith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school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settings.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two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informal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sector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routes: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Access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Strengthening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well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CPD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Training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managed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Scottish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Centre.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7FA517D6" w14:textId="12E69CEA" w:rsidR="002A34EA" w:rsidRPr="008136E9" w:rsidRDefault="006D5873" w:rsidP="008136E9">
      <w:pPr>
        <w:spacing w:after="11"/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routes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section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 Scotland’s website.’ to ‘Find further information abou</w:t>
      </w:r>
      <w:hyperlink r:id="rId12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t </w:t>
        </w:r>
      </w:hyperlink>
      <w:hyperlink r:id="rId13" w:history="1"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YMI</w:t>
        </w:r>
        <w:r w:rsidR="00E12236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funding</w:t>
        </w:r>
        <w:r w:rsidR="00E12236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routes</w:t>
        </w:r>
      </w:hyperlink>
      <w:hyperlink r:id="rId14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o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 our website.</w:t>
      </w:r>
    </w:p>
    <w:p w14:paraId="11D913AD" w14:textId="77777777" w:rsidR="00126C5A" w:rsidRDefault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br w:type="page"/>
      </w:r>
    </w:p>
    <w:p w14:paraId="6D4EC17E" w14:textId="341E84CA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>What is the purpose of the Access to Music Making Fund?</w:t>
      </w:r>
    </w:p>
    <w:p w14:paraId="0161E069" w14:textId="587B3174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purpose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high-quality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making opportunities for children and young people. </w:t>
      </w:r>
    </w:p>
    <w:p w14:paraId="22EAC356" w14:textId="1E2BA3BD" w:rsidR="002A34EA" w:rsidRPr="008136E9" w:rsidRDefault="006D5873">
      <w:pPr>
        <w:spacing w:after="921"/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take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place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during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school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school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setting.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school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specifically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early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years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(0-5);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children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people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disability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and/or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additional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needs;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children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people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disengaged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mainstream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education;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children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people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based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residential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and/or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secure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care;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carers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and/or young parents.</w:t>
      </w:r>
    </w:p>
    <w:p w14:paraId="78FF2925" w14:textId="0A38BAC2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Key dates and information</w:t>
      </w:r>
    </w:p>
    <w:p w14:paraId="6FDA5C99" w14:textId="768414D9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deadline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2023-24.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route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accepts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up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until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deadline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12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Tuesday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29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August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271F4E3F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When will I hear back regarding a decision? </w:t>
      </w:r>
    </w:p>
    <w:p w14:paraId="770999AE" w14:textId="21A2DAFD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receive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decision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November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begin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January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2024.</w:t>
      </w:r>
    </w:p>
    <w:p w14:paraId="46599D66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Who can apply? </w:t>
      </w:r>
    </w:p>
    <w:p w14:paraId="76F82F30" w14:textId="4DD09E8F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organisations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individuals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based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programmes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benefit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children and young people of Scotland. </w:t>
      </w:r>
    </w:p>
    <w:p w14:paraId="2A373C2D" w14:textId="4D17B891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Organisations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already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receipt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Regular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discuss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their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intention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their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lead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officer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first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instance.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demonstrate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additional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their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existing funding agreement and how the activity enhances current and </w:t>
      </w:r>
      <w:proofErr w:type="gramStart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future plans</w:t>
      </w:r>
      <w:proofErr w:type="gramEnd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</w:p>
    <w:p w14:paraId="240C4804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Who cannot apply? </w:t>
      </w:r>
    </w:p>
    <w:p w14:paraId="063387BD" w14:textId="77777777" w:rsidR="002A34EA" w:rsidRPr="008136E9" w:rsidRDefault="006D5873">
      <w:pPr>
        <w:spacing w:after="214"/>
        <w:ind w:left="-5" w:right="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Applications will not be accepted from: </w:t>
      </w:r>
    </w:p>
    <w:p w14:paraId="01EB1FAD" w14:textId="7A3D17F8" w:rsidR="002A34EA" w:rsidRPr="00E12236" w:rsidRDefault="006D5873" w:rsidP="00E12236">
      <w:pPr>
        <w:pStyle w:val="ListParagraph"/>
        <w:numPr>
          <w:ilvl w:val="0"/>
          <w:numId w:val="3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Schools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and/or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their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associated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organisations,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Teacher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Associations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342AE44C" w14:textId="2210C598" w:rsidR="002A34EA" w:rsidRPr="00E12236" w:rsidRDefault="006D5873" w:rsidP="00E12236">
      <w:pPr>
        <w:pStyle w:val="ListParagraph"/>
        <w:numPr>
          <w:ilvl w:val="0"/>
          <w:numId w:val="3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Authority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services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6C851725" w14:textId="19D3D3AE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lastRenderedPageBreak/>
        <w:t>Please note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distribute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£7.2m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2023-24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school-based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programmes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across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32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Local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Authorities.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Local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Authority’s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programme please check the </w:t>
      </w:r>
      <w:hyperlink r:id="rId15" w:anchor="downloads" w:history="1"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YMI</w:t>
        </w:r>
        <w:r w:rsidR="00E12236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Formula</w:t>
        </w:r>
        <w:r w:rsidR="00E12236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Fund</w:t>
        </w:r>
        <w:r w:rsidR="00E12236"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126C5A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contact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document on the funding section of our website. </w:t>
      </w:r>
    </w:p>
    <w:p w14:paraId="48D5C7A0" w14:textId="27120E34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addition,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permanent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part-time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posts.</w:t>
      </w:r>
    </w:p>
    <w:p w14:paraId="4C580F3B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What is the overall budget for this fund and how much can we apply for? </w:t>
      </w:r>
    </w:p>
    <w:p w14:paraId="694D168F" w14:textId="1C758B85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Up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£1.5m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available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Strengthening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both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Targeted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4D675AC5" w14:textId="7B978010" w:rsidR="002A34EA" w:rsidRPr="00E12236" w:rsidRDefault="006D5873" w:rsidP="00E12236">
      <w:pPr>
        <w:pStyle w:val="ListParagraph"/>
        <w:numPr>
          <w:ilvl w:val="0"/>
          <w:numId w:val="3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Open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–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applying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between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£1k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–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£30k,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up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  </w:t>
      </w:r>
      <w:r w:rsidRPr="00E12236">
        <w:rPr>
          <w:rFonts w:eastAsiaTheme="minorEastAsia"/>
          <w:sz w:val="26"/>
          <w:szCs w:val="26"/>
        </w:rPr>
        <w:t xml:space="preserve">1 year of activity. </w:t>
      </w:r>
    </w:p>
    <w:p w14:paraId="111203D9" w14:textId="66B2D9E3" w:rsidR="002A34EA" w:rsidRPr="00E12236" w:rsidRDefault="006D5873" w:rsidP="00E12236">
      <w:pPr>
        <w:pStyle w:val="ListParagraph"/>
        <w:numPr>
          <w:ilvl w:val="0"/>
          <w:numId w:val="3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Targeted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–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Targeted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invited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Creative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Scotland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between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£30k-£70k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strategically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addresses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aims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programme.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7B2A4BDC" w14:textId="2784B81E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100%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their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programme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encourage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include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partnership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in-kind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contributions.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2CE41DEF" w14:textId="5AA03B80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Activities supported by the fund</w:t>
      </w:r>
    </w:p>
    <w:p w14:paraId="465D16D1" w14:textId="77777777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We welcome applications proposing any activity that will achieve the outcomes of the fund. </w:t>
      </w:r>
    </w:p>
    <w:p w14:paraId="7C412437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Examples of activities that we might support include (but are not limited to) the following:</w:t>
      </w:r>
    </w:p>
    <w:p w14:paraId="6A175F71" w14:textId="3719D58C" w:rsidR="002A34EA" w:rsidRPr="00E12236" w:rsidRDefault="006D5873" w:rsidP="00E12236">
      <w:pPr>
        <w:pStyle w:val="ListParagraph"/>
        <w:numPr>
          <w:ilvl w:val="0"/>
          <w:numId w:val="4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Group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based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covers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aspect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and/or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making.</w:t>
      </w:r>
    </w:p>
    <w:p w14:paraId="1DB56FDC" w14:textId="073DF9E1" w:rsidR="002A34EA" w:rsidRPr="00E12236" w:rsidRDefault="006D5873" w:rsidP="00E12236">
      <w:pPr>
        <w:pStyle w:val="ListParagraph"/>
        <w:numPr>
          <w:ilvl w:val="0"/>
          <w:numId w:val="4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Youth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where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design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lead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activity.</w:t>
      </w:r>
    </w:p>
    <w:p w14:paraId="5490FD6C" w14:textId="7241C425" w:rsidR="002A34EA" w:rsidRPr="00E12236" w:rsidRDefault="006D5873" w:rsidP="00E12236">
      <w:pPr>
        <w:pStyle w:val="ListParagraph"/>
        <w:numPr>
          <w:ilvl w:val="0"/>
          <w:numId w:val="4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Projects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promote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partnership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working.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59570268" w14:textId="2298385B" w:rsidR="002A34EA" w:rsidRPr="00E12236" w:rsidRDefault="006D5873" w:rsidP="00E12236">
      <w:pPr>
        <w:pStyle w:val="ListParagraph"/>
        <w:numPr>
          <w:ilvl w:val="0"/>
          <w:numId w:val="4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Delivery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working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across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early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learning,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schools,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other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family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community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settings,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focused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tackling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inequality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through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targeting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priority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groups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 and young people.</w:t>
      </w:r>
    </w:p>
    <w:p w14:paraId="0EF3D0F6" w14:textId="3212F635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What the funding cannot be used for</w:t>
      </w:r>
    </w:p>
    <w:p w14:paraId="3AA41A40" w14:textId="1AED164A" w:rsidR="002A34EA" w:rsidRPr="00E12236" w:rsidRDefault="006D5873" w:rsidP="00E12236">
      <w:pPr>
        <w:pStyle w:val="ListParagraph"/>
        <w:numPr>
          <w:ilvl w:val="0"/>
          <w:numId w:val="5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We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not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already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started,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started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before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decision has been made on your application.</w:t>
      </w:r>
    </w:p>
    <w:p w14:paraId="448FDB85" w14:textId="36ECF73B" w:rsidR="002A34EA" w:rsidRPr="00E12236" w:rsidRDefault="006D5873" w:rsidP="00E12236">
      <w:pPr>
        <w:pStyle w:val="ListParagraph"/>
        <w:numPr>
          <w:ilvl w:val="0"/>
          <w:numId w:val="5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lastRenderedPageBreak/>
        <w:t>This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route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not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applications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propose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 xml:space="preserve">directly or indirectly replace activity that a local authority has chosen to no longer deliver. </w:t>
      </w:r>
    </w:p>
    <w:p w14:paraId="5DE56816" w14:textId="095EDF98" w:rsidR="002A34EA" w:rsidRPr="00E12236" w:rsidRDefault="006D5873" w:rsidP="00E12236">
      <w:pPr>
        <w:pStyle w:val="ListParagraph"/>
        <w:numPr>
          <w:ilvl w:val="0"/>
          <w:numId w:val="5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If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proposed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wider/multi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artform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please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note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can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costs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plus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tuition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equipment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costs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project.</w:t>
      </w:r>
    </w:p>
    <w:p w14:paraId="44D70DFA" w14:textId="0AF737EC" w:rsidR="002A34EA" w:rsidRPr="00E12236" w:rsidRDefault="006D5873" w:rsidP="00E12236">
      <w:pPr>
        <w:pStyle w:val="ListParagraph"/>
        <w:numPr>
          <w:ilvl w:val="0"/>
          <w:numId w:val="5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If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proposed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classed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Therapy,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please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contact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Christine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Halsall,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Officer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hyperlink r:id="rId16" w:history="1">
        <w:r w:rsidR="00E12236" w:rsidRPr="00126C5A">
          <w:rPr>
            <w:rStyle w:val="Hyperlink"/>
            <w:sz w:val="26"/>
            <w:szCs w:val="26"/>
          </w:rPr>
          <w:t>christine.halsall@creativescotland.com</w:t>
        </w:r>
      </w:hyperlink>
      <w:r w:rsid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 discuss further.</w:t>
      </w:r>
    </w:p>
    <w:p w14:paraId="7715FD34" w14:textId="5E813A95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What are we looking for in your application?</w:t>
      </w:r>
    </w:p>
    <w:p w14:paraId="219FAFC0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Criteria</w:t>
      </w:r>
    </w:p>
    <w:p w14:paraId="062615F8" w14:textId="60BFF95E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clearly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demonstrate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meets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following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criteria: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E258DED" w14:textId="7A545C6A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How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outcomes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which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selected.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01C2BE34" w14:textId="44C3E401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How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develop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project-based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tackle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inequality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create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 xml:space="preserve">opportunities for children and young people to engage with music and music making. </w:t>
      </w:r>
    </w:p>
    <w:p w14:paraId="2707832B" w14:textId="7B91945B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How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target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aged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0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–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25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years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(or,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aged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25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-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30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disabled,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experienced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and/or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carer).</w:t>
      </w:r>
    </w:p>
    <w:p w14:paraId="663FDDE4" w14:textId="58877768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Removal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barriers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participation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whether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physical,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socio-economic,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personal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related.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3B30596E" w14:textId="0A9888E5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Details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how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advertise,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market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and/or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target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ensure that you reach the children and young people you are seeking to engage.</w:t>
      </w:r>
    </w:p>
    <w:p w14:paraId="48E3B67D" w14:textId="63074240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Evidence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demand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from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people,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stakeholders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partners for the proposed activity and detailing how children and young people will be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involved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development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Partners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might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Authority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departments,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police,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children’s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proofErr w:type="gramStart"/>
      <w:r w:rsidRPr="00E12236">
        <w:rPr>
          <w:rFonts w:eastAsiaTheme="minorEastAsia"/>
          <w:sz w:val="26"/>
          <w:szCs w:val="26"/>
        </w:rPr>
        <w:t>charities</w:t>
      </w:r>
      <w:proofErr w:type="gramEnd"/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national/local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organisations.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62DCB7F8" w14:textId="750A8261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Activity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highly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skilled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experienced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staff,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tutors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paid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least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Musicians’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Union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minimum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rate.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2023/24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rates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£40.50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£250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day.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can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find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out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more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about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rates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126C5A">
        <w:rPr>
          <w:rFonts w:eastAsiaTheme="minorEastAsia"/>
          <w:sz w:val="26"/>
          <w:szCs w:val="26"/>
        </w:rPr>
        <w:t xml:space="preserve"> </w:t>
      </w:r>
      <w:hyperlink r:id="rId17" w:history="1">
        <w:r w:rsidRPr="00126C5A">
          <w:rPr>
            <w:rStyle w:val="Hyperlink"/>
            <w:sz w:val="26"/>
            <w:szCs w:val="26"/>
          </w:rPr>
          <w:t>Musicians’</w:t>
        </w:r>
        <w:r w:rsidR="00E12236" w:rsidRPr="00126C5A">
          <w:rPr>
            <w:rStyle w:val="Hyperlink"/>
            <w:sz w:val="26"/>
            <w:szCs w:val="26"/>
          </w:rPr>
          <w:t xml:space="preserve"> </w:t>
        </w:r>
        <w:r w:rsidRPr="00126C5A">
          <w:rPr>
            <w:rStyle w:val="Hyperlink"/>
            <w:sz w:val="26"/>
            <w:szCs w:val="26"/>
          </w:rPr>
          <w:t>Union</w:t>
        </w:r>
        <w:r w:rsidR="00E12236" w:rsidRPr="00126C5A">
          <w:rPr>
            <w:rStyle w:val="Hyperlink"/>
            <w:sz w:val="26"/>
            <w:szCs w:val="26"/>
          </w:rPr>
          <w:t xml:space="preserve"> </w:t>
        </w:r>
        <w:r w:rsidRPr="00126C5A">
          <w:rPr>
            <w:rStyle w:val="Hyperlink"/>
            <w:sz w:val="26"/>
            <w:szCs w:val="26"/>
          </w:rPr>
          <w:t>website</w:t>
        </w:r>
      </w:hyperlink>
      <w:r w:rsidR="00E12236">
        <w:rPr>
          <w:rFonts w:eastAsiaTheme="minorEastAsia"/>
          <w:sz w:val="26"/>
          <w:szCs w:val="26"/>
        </w:rPr>
        <w:t>.</w:t>
      </w:r>
    </w:p>
    <w:p w14:paraId="488A87C6" w14:textId="1C410DDE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Confirmation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staff/trainees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(if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applicable)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members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hyperlink r:id="rId18">
        <w:r w:rsidR="00E12236" w:rsidRPr="00126C5A">
          <w:rPr>
            <w:rStyle w:val="Hyperlink"/>
            <w:sz w:val="26"/>
            <w:szCs w:val="26"/>
          </w:rPr>
          <w:t xml:space="preserve">Protection </w:t>
        </w:r>
      </w:hyperlink>
      <w:hyperlink r:id="rId19">
        <w:r w:rsidR="00E12236" w:rsidRPr="00126C5A">
          <w:rPr>
            <w:rStyle w:val="Hyperlink"/>
            <w:sz w:val="26"/>
            <w:szCs w:val="26"/>
          </w:rPr>
          <w:t>of Vulnerable Groups (PVG) Scheme</w:t>
        </w:r>
      </w:hyperlink>
      <w:r w:rsidR="00E12236">
        <w:rPr>
          <w:rFonts w:eastAsiaTheme="minorEastAsia"/>
          <w:sz w:val="26"/>
          <w:szCs w:val="26"/>
        </w:rPr>
        <w:t xml:space="preserve"> </w:t>
      </w:r>
      <w:r w:rsidR="00E12236" w:rsidRPr="00E12236">
        <w:rPr>
          <w:rFonts w:eastAsiaTheme="minorEastAsia"/>
          <w:sz w:val="26"/>
          <w:szCs w:val="26"/>
        </w:rPr>
        <w:t>a</w:t>
      </w:r>
      <w:r w:rsidRPr="00E12236">
        <w:rPr>
          <w:rFonts w:eastAsiaTheme="minorEastAsia"/>
          <w:sz w:val="26"/>
          <w:szCs w:val="26"/>
        </w:rPr>
        <w:t>dministered by Disclosure Scotland before the 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begins.</w:t>
      </w:r>
    </w:p>
    <w:p w14:paraId="0587993D" w14:textId="2086F8DF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lastRenderedPageBreak/>
        <w:t>Effective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planning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management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delivery,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details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roles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responsibilities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staff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partners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related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track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record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have.</w:t>
      </w:r>
    </w:p>
    <w:p w14:paraId="3E0E78A0" w14:textId="2D5539B6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Clear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identification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risks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associated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 xml:space="preserve">you propose to undertake. </w:t>
      </w:r>
    </w:p>
    <w:p w14:paraId="4C366632" w14:textId="476083F2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Robust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planning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monitoring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evaluation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that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will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measure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project’s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success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against the selected outcomes.</w:t>
      </w:r>
    </w:p>
    <w:p w14:paraId="5DFB5E5C" w14:textId="466A8AF3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Provide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clear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budget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breakdown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costs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how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relate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activity.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0F5FD33B" w14:textId="17BEE64C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Raising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awareness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impact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profile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activities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through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effective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promotion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advocacy.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opportunities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are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publicised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widely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YMI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funding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 xml:space="preserve">acknowledged in all publicity materials. </w:t>
      </w:r>
    </w:p>
    <w:p w14:paraId="6A372FCF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Additional criteria for those applying over £15k: </w:t>
      </w:r>
    </w:p>
    <w:p w14:paraId="62320CF0" w14:textId="585A02FD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Support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development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lead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staff/tutors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working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through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training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CPD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opportunities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allocating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appropriate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level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budget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accordingly.</w:t>
      </w:r>
      <w:r w:rsidR="00E12236" w:rsidRPr="00E12236">
        <w:rPr>
          <w:rFonts w:eastAsiaTheme="minorEastAsia"/>
          <w:sz w:val="26"/>
          <w:szCs w:val="26"/>
        </w:rPr>
        <w:t xml:space="preserve"> </w:t>
      </w:r>
    </w:p>
    <w:p w14:paraId="35272CE1" w14:textId="52F1FFBA" w:rsidR="002A34EA" w:rsidRPr="00E12236" w:rsidRDefault="006D5873" w:rsidP="00E12236">
      <w:pPr>
        <w:pStyle w:val="ListParagraph"/>
        <w:numPr>
          <w:ilvl w:val="0"/>
          <w:numId w:val="6"/>
        </w:numPr>
        <w:ind w:left="720" w:hanging="360"/>
        <w:rPr>
          <w:rFonts w:eastAsiaTheme="minorEastAsia"/>
          <w:sz w:val="26"/>
          <w:szCs w:val="26"/>
        </w:rPr>
      </w:pPr>
      <w:r w:rsidRPr="00E12236">
        <w:rPr>
          <w:rFonts w:eastAsiaTheme="minorEastAsia"/>
          <w:sz w:val="26"/>
          <w:szCs w:val="26"/>
        </w:rPr>
        <w:t>Provide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opportunities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for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trainees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to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gain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practical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experience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develop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skills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through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working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with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experienced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staff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planning,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management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and/or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delivery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the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project.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Your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project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could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offer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a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range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of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trainee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roles</w:t>
      </w:r>
      <w:r w:rsidR="00E12236" w:rsidRPr="00E12236">
        <w:rPr>
          <w:rFonts w:eastAsiaTheme="minorEastAsia"/>
          <w:sz w:val="26"/>
          <w:szCs w:val="26"/>
        </w:rPr>
        <w:t xml:space="preserve"> </w:t>
      </w:r>
      <w:r w:rsidRPr="00E12236">
        <w:rPr>
          <w:rFonts w:eastAsiaTheme="minorEastAsia"/>
          <w:sz w:val="26"/>
          <w:szCs w:val="26"/>
        </w:rPr>
        <w:t>including:</w:t>
      </w:r>
    </w:p>
    <w:p w14:paraId="3AF17779" w14:textId="5857DE31" w:rsidR="002A34EA" w:rsidRPr="009F7778" w:rsidRDefault="006D5873">
      <w:pPr>
        <w:numPr>
          <w:ilvl w:val="1"/>
          <w:numId w:val="6"/>
        </w:numPr>
        <w:ind w:right="250" w:hanging="216"/>
        <w:rPr>
          <w:color w:val="auto"/>
          <w:sz w:val="26"/>
          <w:szCs w:val="26"/>
        </w:rPr>
      </w:pPr>
      <w:r w:rsidRPr="009F7778">
        <w:rPr>
          <w:color w:val="auto"/>
          <w:sz w:val="26"/>
          <w:szCs w:val="26"/>
        </w:rPr>
        <w:t>Volunteer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opportunities,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offering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participants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accessible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opportunities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to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take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supporting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roles during activities.</w:t>
      </w:r>
    </w:p>
    <w:p w14:paraId="5C813E96" w14:textId="73AEFE29" w:rsidR="002A34EA" w:rsidRPr="009F7778" w:rsidRDefault="006D5873">
      <w:pPr>
        <w:numPr>
          <w:ilvl w:val="1"/>
          <w:numId w:val="6"/>
        </w:numPr>
        <w:ind w:right="250" w:hanging="216"/>
        <w:rPr>
          <w:color w:val="auto"/>
          <w:sz w:val="26"/>
          <w:szCs w:val="26"/>
        </w:rPr>
      </w:pPr>
      <w:r w:rsidRPr="009F7778">
        <w:rPr>
          <w:color w:val="auto"/>
          <w:sz w:val="26"/>
          <w:szCs w:val="26"/>
        </w:rPr>
        <w:t>Apprenticeship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or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traineeship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programmes,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offering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structured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and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sustained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opportunities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for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participants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throughout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the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duration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of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your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project.</w:t>
      </w:r>
    </w:p>
    <w:p w14:paraId="654AF454" w14:textId="797A4C38" w:rsidR="002A34EA" w:rsidRPr="009F7778" w:rsidRDefault="006D5873">
      <w:pPr>
        <w:numPr>
          <w:ilvl w:val="1"/>
          <w:numId w:val="6"/>
        </w:numPr>
        <w:ind w:right="250" w:hanging="216"/>
        <w:rPr>
          <w:color w:val="auto"/>
          <w:sz w:val="26"/>
          <w:szCs w:val="26"/>
        </w:rPr>
      </w:pPr>
      <w:r w:rsidRPr="009F7778">
        <w:rPr>
          <w:color w:val="auto"/>
          <w:sz w:val="26"/>
          <w:szCs w:val="26"/>
        </w:rPr>
        <w:t>Emerging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practitioner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roles,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offering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more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of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a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leading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role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in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project</w:t>
      </w:r>
      <w:r w:rsidR="00E12236" w:rsidRPr="009F7778">
        <w:rPr>
          <w:color w:val="auto"/>
          <w:sz w:val="26"/>
          <w:szCs w:val="26"/>
        </w:rPr>
        <w:t xml:space="preserve"> </w:t>
      </w:r>
      <w:r w:rsidRPr="009F7778">
        <w:rPr>
          <w:color w:val="auto"/>
          <w:sz w:val="26"/>
          <w:szCs w:val="26"/>
        </w:rPr>
        <w:t>delivery</w:t>
      </w:r>
      <w:r w:rsidR="00E12236" w:rsidRPr="009F7778">
        <w:rPr>
          <w:color w:val="auto"/>
          <w:sz w:val="26"/>
          <w:szCs w:val="26"/>
        </w:rPr>
        <w:t xml:space="preserve"> </w:t>
      </w:r>
      <w:r w:rsidR="009F7778" w:rsidRPr="009F7778">
        <w:rPr>
          <w:color w:val="auto"/>
          <w:sz w:val="26"/>
          <w:szCs w:val="26"/>
        </w:rPr>
        <w:t>as appropriate</w:t>
      </w:r>
      <w:r w:rsidRPr="009F7778">
        <w:rPr>
          <w:color w:val="auto"/>
          <w:sz w:val="26"/>
          <w:szCs w:val="26"/>
        </w:rPr>
        <w:t xml:space="preserve"> to participant’s experience. </w:t>
      </w:r>
    </w:p>
    <w:p w14:paraId="078C33AE" w14:textId="2189A85C" w:rsidR="002A34EA" w:rsidRDefault="006D5873" w:rsidP="009F7778">
      <w:pPr>
        <w:spacing w:after="160" w:line="259" w:lineRule="auto"/>
        <w:ind w:left="0" w:right="0" w:firstLine="0"/>
      </w:pP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outline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these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roles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supported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dedicated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training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plan,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includes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list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key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dates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opportunity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details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clear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roles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responsibilities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trainees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supporting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staff.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would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expect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apprenticeship,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traineeship,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 emerging practitioner roles to be paid in line with</w:t>
      </w:r>
      <w:r w:rsidRPr="00126C5A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20" w:history="1">
        <w:r w:rsidRPr="00126C5A">
          <w:rPr>
            <w:rStyle w:val="Hyperlink"/>
            <w:sz w:val="26"/>
            <w:szCs w:val="26"/>
            <w:lang w:eastAsia="en-US"/>
          </w:rPr>
          <w:t>Fair</w:t>
        </w:r>
        <w:r w:rsidR="00E12236" w:rsidRPr="00126C5A">
          <w:rPr>
            <w:rStyle w:val="Hyperlink"/>
            <w:sz w:val="26"/>
            <w:szCs w:val="26"/>
            <w:lang w:eastAsia="en-US"/>
          </w:rPr>
          <w:t xml:space="preserve"> </w:t>
        </w:r>
        <w:r w:rsidRPr="00126C5A">
          <w:rPr>
            <w:rStyle w:val="Hyperlink"/>
            <w:sz w:val="26"/>
            <w:szCs w:val="26"/>
            <w:lang w:eastAsia="en-US"/>
          </w:rPr>
          <w:t>Pay</w:t>
        </w:r>
        <w:r w:rsidR="00E12236" w:rsidRPr="00126C5A">
          <w:rPr>
            <w:rStyle w:val="Hyperlink"/>
            <w:sz w:val="26"/>
            <w:szCs w:val="26"/>
            <w:lang w:eastAsia="en-US"/>
          </w:rPr>
          <w:t xml:space="preserve"> </w:t>
        </w:r>
        <w:r w:rsidRPr="00126C5A">
          <w:rPr>
            <w:rStyle w:val="Hyperlink"/>
            <w:sz w:val="26"/>
            <w:szCs w:val="26"/>
            <w:lang w:eastAsia="en-US"/>
          </w:rPr>
          <w:t>guidance</w:t>
        </w:r>
      </w:hyperlink>
      <w:hyperlink r:id="rId21">
        <w:r w:rsidRPr="009F7778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>.</w:t>
        </w:r>
      </w:hyperlink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volunteering,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roles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where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feel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appropriate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pay,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would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expect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demonstrate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appropriate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ensures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such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opportunities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accessible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(E.g.,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travel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subsistence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9F7778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expenses).</w:t>
      </w:r>
      <w:r>
        <w:br w:type="page"/>
      </w:r>
    </w:p>
    <w:p w14:paraId="33B59D9F" w14:textId="15EC2559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>Priority Groups</w:t>
      </w:r>
    </w:p>
    <w:p w14:paraId="596CAE22" w14:textId="446033C0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endeavour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range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across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whole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prioritise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specific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partnerships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tackle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inequality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engaging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children and young people who do not currently take part in music making and are:</w:t>
      </w:r>
    </w:p>
    <w:p w14:paraId="53D0EAB0" w14:textId="3E60F1B3" w:rsidR="009F7778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Those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living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poverty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residing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areas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social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economic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deprivation.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information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Scottish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Index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Multiple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Deprivation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(SIMD)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please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visit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9F7778">
        <w:rPr>
          <w:rFonts w:eastAsiaTheme="minorEastAsia"/>
          <w:sz w:val="26"/>
          <w:szCs w:val="26"/>
        </w:rPr>
        <w:t xml:space="preserve"> </w:t>
      </w:r>
      <w:hyperlink r:id="rId22" w:history="1">
        <w:r w:rsidR="009F7778" w:rsidRPr="00126C5A">
          <w:rPr>
            <w:rStyle w:val="Hyperlink"/>
            <w:rFonts w:eastAsiaTheme="minorEastAsia"/>
            <w:sz w:val="26"/>
            <w:szCs w:val="26"/>
          </w:rPr>
          <w:t>Scottish Government website</w:t>
        </w:r>
      </w:hyperlink>
      <w:r w:rsidR="009F7778">
        <w:rPr>
          <w:rFonts w:eastAsiaTheme="minorEastAsia"/>
          <w:sz w:val="26"/>
          <w:szCs w:val="26"/>
        </w:rPr>
        <w:t>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60D0E024" w14:textId="555FA293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experiencing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risk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experiencing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harm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neglect.</w:t>
      </w:r>
    </w:p>
    <w:p w14:paraId="4833B5B2" w14:textId="45EA674A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looked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after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defined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(Scotland)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1995)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leavers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defined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(Scotland)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2014).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information,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please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visit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 xml:space="preserve">the </w:t>
      </w:r>
      <w:hyperlink r:id="rId23" w:history="1">
        <w:r w:rsidRPr="00126C5A">
          <w:rPr>
            <w:rStyle w:val="Hyperlink"/>
            <w:rFonts w:eastAsiaTheme="minorEastAsia"/>
            <w:sz w:val="26"/>
            <w:szCs w:val="26"/>
          </w:rPr>
          <w:t>Scottish</w:t>
        </w:r>
        <w:r w:rsidR="00E12236" w:rsidRPr="00126C5A">
          <w:rPr>
            <w:rStyle w:val="Hyperlink"/>
            <w:rFonts w:eastAsiaTheme="minorEastAsia"/>
            <w:sz w:val="26"/>
            <w:szCs w:val="26"/>
          </w:rPr>
          <w:t xml:space="preserve"> </w:t>
        </w:r>
        <w:r w:rsidRPr="00126C5A">
          <w:rPr>
            <w:rStyle w:val="Hyperlink"/>
            <w:rFonts w:eastAsiaTheme="minorEastAsia"/>
            <w:sz w:val="26"/>
            <w:szCs w:val="26"/>
          </w:rPr>
          <w:t>Government</w:t>
        </w:r>
        <w:r w:rsidR="00E12236" w:rsidRPr="00126C5A">
          <w:rPr>
            <w:rStyle w:val="Hyperlink"/>
            <w:rFonts w:eastAsiaTheme="minorEastAsia"/>
            <w:sz w:val="26"/>
            <w:szCs w:val="26"/>
          </w:rPr>
          <w:t xml:space="preserve"> </w:t>
        </w:r>
        <w:r w:rsidRPr="00126C5A">
          <w:rPr>
            <w:rStyle w:val="Hyperlink"/>
            <w:rFonts w:eastAsiaTheme="minorEastAsia"/>
            <w:sz w:val="26"/>
            <w:szCs w:val="26"/>
          </w:rPr>
          <w:t>website.</w:t>
        </w:r>
      </w:hyperlink>
    </w:p>
    <w:p w14:paraId="02CE47BB" w14:textId="471B40B2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early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years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(0-5)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life.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3EA29126" w14:textId="635FDA9E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from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Black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Minority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Ethnic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backgrounds.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7DA72BD4" w14:textId="526D8F29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disability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additional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needs.</w:t>
      </w:r>
    </w:p>
    <w:p w14:paraId="114970BC" w14:textId="47F6D322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risk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offending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previously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offended.</w:t>
      </w:r>
    </w:p>
    <w:p w14:paraId="49769491" w14:textId="60056DED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carers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defined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Carers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(Scotland)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2016)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parents.</w:t>
      </w:r>
      <w:r w:rsidR="00E12236" w:rsidRPr="009F7778">
        <w:rPr>
          <w:rFonts w:eastAsiaTheme="minorEastAsia"/>
          <w:sz w:val="26"/>
          <w:szCs w:val="26"/>
        </w:rPr>
        <w:t xml:space="preserve">  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information,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please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visit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hyperlink r:id="rId24" w:history="1">
        <w:r w:rsidR="00126C5A" w:rsidRPr="00126C5A">
          <w:rPr>
            <w:rStyle w:val="Hyperlink"/>
            <w:rFonts w:eastAsiaTheme="minorEastAsia"/>
            <w:sz w:val="26"/>
            <w:szCs w:val="26"/>
          </w:rPr>
          <w:t>Scottish Government website</w:t>
        </w:r>
      </w:hyperlink>
      <w:r w:rsidR="00126C5A">
        <w:rPr>
          <w:rFonts w:eastAsiaTheme="minorEastAsia"/>
          <w:sz w:val="26"/>
          <w:szCs w:val="26"/>
        </w:rPr>
        <w:t xml:space="preserve">. </w:t>
      </w:r>
    </w:p>
    <w:p w14:paraId="652E6853" w14:textId="286DF70E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experiencing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risk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homelessness,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who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homeless.</w:t>
      </w:r>
    </w:p>
    <w:p w14:paraId="40651656" w14:textId="7B458FE9" w:rsidR="002A34EA" w:rsidRPr="009F7778" w:rsidRDefault="006D5873" w:rsidP="009F7778">
      <w:pPr>
        <w:pStyle w:val="ListParagraph"/>
        <w:numPr>
          <w:ilvl w:val="0"/>
          <w:numId w:val="7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experiencing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mental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ill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health.</w:t>
      </w:r>
    </w:p>
    <w:p w14:paraId="663D8399" w14:textId="77777777" w:rsidR="00FE792C" w:rsidRDefault="00FE792C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br w:type="page"/>
      </w:r>
    </w:p>
    <w:p w14:paraId="61EE30F6" w14:textId="4DA5A1D0" w:rsidR="002A34EA" w:rsidRDefault="006D5873" w:rsidP="008136E9">
      <w:pPr>
        <w:spacing w:after="160" w:line="259" w:lineRule="auto"/>
        <w:ind w:left="0" w:right="0" w:firstLine="0"/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>Outcomes</w:t>
      </w:r>
    </w:p>
    <w:p w14:paraId="09D93154" w14:textId="7D0DFCC9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take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outcomes-focused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approach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know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changes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aim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measure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these.</w:t>
      </w:r>
    </w:p>
    <w:p w14:paraId="6C4607EE" w14:textId="334F6C76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There is one mandatory outcome for the</w:t>
      </w:r>
      <w:hyperlink r:id="rId25" w:history="1"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Access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to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Music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Making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fund</w:t>
        </w:r>
      </w:hyperlink>
      <w:hyperlink r:id="rId26">
        <w:r w:rsidR="00E12236"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seek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highlighted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bold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(below).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addition,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select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two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intend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55AB19F0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Learning and Working</w:t>
      </w:r>
    </w:p>
    <w:p w14:paraId="200EFC5C" w14:textId="51AD99E2" w:rsidR="002A34EA" w:rsidRPr="009F7778" w:rsidRDefault="006D5873" w:rsidP="009F7778">
      <w:pPr>
        <w:pStyle w:val="ListParagraph"/>
        <w:numPr>
          <w:ilvl w:val="0"/>
          <w:numId w:val="8"/>
        </w:numPr>
        <w:ind w:left="720" w:hanging="360"/>
        <w:rPr>
          <w:rFonts w:eastAsiaTheme="minorEastAsia"/>
          <w:b/>
          <w:bCs/>
          <w:sz w:val="26"/>
          <w:szCs w:val="26"/>
        </w:rPr>
      </w:pPr>
      <w:r w:rsidRPr="009F7778">
        <w:rPr>
          <w:rFonts w:eastAsiaTheme="minorEastAsia"/>
          <w:b/>
          <w:bCs/>
          <w:sz w:val="26"/>
          <w:szCs w:val="26"/>
        </w:rPr>
        <w:t>Children and young people develop their music and music making skills</w:t>
      </w:r>
      <w:r>
        <w:rPr>
          <w:rFonts w:eastAsiaTheme="minorEastAsia"/>
          <w:b/>
          <w:bCs/>
          <w:sz w:val="26"/>
          <w:szCs w:val="26"/>
        </w:rPr>
        <w:t xml:space="preserve"> </w:t>
      </w:r>
      <w:r w:rsidRPr="009F7778">
        <w:rPr>
          <w:rFonts w:eastAsiaTheme="minorEastAsia"/>
          <w:b/>
          <w:bCs/>
          <w:sz w:val="26"/>
          <w:szCs w:val="26"/>
        </w:rPr>
        <w:t>(mandatory outcome).</w:t>
      </w:r>
    </w:p>
    <w:p w14:paraId="79F405AC" w14:textId="39D0AA15" w:rsidR="002A34EA" w:rsidRPr="009F7778" w:rsidRDefault="006D5873" w:rsidP="009F7778">
      <w:pPr>
        <w:pStyle w:val="ListParagraph"/>
        <w:numPr>
          <w:ilvl w:val="0"/>
          <w:numId w:val="8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develop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skills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life,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learning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work.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218A96CA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Tackling Inequalities</w:t>
      </w:r>
    </w:p>
    <w:p w14:paraId="5CC78E3C" w14:textId="531B70B2" w:rsidR="002A34EA" w:rsidRPr="009F7778" w:rsidRDefault="006D5873" w:rsidP="009F7778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opportunities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take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enjoyable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quality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 making opportunities.</w:t>
      </w:r>
    </w:p>
    <w:p w14:paraId="6EA87F3E" w14:textId="48326872" w:rsidR="002A34EA" w:rsidRPr="009F7778" w:rsidRDefault="006D5873" w:rsidP="009F7778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who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would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not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normally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chance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participate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take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 xml:space="preserve">music making opportunities. </w:t>
      </w:r>
    </w:p>
    <w:p w14:paraId="5126597F" w14:textId="77777777" w:rsidR="002A34EA" w:rsidRDefault="006D5873" w:rsidP="008136E9">
      <w:pPr>
        <w:spacing w:after="160" w:line="259" w:lineRule="auto"/>
        <w:ind w:left="0" w:right="0" w:firstLine="0"/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Cultural and Strong Communities</w:t>
      </w:r>
    </w:p>
    <w:p w14:paraId="47442D3C" w14:textId="39815279" w:rsidR="002A34EA" w:rsidRPr="009F7778" w:rsidRDefault="006D5873" w:rsidP="009F7778">
      <w:pPr>
        <w:pStyle w:val="ListParagraph"/>
        <w:numPr>
          <w:ilvl w:val="0"/>
          <w:numId w:val="10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increase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awareness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culture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across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Scotland,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proofErr w:type="gramStart"/>
      <w:r w:rsidRPr="009F7778">
        <w:rPr>
          <w:rFonts w:eastAsiaTheme="minorEastAsia"/>
          <w:sz w:val="26"/>
          <w:szCs w:val="26"/>
        </w:rPr>
        <w:t>UK</w:t>
      </w:r>
      <w:proofErr w:type="gramEnd"/>
      <w:r w:rsidRPr="009F7778">
        <w:rPr>
          <w:rFonts w:eastAsiaTheme="minorEastAsia"/>
          <w:sz w:val="26"/>
          <w:szCs w:val="26"/>
        </w:rPr>
        <w:t xml:space="preserve"> and the world.</w:t>
      </w:r>
    </w:p>
    <w:p w14:paraId="1D88374F" w14:textId="30E43CCD" w:rsidR="002A34EA" w:rsidRPr="009F7778" w:rsidRDefault="006D5873" w:rsidP="009F7778">
      <w:pPr>
        <w:pStyle w:val="ListParagraph"/>
        <w:numPr>
          <w:ilvl w:val="0"/>
          <w:numId w:val="10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influence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lead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youth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opportunities,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voice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heard in design and delivery.</w:t>
      </w:r>
    </w:p>
    <w:p w14:paraId="0DBE8361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Building Skills and Practice</w:t>
      </w:r>
    </w:p>
    <w:p w14:paraId="60C2E41F" w14:textId="637F5826" w:rsidR="002A34EA" w:rsidRPr="009F7778" w:rsidRDefault="006D5873" w:rsidP="009F7778">
      <w:pPr>
        <w:pStyle w:val="ListParagraph"/>
        <w:numPr>
          <w:ilvl w:val="0"/>
          <w:numId w:val="11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delivering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youth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develop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skills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confidence.</w:t>
      </w:r>
    </w:p>
    <w:p w14:paraId="2FB668D5" w14:textId="5421C05E" w:rsidR="002A34EA" w:rsidRPr="009F7778" w:rsidRDefault="006D5873" w:rsidP="009F7778">
      <w:pPr>
        <w:pStyle w:val="ListParagraph"/>
        <w:numPr>
          <w:ilvl w:val="0"/>
          <w:numId w:val="11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Organisations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sector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beyond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work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together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create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progression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opportunities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that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strengthen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youth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music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sector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benefit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03E0789E" w14:textId="72113A57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Logic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Model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developed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identifies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short,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medium,  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long-term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aims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27" w:anchor="downloads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Read the guidance on setting   and measuring outcomes for YMI.</w:t>
        </w:r>
      </w:hyperlink>
    </w:p>
    <w:p w14:paraId="557FF294" w14:textId="367048EA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asked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Monitoring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Report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evidence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selected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delivered.</w:t>
      </w:r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28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Read the guidance on setting and measuring outcomes for YMI.</w:t>
        </w:r>
      </w:hyperlink>
    </w:p>
    <w:p w14:paraId="521195EF" w14:textId="765A5821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>Completing your application</w:t>
      </w:r>
    </w:p>
    <w:p w14:paraId="07B1C6F2" w14:textId="61DDA440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onlin</w:t>
      </w:r>
      <w:hyperlink r:id="rId29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>e</w:t>
        </w:r>
        <w:r w:rsidR="00E12236"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  <w:hyperlink r:id="rId30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Funding Management System</w:t>
        </w:r>
      </w:hyperlink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.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register,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complete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online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 found 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31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my.creativescotland.com/user-guide</w:t>
        </w:r>
      </w:hyperlink>
      <w:hyperlink r:id="rId32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>.</w:t>
        </w:r>
      </w:hyperlink>
      <w:r w:rsid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4A29F294" w14:textId="77777777" w:rsidR="002A34EA" w:rsidRPr="008136E9" w:rsidRDefault="006D5873" w:rsidP="008136E9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How to Apply</w:t>
      </w:r>
    </w:p>
    <w:p w14:paraId="464BE83D" w14:textId="7D9A4CC5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Register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Creative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Scotland’s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online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Funding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Management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System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at</w:t>
      </w:r>
      <w:r w:rsidR="00E12236" w:rsidRPr="008136E9">
        <w:rPr>
          <w:rFonts w:eastAsiaTheme="minorEastAsia"/>
          <w:sz w:val="26"/>
          <w:szCs w:val="26"/>
        </w:rPr>
        <w:t xml:space="preserve">  </w:t>
      </w:r>
      <w:hyperlink r:id="rId33" w:history="1">
        <w:r w:rsidR="00FE792C" w:rsidRPr="00FE792C">
          <w:rPr>
            <w:rStyle w:val="Hyperlink"/>
            <w:rFonts w:eastAsiaTheme="minorEastAsia"/>
            <w:sz w:val="26"/>
            <w:szCs w:val="26"/>
          </w:rPr>
          <w:t>my.creativescotland.com</w:t>
        </w:r>
      </w:hyperlink>
      <w:hyperlink r:id="rId34">
        <w:r w:rsidRPr="008136E9">
          <w:rPr>
            <w:rFonts w:eastAsiaTheme="minorEastAsia"/>
            <w:sz w:val="26"/>
            <w:szCs w:val="26"/>
          </w:rPr>
          <w:t>.</w:t>
        </w:r>
      </w:hyperlink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Only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person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able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register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per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organisation.</w:t>
      </w:r>
    </w:p>
    <w:p w14:paraId="69194925" w14:textId="738FBE57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need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verify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email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address.</w:t>
      </w:r>
      <w:r w:rsidR="00E12236" w:rsidRPr="008136E9">
        <w:rPr>
          <w:rFonts w:eastAsiaTheme="minorEastAsia"/>
          <w:sz w:val="26"/>
          <w:szCs w:val="26"/>
        </w:rPr>
        <w:t xml:space="preserve"> </w:t>
      </w:r>
    </w:p>
    <w:p w14:paraId="0A17FA3E" w14:textId="081C74E8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Once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registered,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can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log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in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select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YMI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Access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Music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Making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form.</w:t>
      </w:r>
    </w:p>
    <w:p w14:paraId="54E7E248" w14:textId="6E47D45B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Use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‘Apply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now’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button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begin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application.</w:t>
      </w:r>
    </w:p>
    <w:p w14:paraId="5EE0C21D" w14:textId="6CF14DA5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asked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choose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whether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are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applying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as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individual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behalf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of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organisation.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also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required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provide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contact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details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for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application.</w:t>
      </w:r>
      <w:r w:rsidR="00E12236" w:rsidRPr="008136E9">
        <w:rPr>
          <w:rFonts w:eastAsiaTheme="minorEastAsia"/>
          <w:sz w:val="26"/>
          <w:szCs w:val="26"/>
        </w:rPr>
        <w:t xml:space="preserve"> </w:t>
      </w:r>
    </w:p>
    <w:p w14:paraId="6F83CA31" w14:textId="349C15A2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Use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‘Review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progress’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button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any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time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preview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remaining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questions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see your progress up to this point.</w:t>
      </w:r>
    </w:p>
    <w:p w14:paraId="2DF0BD14" w14:textId="5AC05FB9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can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save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return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to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it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any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time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before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deadline.</w:t>
      </w:r>
    </w:p>
    <w:p w14:paraId="079264BD" w14:textId="6092C868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Submit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completed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form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before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deadline.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Once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submitted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it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not be possible to amend your work so ensure you thoroughly review and check before submission.</w:t>
      </w:r>
    </w:p>
    <w:p w14:paraId="162F4A2E" w14:textId="720C61D2" w:rsidR="002A34EA" w:rsidRPr="008136E9" w:rsidRDefault="006D5873" w:rsidP="008136E9">
      <w:pPr>
        <w:pStyle w:val="ListParagraph"/>
        <w:numPr>
          <w:ilvl w:val="0"/>
          <w:numId w:val="12"/>
        </w:numPr>
        <w:ind w:left="720" w:hanging="360"/>
        <w:rPr>
          <w:rFonts w:eastAsiaTheme="minorEastAsia"/>
          <w:sz w:val="26"/>
          <w:szCs w:val="26"/>
        </w:rPr>
      </w:pPr>
      <w:r w:rsidRPr="008136E9">
        <w:rPr>
          <w:rFonts w:eastAsiaTheme="minorEastAsia"/>
          <w:sz w:val="26"/>
          <w:szCs w:val="26"/>
        </w:rPr>
        <w:t>Once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submitted,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will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receive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confirmation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message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with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reference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number.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can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see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completed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application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using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the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‘View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your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submission’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button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r w:rsidRPr="008136E9">
        <w:rPr>
          <w:rFonts w:eastAsiaTheme="minorEastAsia"/>
          <w:sz w:val="26"/>
          <w:szCs w:val="26"/>
        </w:rPr>
        <w:t>at</w:t>
      </w:r>
      <w:r w:rsidR="00E12236" w:rsidRPr="008136E9">
        <w:rPr>
          <w:rFonts w:eastAsiaTheme="minorEastAsia"/>
          <w:sz w:val="26"/>
          <w:szCs w:val="26"/>
        </w:rPr>
        <w:t xml:space="preserve"> </w:t>
      </w:r>
      <w:hyperlink r:id="rId35" w:history="1">
        <w:r w:rsidR="00FE792C" w:rsidRPr="00FE792C">
          <w:rPr>
            <w:rStyle w:val="Hyperlink"/>
            <w:rFonts w:eastAsiaTheme="minorEastAsia"/>
            <w:sz w:val="26"/>
            <w:szCs w:val="26"/>
          </w:rPr>
          <w:t>my.creativescotland.com/home</w:t>
        </w:r>
      </w:hyperlink>
      <w:r w:rsidRPr="008136E9">
        <w:rPr>
          <w:rFonts w:eastAsiaTheme="minorEastAsia"/>
          <w:sz w:val="26"/>
          <w:szCs w:val="26"/>
        </w:rPr>
        <w:t>.</w:t>
      </w:r>
    </w:p>
    <w:p w14:paraId="221ED7F0" w14:textId="77777777" w:rsidR="00FE792C" w:rsidRDefault="00FE792C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br w:type="page"/>
      </w:r>
    </w:p>
    <w:p w14:paraId="2F3D7DEF" w14:textId="6011B3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lastRenderedPageBreak/>
        <w:t>Key information required when submitting your application</w:t>
      </w:r>
    </w:p>
    <w:p w14:paraId="65150EA4" w14:textId="38317885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 information detailed below is essential. If your application does not comply it will be considered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ineligible.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incomplete,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proofErr w:type="gramStart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requested</w:t>
      </w:r>
      <w:proofErr w:type="gramEnd"/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given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re-submit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5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working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days.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3DF9B17" w14:textId="5E470D15" w:rsidR="002A34EA" w:rsidRPr="009F7778" w:rsidRDefault="006D5873" w:rsidP="009F7778">
      <w:pPr>
        <w:pStyle w:val="ListParagraph"/>
        <w:numPr>
          <w:ilvl w:val="0"/>
          <w:numId w:val="13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Applications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made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through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Creative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Scotland’s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online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Funding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Management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System.</w:t>
      </w:r>
    </w:p>
    <w:p w14:paraId="644DC8AD" w14:textId="2059DAC3" w:rsidR="002A34EA" w:rsidRPr="009F7778" w:rsidRDefault="006D5873" w:rsidP="009F7778">
      <w:pPr>
        <w:pStyle w:val="ListParagraph"/>
        <w:numPr>
          <w:ilvl w:val="0"/>
          <w:numId w:val="13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All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documentation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attached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application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submitted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before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 fund deadline.</w:t>
      </w:r>
    </w:p>
    <w:p w14:paraId="1718707D" w14:textId="184CFE0C" w:rsidR="002A34EA" w:rsidRPr="009F7778" w:rsidRDefault="006D5873" w:rsidP="009F7778">
      <w:pPr>
        <w:pStyle w:val="ListParagraph"/>
        <w:numPr>
          <w:ilvl w:val="0"/>
          <w:numId w:val="13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Applicants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must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check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tick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disclaimer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application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confirm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that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have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read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understood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Guidelines,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Privacy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Notice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standard</w:t>
      </w:r>
      <w:r w:rsidR="00FE792C" w:rsidRPr="00FE792C">
        <w:rPr>
          <w:rFonts w:eastAsiaTheme="minorEastAsia"/>
          <w:sz w:val="26"/>
          <w:szCs w:val="26"/>
        </w:rPr>
        <w:t xml:space="preserve"> </w:t>
      </w:r>
      <w:hyperlink r:id="rId36" w:history="1">
        <w:r w:rsidR="00FE792C" w:rsidRPr="00FE792C">
          <w:rPr>
            <w:rStyle w:val="Hyperlink"/>
            <w:rFonts w:eastAsiaTheme="minorEastAsia"/>
            <w:sz w:val="26"/>
            <w:szCs w:val="26"/>
          </w:rPr>
          <w:t>Terms and Conditions</w:t>
        </w:r>
      </w:hyperlink>
      <w:r w:rsidRPr="009F7778">
        <w:rPr>
          <w:rFonts w:eastAsiaTheme="minorEastAsia"/>
          <w:sz w:val="26"/>
          <w:szCs w:val="26"/>
        </w:rPr>
        <w:t>.</w:t>
      </w:r>
    </w:p>
    <w:p w14:paraId="5DA55270" w14:textId="62AE48A5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Supporting Material</w:t>
      </w:r>
    </w:p>
    <w:p w14:paraId="2A5869E8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When submitting your application, in addition to the application questions, you must provide the essential supporting materials:</w:t>
      </w:r>
    </w:p>
    <w:p w14:paraId="1CE3AD3E" w14:textId="2FCFABB6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separate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one-page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budget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using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</w:t>
      </w:r>
      <w:hyperlink r:id="rId37" w:anchor="downloads">
        <w:r w:rsidRPr="009F7778">
          <w:rPr>
            <w:rFonts w:eastAsiaTheme="minorEastAsia"/>
            <w:sz w:val="26"/>
            <w:szCs w:val="26"/>
          </w:rPr>
          <w:t>e</w:t>
        </w:r>
        <w:r w:rsidR="00E12236" w:rsidRPr="009F7778">
          <w:rPr>
            <w:rFonts w:eastAsiaTheme="minorEastAsia"/>
            <w:sz w:val="26"/>
            <w:szCs w:val="26"/>
          </w:rPr>
          <w:t xml:space="preserve"> </w:t>
        </w:r>
      </w:hyperlink>
      <w:hyperlink r:id="rId38" w:anchor="downloads" w:history="1">
        <w:r w:rsidR="00FE792C" w:rsidRPr="00FE792C">
          <w:rPr>
            <w:rStyle w:val="Hyperlink"/>
            <w:rFonts w:eastAsiaTheme="minorEastAsia"/>
            <w:sz w:val="26"/>
            <w:szCs w:val="26"/>
          </w:rPr>
          <w:t>template provided</w:t>
        </w:r>
      </w:hyperlink>
      <w:r w:rsidRPr="009F7778">
        <w:rPr>
          <w:rFonts w:eastAsiaTheme="minorEastAsia"/>
          <w:sz w:val="26"/>
          <w:szCs w:val="26"/>
        </w:rPr>
        <w:t>.</w:t>
      </w:r>
    </w:p>
    <w:p w14:paraId="6579F3B2" w14:textId="12A729A5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copy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organisation’s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Constitutional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Documents.</w:t>
      </w:r>
    </w:p>
    <w:p w14:paraId="1286DB25" w14:textId="2E8D7A08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copy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organisation’s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Equal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Opportunities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Policy.</w:t>
      </w:r>
    </w:p>
    <w:p w14:paraId="5A91C7FF" w14:textId="08EE0675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Protection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Policy.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This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could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organisations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Protection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Policy,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individual,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copy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Protection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Policy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partner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organisations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 will be working with. For guidance on child protection please visit th</w:t>
      </w:r>
      <w:hyperlink r:id="rId39">
        <w:r w:rsidRPr="009F7778">
          <w:rPr>
            <w:rFonts w:eastAsiaTheme="minorEastAsia"/>
            <w:sz w:val="26"/>
            <w:szCs w:val="26"/>
          </w:rPr>
          <w:t xml:space="preserve">e </w:t>
        </w:r>
      </w:hyperlink>
      <w:hyperlink r:id="rId40" w:history="1">
        <w:r w:rsidRPr="00FE792C">
          <w:rPr>
            <w:rStyle w:val="Hyperlink"/>
            <w:rFonts w:eastAsiaTheme="minorEastAsia"/>
            <w:sz w:val="26"/>
            <w:szCs w:val="26"/>
          </w:rPr>
          <w:t>Creating Safety</w:t>
        </w:r>
      </w:hyperlink>
      <w:r w:rsidRPr="009F7778">
        <w:rPr>
          <w:rFonts w:eastAsiaTheme="minorEastAsia"/>
          <w:sz w:val="26"/>
          <w:szCs w:val="26"/>
        </w:rPr>
        <w:t xml:space="preserve"> page of the Creative Scotland website.</w:t>
      </w:r>
    </w:p>
    <w:p w14:paraId="25B26C43" w14:textId="2782DE41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CV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detailed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biography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key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staff,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artists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professionals.</w:t>
      </w:r>
    </w:p>
    <w:p w14:paraId="48F00C06" w14:textId="21D8C461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structured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training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plan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trainees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(only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required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those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applying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over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£15k).</w:t>
      </w:r>
    </w:p>
    <w:p w14:paraId="3C0A192C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We also strongly recommend you submit:</w:t>
      </w:r>
    </w:p>
    <w:p w14:paraId="6A748266" w14:textId="5A2530D2" w:rsidR="002A34EA" w:rsidRPr="009F7778" w:rsidRDefault="006D5873" w:rsidP="009F7778">
      <w:pPr>
        <w:pStyle w:val="ListParagraph"/>
        <w:numPr>
          <w:ilvl w:val="0"/>
          <w:numId w:val="14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Letters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emails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from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partners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outlining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their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involvement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 Safeguarding</w:t>
      </w:r>
      <w:r w:rsidR="00FE792C">
        <w:rPr>
          <w:rFonts w:eastAsiaTheme="minorEastAsia"/>
          <w:sz w:val="26"/>
          <w:szCs w:val="26"/>
        </w:rPr>
        <w:t>.</w:t>
      </w:r>
    </w:p>
    <w:p w14:paraId="12BB85F5" w14:textId="65373A2C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 encourage you to continually review your processes and policies in relation to child protection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working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vulnerable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adults.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General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guidance,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relating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delivery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online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digital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tools,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41" w:history="1"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Creating Safety</w:t>
        </w:r>
      </w:hyperlink>
      <w:hyperlink r:id="rId42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resource.</w:t>
      </w:r>
    </w:p>
    <w:p w14:paraId="2AC0C041" w14:textId="77777777" w:rsidR="006D5873" w:rsidRDefault="006D5873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br w:type="page"/>
      </w:r>
    </w:p>
    <w:p w14:paraId="3F0EC7FE" w14:textId="528A9D48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lastRenderedPageBreak/>
        <w:t xml:space="preserve">Your budget </w:t>
      </w:r>
    </w:p>
    <w:p w14:paraId="351B39C2" w14:textId="138C11E7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asked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outline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money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along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total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083A330" w14:textId="0BF54B72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 xml:space="preserve">Please </w:t>
      </w:r>
      <w:proofErr w:type="gramStart"/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>note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>:</w:t>
      </w:r>
      <w:proofErr w:type="gramEnd"/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figures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rounded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nearest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£.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05184EDE" w14:textId="32D12CA7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need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submit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separate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one-page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template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clearly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proofErr w:type="gramStart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detailing</w:t>
      </w:r>
      <w:proofErr w:type="gramEnd"/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breaking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down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expenditure,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distinguishing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between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in-kind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costs.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109659D1" w14:textId="64A77161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costs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directly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explained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description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broken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down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accounted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for’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‘All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costs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directly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explained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description,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broken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down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within the budget and accounted for. </w:t>
      </w:r>
    </w:p>
    <w:p w14:paraId="73005F1F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Costs which you can include in your budget are: </w:t>
      </w:r>
    </w:p>
    <w:p w14:paraId="704E0AF1" w14:textId="2FFEB797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Professional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time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broken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down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daily/hourly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rates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(artists,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tutors,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industry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experts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range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roles).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7D06A1EE" w14:textId="3239D5C7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Staff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ongoing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children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people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range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roles),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including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PVG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checks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new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existing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staff.</w:t>
      </w:r>
    </w:p>
    <w:p w14:paraId="027F1456" w14:textId="530F2B14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Venue/equipment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hire,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where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appropriate.</w:t>
      </w:r>
    </w:p>
    <w:p w14:paraId="603BD7DE" w14:textId="66D4BF95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Overheads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up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20%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total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budget.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Overheads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incurred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such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contribution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management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contribution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management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staff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salaries,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heating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lighting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insurance.</w:t>
      </w:r>
    </w:p>
    <w:p w14:paraId="72D55B6E" w14:textId="6827D191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Instrument/equipment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up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15%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total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budge.</w:t>
      </w:r>
    </w:p>
    <w:p w14:paraId="7E217E7F" w14:textId="539F1F38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Training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continuing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professional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development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staff,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proofErr w:type="gramStart"/>
      <w:r w:rsidRPr="009F7778">
        <w:rPr>
          <w:rFonts w:eastAsiaTheme="minorEastAsia"/>
          <w:sz w:val="26"/>
          <w:szCs w:val="26"/>
        </w:rPr>
        <w:t>tutors</w:t>
      </w:r>
      <w:proofErr w:type="gramEnd"/>
      <w:r w:rsidR="00E12236" w:rsidRPr="009F7778">
        <w:rPr>
          <w:rFonts w:eastAsiaTheme="minorEastAsia"/>
          <w:sz w:val="26"/>
          <w:szCs w:val="26"/>
        </w:rPr>
        <w:t xml:space="preserve"> </w:t>
      </w:r>
      <w:r w:rsidR="00FE792C" w:rsidRPr="009F7778">
        <w:rPr>
          <w:rFonts w:eastAsiaTheme="minorEastAsia"/>
          <w:sz w:val="26"/>
          <w:szCs w:val="26"/>
        </w:rPr>
        <w:t>and trainees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up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5%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total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budget.</w:t>
      </w:r>
    </w:p>
    <w:p w14:paraId="65FED1EF" w14:textId="60097011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Marketing,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advertising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participant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recruitment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costs.</w:t>
      </w:r>
    </w:p>
    <w:p w14:paraId="7BC8AB24" w14:textId="44373540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Access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including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digital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access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British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Sign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Language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interpretation,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audio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description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captioning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Gaelic/Scots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translation.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could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also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relate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more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general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participant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access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considerations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such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transport,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subsistence,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childcare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 xml:space="preserve">and/or physical adaptation. </w:t>
      </w:r>
    </w:p>
    <w:p w14:paraId="5C5A84CE" w14:textId="7FE09282" w:rsidR="002A34EA" w:rsidRPr="009F7778" w:rsidRDefault="006D5873" w:rsidP="009F7778">
      <w:pPr>
        <w:pStyle w:val="ListParagraph"/>
        <w:numPr>
          <w:ilvl w:val="0"/>
          <w:numId w:val="15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Monitoring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evaluation.</w:t>
      </w:r>
    </w:p>
    <w:p w14:paraId="17A5AF13" w14:textId="18458F65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encourage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include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realistic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amount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contingency.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suggest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5–10%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budget is allocated as contingency. </w:t>
      </w:r>
    </w:p>
    <w:p w14:paraId="4A3A3661" w14:textId="14FA2C4E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committed,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through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ensure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artists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professionals working in the creative community are paid fairly and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lastRenderedPageBreak/>
        <w:t>appropriately for their time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effort.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current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rates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43" w:history="1"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Musicians’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Union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website</w:t>
        </w:r>
      </w:hyperlink>
      <w:hyperlink r:id="rId44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and Creative Scotland’s </w:t>
      </w:r>
      <w:hyperlink r:id="rId45" w:history="1"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Rates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of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Pay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Guidance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</w:p>
    <w:p w14:paraId="36451635" w14:textId="0228D403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trainee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opportunities,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rates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proportional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level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responsibility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expected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trainee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adhere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Scottish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Government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46" w:history="1"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Fair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Work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First</w:t>
        </w:r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Guidance</w:t>
        </w:r>
      </w:hyperlink>
      <w:hyperlink r:id="rId47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>.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Voluntary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also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clear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approach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ensuring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unpaid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financially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accessible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included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application.</w:t>
      </w:r>
    </w:p>
    <w:p w14:paraId="1371C978" w14:textId="5C5C0DCF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 xml:space="preserve">Please </w:t>
      </w:r>
      <w:proofErr w:type="gramStart"/>
      <w:r w:rsidRPr="008136E9"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>note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26"/>
          <w:szCs w:val="26"/>
          <w:lang w:eastAsia="en-US"/>
          <w14:ligatures w14:val="none"/>
        </w:rPr>
        <w:t>:</w:t>
      </w:r>
      <w:proofErr w:type="gramEnd"/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Scottish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Government’s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House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Agreement,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organisations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July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directly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employed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staff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least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Living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Wage.</w:t>
      </w:r>
    </w:p>
    <w:p w14:paraId="0F4ACEBF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Partnership Funding</w:t>
      </w:r>
    </w:p>
    <w:p w14:paraId="43EA3A2C" w14:textId="03D3943B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Although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cash-match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important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include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relevant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partnership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budget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(cash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in-kind)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demonstrates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financial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commitment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activity.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below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in-kind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partnership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funding:</w:t>
      </w:r>
    </w:p>
    <w:p w14:paraId="0BC67A16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Cash contributions might include: </w:t>
      </w:r>
    </w:p>
    <w:p w14:paraId="58465823" w14:textId="29ABA133" w:rsidR="002A34EA" w:rsidRPr="009F7778" w:rsidRDefault="006D5873" w:rsidP="009F7778">
      <w:pPr>
        <w:pStyle w:val="ListParagraph"/>
        <w:numPr>
          <w:ilvl w:val="0"/>
          <w:numId w:val="16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Other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funding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sources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(such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cash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income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from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your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organisation,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fundraising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from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trusts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foundations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private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sponsorship).</w:t>
      </w:r>
    </w:p>
    <w:p w14:paraId="1DB00EC2" w14:textId="08CBD618" w:rsidR="002A34EA" w:rsidRPr="009F7778" w:rsidRDefault="006D5873" w:rsidP="009F7778">
      <w:pPr>
        <w:pStyle w:val="ListParagraph"/>
        <w:numPr>
          <w:ilvl w:val="0"/>
          <w:numId w:val="16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Earned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income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(such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from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ticket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sales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course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fees).</w:t>
      </w:r>
    </w:p>
    <w:p w14:paraId="0632EC5E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In-kind contributions might include:</w:t>
      </w:r>
    </w:p>
    <w:p w14:paraId="6AA274FD" w14:textId="51EA971A" w:rsidR="002A34EA" w:rsidRPr="009F7778" w:rsidRDefault="006D5873" w:rsidP="009F7778">
      <w:pPr>
        <w:pStyle w:val="ListParagraph"/>
        <w:numPr>
          <w:ilvl w:val="0"/>
          <w:numId w:val="16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Voluntary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labour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(any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time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services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‘donated’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should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be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additional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not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part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donor’s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normal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activities).</w:t>
      </w:r>
      <w:r w:rsidR="00E12236" w:rsidRPr="009F7778">
        <w:rPr>
          <w:rFonts w:eastAsiaTheme="minorEastAsia"/>
          <w:sz w:val="26"/>
          <w:szCs w:val="26"/>
        </w:rPr>
        <w:t xml:space="preserve"> </w:t>
      </w:r>
    </w:p>
    <w:p w14:paraId="756EF981" w14:textId="7631E310" w:rsidR="002A34EA" w:rsidRPr="009F7778" w:rsidRDefault="006D5873" w:rsidP="009F7778">
      <w:pPr>
        <w:pStyle w:val="ListParagraph"/>
        <w:numPr>
          <w:ilvl w:val="0"/>
          <w:numId w:val="16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Donated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equipment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venue-hire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(including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use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premises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office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space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for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the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project).</w:t>
      </w:r>
    </w:p>
    <w:p w14:paraId="3D66C3C6" w14:textId="6D971068" w:rsidR="002A34EA" w:rsidRPr="009F7778" w:rsidRDefault="006D5873" w:rsidP="009F7778">
      <w:pPr>
        <w:pStyle w:val="ListParagraph"/>
        <w:numPr>
          <w:ilvl w:val="0"/>
          <w:numId w:val="16"/>
        </w:numPr>
        <w:ind w:left="720" w:hanging="360"/>
        <w:rPr>
          <w:rFonts w:eastAsiaTheme="minorEastAsia"/>
          <w:sz w:val="26"/>
          <w:szCs w:val="26"/>
        </w:rPr>
      </w:pPr>
      <w:r w:rsidRPr="009F7778">
        <w:rPr>
          <w:rFonts w:eastAsiaTheme="minorEastAsia"/>
          <w:sz w:val="26"/>
          <w:szCs w:val="26"/>
        </w:rPr>
        <w:t>Internal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CPD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opportunities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and/or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peer-support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offered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to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key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project</w:t>
      </w:r>
      <w:r w:rsidR="00E12236" w:rsidRPr="009F7778">
        <w:rPr>
          <w:rFonts w:eastAsiaTheme="minorEastAsia"/>
          <w:sz w:val="26"/>
          <w:szCs w:val="26"/>
        </w:rPr>
        <w:t xml:space="preserve"> </w:t>
      </w:r>
      <w:r w:rsidRPr="009F7778">
        <w:rPr>
          <w:rFonts w:eastAsiaTheme="minorEastAsia"/>
          <w:sz w:val="26"/>
          <w:szCs w:val="26"/>
        </w:rPr>
        <w:t>staff.</w:t>
      </w:r>
    </w:p>
    <w:p w14:paraId="2A714ACA" w14:textId="3757D88D" w:rsidR="002A34EA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aware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additional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in-kind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contributions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unable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calculate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monetary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value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contributions,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simply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short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description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support.</w:t>
      </w:r>
    </w:p>
    <w:p w14:paraId="788714CB" w14:textId="77777777" w:rsidR="00126C5A" w:rsidRDefault="00126C5A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</w:p>
    <w:p w14:paraId="3363F255" w14:textId="77777777" w:rsidR="00126C5A" w:rsidRPr="008136E9" w:rsidRDefault="00126C5A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</w:p>
    <w:p w14:paraId="668CDDEC" w14:textId="77777777" w:rsidR="00FE792C" w:rsidRDefault="00FE792C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br w:type="page"/>
      </w:r>
    </w:p>
    <w:p w14:paraId="084B8ECB" w14:textId="735A3414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 xml:space="preserve">Our Decisions Making Process </w:t>
      </w:r>
    </w:p>
    <w:p w14:paraId="55B1C2C8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>Assessment process</w:t>
      </w:r>
    </w:p>
    <w:p w14:paraId="1F8A65F9" w14:textId="0E0B90AD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submitted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review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ensure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you’ve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 information necessary for us to assess your application. If there are any issues with your application,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Team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touch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explain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–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– seek any additional information. </w:t>
      </w:r>
    </w:p>
    <w:p w14:paraId="1B76C9D7" w14:textId="55ADDF9C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checked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completeness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assessed,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based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materials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submitted.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staff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during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assessment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period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request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clarification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regarding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specific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questions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sections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372A026A" w14:textId="223A7607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assessments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recommendations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reviewed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panel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individual merits of each application as summarised by the assessor. </w:t>
      </w:r>
    </w:p>
    <w:p w14:paraId="61AB7705" w14:textId="777777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Once a decision is made </w:t>
      </w:r>
    </w:p>
    <w:p w14:paraId="0A01E4D8" w14:textId="20F8AB23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reached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decision,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email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know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successful,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Agreement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email.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point we’ll also detail any special conditions of the award. </w:t>
      </w:r>
    </w:p>
    <w:p w14:paraId="05B4E6C6" w14:textId="1830DB4A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signed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Agreement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response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special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conditions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must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lodged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 Creative Scotland by 21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2023,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failing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reserves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right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to withdraw the funding offer and you may have to reapply. </w:t>
      </w:r>
    </w:p>
    <w:p w14:paraId="0805E52B" w14:textId="65361104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unsuccessful,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email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know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offer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feedback.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time,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reapply.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49183B8F" w14:textId="24586E77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 xml:space="preserve">Complaints Procedure </w:t>
      </w:r>
    </w:p>
    <w:p w14:paraId="41B1A854" w14:textId="6ABC1BA9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happy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dealt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copy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48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complaints handling procedure</w:t>
        </w:r>
      </w:hyperlink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website.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complain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believe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followed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published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process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when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dealing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cannot use the complaints procedure to appeal against the decision.</w:t>
      </w:r>
    </w:p>
    <w:p w14:paraId="68C5F1FD" w14:textId="77777777" w:rsidR="006D5873" w:rsidRDefault="006D5873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br w:type="page"/>
      </w:r>
    </w:p>
    <w:p w14:paraId="4DF05E94" w14:textId="3F9C4312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lastRenderedPageBreak/>
        <w:t>Subsidy Control</w:t>
      </w:r>
    </w:p>
    <w:p w14:paraId="1969266A" w14:textId="065D1C53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Subsidy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Control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involves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public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money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financial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assistance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(subsidies)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organisations.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UK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left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31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2020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public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body,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 must now comply with th</w:t>
      </w:r>
      <w:hyperlink r:id="rId49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e </w:t>
        </w:r>
      </w:hyperlink>
      <w:hyperlink r:id="rId50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UK Government’s Summary Guide to Awarding Subsidies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from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January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supporting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technical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71F37165" w14:textId="2438E7D8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Current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Scottish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Government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guidance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rules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principles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State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Aid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regulation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place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31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December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2020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apply.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Based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guidance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grants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awarded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equivalent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the </w:t>
      </w:r>
      <w:hyperlink r:id="rId51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051/20 Temporary Framework for State Aid for COVID-19 responses</w:t>
        </w:r>
      </w:hyperlink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scheme has bee</w:t>
      </w:r>
      <w:hyperlink r:id="rId52" w:history="1"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n </w:t>
        </w:r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extended to 31 December 2021 with revised limits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. If you have any concerns that you may breach this guidance please contact the </w:t>
      </w:r>
      <w:hyperlink r:id="rId53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Scottish Government State Aid Team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 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respond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queries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matter.</w:t>
      </w:r>
    </w:p>
    <w:p w14:paraId="1EFF243D" w14:textId="1A1F17CB" w:rsidR="002A34EA" w:rsidRPr="00126C5A" w:rsidRDefault="006D5873" w:rsidP="00126C5A">
      <w:pPr>
        <w:spacing w:after="16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/>
          <w:bCs/>
          <w:color w:val="auto"/>
          <w:kern w:val="0"/>
          <w:sz w:val="32"/>
          <w:szCs w:val="32"/>
          <w:lang w:eastAsia="en-US"/>
          <w14:ligatures w14:val="none"/>
        </w:rPr>
        <w:t>Data Protection</w:t>
      </w:r>
    </w:p>
    <w:p w14:paraId="3D1E03B0" w14:textId="29ADF441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Scotland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(CS)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personal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you/your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organisation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consider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funding.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able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project.</w:t>
      </w:r>
    </w:p>
    <w:p w14:paraId="43805460" w14:textId="7D28CFB0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like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breakdown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personal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requires,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required,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long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keeps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it,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refer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hyperlink r:id="rId54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  <w:hyperlink r:id="rId55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privacy notice</w:t>
        </w:r>
      </w:hyperlink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  <w:hyperlink r:id="rId56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</w:hyperlink>
    </w:p>
    <w:p w14:paraId="2D31ADC2" w14:textId="77777777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CS may share your personal information with third parties to comply with the law and / or for the legitimate interests of CS and / or the third parties concerned. </w:t>
      </w:r>
    </w:p>
    <w:p w14:paraId="65E3BEDF" w14:textId="7A36C002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personal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belongs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other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individual(s),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refer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Privacy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Notice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Privacy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Statement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Privacy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Notice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respective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individual(s).</w:t>
      </w:r>
    </w:p>
    <w:p w14:paraId="6D1E5138" w14:textId="1BEC4E0F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rights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personal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that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holds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data protection legislation. Information on how to exercise these rights is contained in CS’s Privacy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Notice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hyperlink r:id="rId57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Data Protection Officer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. </w:t>
      </w:r>
    </w:p>
    <w:p w14:paraId="3F1EB3E0" w14:textId="61F9C75B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concerns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how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processed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personal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should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CS’s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Data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Protection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Officer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first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instance,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welcome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opportunity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work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resolve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complaint.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still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dissatisfied,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submit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complaint to th</w:t>
      </w:r>
      <w:hyperlink r:id="rId58"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e </w:t>
        </w:r>
      </w:hyperlink>
      <w:hyperlink r:id="rId59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Information Commissioner’s Office</w:t>
        </w:r>
      </w:hyperlink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</w:p>
    <w:p w14:paraId="244682F7" w14:textId="00A3A409" w:rsidR="002A34EA" w:rsidRPr="00126C5A" w:rsidRDefault="006D5873" w:rsidP="00E12236">
      <w:pPr>
        <w:pStyle w:val="Heading1"/>
        <w:ind w:left="-5"/>
        <w:rPr>
          <w:rFonts w:asciiTheme="minorHAnsi" w:eastAsiaTheme="minorEastAsia" w:hAnsiTheme="minorHAnsi" w:cstheme="minorBidi"/>
          <w:bCs/>
          <w:color w:val="auto"/>
          <w:kern w:val="0"/>
          <w:szCs w:val="32"/>
          <w:lang w:eastAsia="en-US"/>
          <w14:ligatures w14:val="none"/>
        </w:rPr>
      </w:pPr>
      <w:r w:rsidRPr="00126C5A">
        <w:rPr>
          <w:rFonts w:asciiTheme="minorHAnsi" w:eastAsiaTheme="minorEastAsia" w:hAnsiTheme="minorHAnsi" w:cstheme="minorBidi"/>
          <w:bCs/>
          <w:color w:val="auto"/>
          <w:kern w:val="0"/>
          <w:szCs w:val="32"/>
          <w:lang w:eastAsia="en-US"/>
          <w14:ligatures w14:val="none"/>
        </w:rPr>
        <w:lastRenderedPageBreak/>
        <w:t>Freedom of Information (FOI)</w:t>
      </w:r>
    </w:p>
    <w:p w14:paraId="2E0A5F22" w14:textId="61C19716" w:rsidR="00FE792C" w:rsidRDefault="006D5873" w:rsidP="00FE792C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Creative Scotland is committed to being as open as possible. We believe that the public   has a right to know how we spend public funds and how we make our funding decisions.   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can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details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FOI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handling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website</w:t>
      </w:r>
      <w:r w:rsid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  <w:r w:rsid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br/>
      </w:r>
      <w:hyperlink r:id="rId60" w:history="1"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Freedom of Information (FOI) | Creative Scotland</w:t>
        </w:r>
      </w:hyperlink>
      <w:r w:rsidR="00FE792C" w:rsidRPr="00FE792C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</w:p>
    <w:p w14:paraId="70601C08" w14:textId="3D16C82E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listed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public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authority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Freedom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(Scotland)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2002.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law,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provide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documents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assessment to any member of the public who asks to see them under the Freedom of 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(Scotland)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2002.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those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parts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documents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which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covered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by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more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exemptions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under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322044A9" w14:textId="6ADB98D7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see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Freedom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website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</w:t>
      </w:r>
      <w:hyperlink r:id="rId61" w:history="1">
        <w:r w:rsidR="00E12236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="00FE792C"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Scottish Information Commissioner (itspublicknowledge.info</w:t>
        </w:r>
        <w:r w:rsidRPr="00FE792C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)</w:t>
        </w:r>
      </w:hyperlink>
      <w:hyperlink r:id="rId62">
        <w:r w:rsidR="00E12236"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 xml:space="preserve"> </w:t>
        </w:r>
        <w:r w:rsidRPr="008136E9">
          <w:rPr>
            <w:rFonts w:asciiTheme="minorHAnsi" w:eastAsiaTheme="minorEastAsia" w:hAnsiTheme="minorHAnsi" w:cstheme="minorBidi"/>
            <w:color w:val="auto"/>
            <w:kern w:val="0"/>
            <w:sz w:val="26"/>
            <w:szCs w:val="26"/>
            <w:lang w:eastAsia="en-US"/>
            <w14:ligatures w14:val="none"/>
          </w:rPr>
          <w:t>f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generally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exemptions.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will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not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information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during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assessment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period,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may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interfere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with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decision-making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process.</w:t>
      </w:r>
    </w:p>
    <w:p w14:paraId="1AF6D4A6" w14:textId="1A6C624C" w:rsidR="002A34EA" w:rsidRPr="008136E9" w:rsidRDefault="006D5873" w:rsidP="008136E9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want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clarify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request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eligible,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have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any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questions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about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p w14:paraId="0A48A233" w14:textId="3E307FB5" w:rsidR="002A34EA" w:rsidRPr="008136E9" w:rsidRDefault="006D5873">
      <w:pPr>
        <w:ind w:left="-5" w:right="250"/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</w:pP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purpose,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outcomes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criteria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this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fund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if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would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like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to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discuss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your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application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further,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please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contact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Christine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Halsall,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YMI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Officer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at:</w:t>
      </w:r>
      <w:r w:rsidR="00E12236"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     </w:t>
      </w:r>
      <w:hyperlink r:id="rId63" w:history="1">
        <w:r w:rsidR="00126C5A" w:rsidRPr="00A854C8">
          <w:rPr>
            <w:rStyle w:val="Hyperlink"/>
            <w:rFonts w:asciiTheme="minorHAnsi" w:eastAsiaTheme="minorEastAsia" w:hAnsiTheme="minorHAnsi" w:cstheme="minorBidi"/>
            <w:kern w:val="0"/>
            <w:sz w:val="26"/>
            <w:szCs w:val="26"/>
            <w:lang w:eastAsia="en-US"/>
            <w14:ligatures w14:val="none"/>
          </w:rPr>
          <w:t>christine.halsall@creativescotland.com</w:t>
        </w:r>
      </w:hyperlink>
      <w:r w:rsidRPr="008136E9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>.</w:t>
      </w:r>
      <w:r w:rsidR="00126C5A">
        <w:rPr>
          <w:rFonts w:asciiTheme="minorHAnsi" w:eastAsiaTheme="minorEastAsia" w:hAnsiTheme="minorHAnsi" w:cstheme="minorBidi"/>
          <w:color w:val="auto"/>
          <w:kern w:val="0"/>
          <w:sz w:val="26"/>
          <w:szCs w:val="26"/>
          <w:lang w:eastAsia="en-US"/>
          <w14:ligatures w14:val="none"/>
        </w:rPr>
        <w:t xml:space="preserve"> </w:t>
      </w:r>
    </w:p>
    <w:sectPr w:rsidR="002A34EA" w:rsidRPr="008136E9" w:rsidSect="002E6256">
      <w:footerReference w:type="even" r:id="rId64"/>
      <w:footerReference w:type="default" r:id="rId65"/>
      <w:footerReference w:type="first" r:id="rId66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BFF6" w14:textId="77777777" w:rsidR="00A26C9A" w:rsidRDefault="006D5873">
      <w:pPr>
        <w:spacing w:after="0" w:line="240" w:lineRule="auto"/>
      </w:pPr>
      <w:r>
        <w:separator/>
      </w:r>
    </w:p>
  </w:endnote>
  <w:endnote w:type="continuationSeparator" w:id="0">
    <w:p w14:paraId="52ED2A94" w14:textId="77777777" w:rsidR="00A26C9A" w:rsidRDefault="006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36DC" w14:textId="77777777" w:rsidR="002A34EA" w:rsidRDefault="006D5873">
    <w:pPr>
      <w:spacing w:after="0" w:line="259" w:lineRule="auto"/>
      <w:ind w:left="0" w:right="25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6E09F0" wp14:editId="11800F49">
              <wp:simplePos x="0" y="0"/>
              <wp:positionH relativeFrom="page">
                <wp:posOffset>6768153</wp:posOffset>
              </wp:positionH>
              <wp:positionV relativeFrom="page">
                <wp:posOffset>10187073</wp:posOffset>
              </wp:positionV>
              <wp:extent cx="183591" cy="197041"/>
              <wp:effectExtent l="0" t="0" r="0" b="0"/>
              <wp:wrapSquare wrapText="bothSides"/>
              <wp:docPr id="11226" name="Group 11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591" cy="197041"/>
                        <a:chOff x="0" y="0"/>
                        <a:chExt cx="183591" cy="197041"/>
                      </a:xfrm>
                    </wpg:grpSpPr>
                    <wps:wsp>
                      <wps:cNvPr id="11227" name="Shape 11227"/>
                      <wps:cNvSpPr/>
                      <wps:spPr>
                        <a:xfrm>
                          <a:off x="0" y="0"/>
                          <a:ext cx="183591" cy="197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91" h="197041">
                              <a:moveTo>
                                <a:pt x="90983" y="978"/>
                              </a:moveTo>
                              <a:cubicBezTo>
                                <a:pt x="126962" y="89"/>
                                <a:pt x="148260" y="11938"/>
                                <a:pt x="148260" y="11938"/>
                              </a:cubicBezTo>
                              <a:cubicBezTo>
                                <a:pt x="148260" y="11938"/>
                                <a:pt x="183591" y="24905"/>
                                <a:pt x="172148" y="73787"/>
                              </a:cubicBezTo>
                              <a:cubicBezTo>
                                <a:pt x="158166" y="132233"/>
                                <a:pt x="116256" y="182385"/>
                                <a:pt x="112967" y="185624"/>
                              </a:cubicBezTo>
                              <a:cubicBezTo>
                                <a:pt x="109677" y="188850"/>
                                <a:pt x="102667" y="197041"/>
                                <a:pt x="94132" y="196533"/>
                              </a:cubicBezTo>
                              <a:cubicBezTo>
                                <a:pt x="83134" y="195885"/>
                                <a:pt x="73444" y="185293"/>
                                <a:pt x="73444" y="185293"/>
                              </a:cubicBezTo>
                              <a:cubicBezTo>
                                <a:pt x="28639" y="132690"/>
                                <a:pt x="17526" y="96952"/>
                                <a:pt x="8763" y="72416"/>
                              </a:cubicBezTo>
                              <a:cubicBezTo>
                                <a:pt x="0" y="47892"/>
                                <a:pt x="14897" y="21895"/>
                                <a:pt x="36995" y="10947"/>
                              </a:cubicBezTo>
                              <a:cubicBezTo>
                                <a:pt x="59093" y="0"/>
                                <a:pt x="90983" y="978"/>
                                <a:pt x="90983" y="9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Rectangle 11228"/>
                      <wps:cNvSpPr/>
                      <wps:spPr>
                        <a:xfrm>
                          <a:off x="62485" y="18280"/>
                          <a:ext cx="74050" cy="1787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866AAD" w14:textId="77777777" w:rsidR="002A34EA" w:rsidRDefault="006D5873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EFD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FFFEFD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6E09F0" id="Group 11226" o:spid="_x0000_s1026" style="position:absolute;margin-left:532.95pt;margin-top:802.15pt;width:14.45pt;height:15.5pt;z-index:251658240;mso-position-horizontal-relative:page;mso-position-vertical-relative:page" coordsize="183591,19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">
              <v:shape id="Shape 11227" o:spid="_x0000_s1027" style="position:absolute;width:183591;height:197041;visibility:visible;mso-wrap-style:square;v-text-anchor:top" coordsize="183591,19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" path="m90983,978v35979,-889,57277,10960,57277,10960c148260,11938,183591,24905,172148,73787v-13982,58446,-55892,108598,-59181,111837c109677,188850,102667,197041,94132,196533,83134,195885,73444,185293,73444,185293,28639,132690,17526,96952,8763,72416,,47892,14897,21895,36995,10947,59093,,90983,978,90983,978xe" fillcolor="#444" stroked="f" strokeweight="0">
                <v:stroke miterlimit="83231f" joinstyle="miter"/>
                <v:path arrowok="t" textboxrect="0,0,183591,197041"/>
              </v:shape>
              <v:rect id="Rectangle 11228" o:spid="_x0000_s1028" style="position:absolute;left:62485;top:18280;width:74050;height:178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" filled="f" stroked="f">
                <v:textbox inset="0,0,0,0">
                  <w:txbxContent>
                    <w:p w14:paraId="4A866AAD" w14:textId="77777777" w:rsidR="002A34EA" w:rsidRDefault="006D5873">
                      <w:pPr>
                        <w:spacing w:after="160" w:line="259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EFD"/>
                          <w:sz w:val="16"/>
                        </w:rPr>
                        <w:t>2</w:t>
                      </w:r>
                      <w:r>
                        <w:rPr>
                          <w:color w:val="FFFEFD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16"/>
      </w:rPr>
      <w:t>YMI Access to Music Making Fund</w:t>
    </w:r>
    <w:r>
      <w:rPr>
        <w:sz w:val="16"/>
      </w:rPr>
      <w:t xml:space="preserve"> – Application Guidance 2023/24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D541" w14:textId="4E2AA46E" w:rsidR="002E6256" w:rsidRPr="002E6256" w:rsidRDefault="002E6256" w:rsidP="002E6256">
    <w:pPr>
      <w:tabs>
        <w:tab w:val="center" w:pos="4513"/>
        <w:tab w:val="right" w:pos="9026"/>
      </w:tabs>
      <w:spacing w:after="0" w:line="240" w:lineRule="auto"/>
      <w:ind w:left="0" w:right="0" w:firstLine="0"/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</w:pPr>
    <w:r w:rsidRPr="002E6256">
      <w:rPr>
        <w:rFonts w:asciiTheme="minorHAnsi" w:eastAsiaTheme="minorHAnsi" w:hAnsiTheme="minorHAnsi" w:cstheme="minorBidi"/>
        <w:b/>
        <w:bCs/>
        <w:color w:val="3B3838" w:themeColor="background2" w:themeShade="40"/>
        <w:kern w:val="0"/>
        <w:sz w:val="22"/>
        <w:lang w:eastAsia="en-US"/>
        <w14:ligatures w14:val="none"/>
      </w:rPr>
      <w:t>YMI Access to Music Making</w:t>
    </w:r>
    <w:r w:rsidRPr="002E6256"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 xml:space="preserve"> – Application Guidance 202</w:t>
    </w:r>
    <w:r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>3</w:t>
    </w:r>
    <w:r w:rsidRPr="002E6256"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>/2</w:t>
    </w:r>
    <w:r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>4</w:t>
    </w:r>
    <w:r w:rsidRPr="002E6256"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 xml:space="preserve">                                                                  </w:t>
    </w:r>
    <w:sdt>
      <w:sdtPr>
        <w:rPr>
          <w:rFonts w:asciiTheme="minorHAnsi" w:eastAsiaTheme="minorHAnsi" w:hAnsiTheme="minorHAnsi" w:cstheme="minorBidi"/>
          <w:color w:val="3B3838" w:themeColor="background2" w:themeShade="40"/>
          <w:kern w:val="0"/>
          <w:sz w:val="22"/>
          <w:lang w:eastAsia="en-US"/>
          <w14:ligatures w14:val="none"/>
        </w:rPr>
        <w:id w:val="654033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begin"/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instrText xml:space="preserve"> PAGE   \* MERGEFORMAT </w:instrText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separate"/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t>1</w:t>
        </w:r>
        <w:r w:rsidRPr="002E6256">
          <w:rPr>
            <w:rFonts w:asciiTheme="minorHAnsi" w:eastAsiaTheme="minorHAnsi" w:hAnsiTheme="minorHAnsi" w:cstheme="minorBidi"/>
            <w:noProof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end"/>
        </w:r>
      </w:sdtContent>
    </w:sdt>
  </w:p>
  <w:p w14:paraId="3E4B0C96" w14:textId="72CF3DAC" w:rsidR="002A34EA" w:rsidRPr="002E6256" w:rsidRDefault="002A34EA" w:rsidP="002E6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6391" w14:textId="77777777" w:rsidR="002E6256" w:rsidRPr="002E6256" w:rsidRDefault="002E6256" w:rsidP="002E6256">
    <w:pPr>
      <w:tabs>
        <w:tab w:val="center" w:pos="4513"/>
        <w:tab w:val="right" w:pos="9026"/>
      </w:tabs>
      <w:spacing w:after="0" w:line="240" w:lineRule="auto"/>
      <w:ind w:left="0" w:right="0" w:firstLine="0"/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</w:pPr>
    <w:r w:rsidRPr="002E6256">
      <w:rPr>
        <w:rFonts w:asciiTheme="minorHAnsi" w:eastAsiaTheme="minorHAnsi" w:hAnsiTheme="minorHAnsi" w:cstheme="minorBidi"/>
        <w:b/>
        <w:bCs/>
        <w:color w:val="3B3838" w:themeColor="background2" w:themeShade="40"/>
        <w:kern w:val="0"/>
        <w:sz w:val="22"/>
        <w:lang w:eastAsia="en-US"/>
        <w14:ligatures w14:val="none"/>
      </w:rPr>
      <w:t>YMI Access to Music Making</w:t>
    </w:r>
    <w:r w:rsidRPr="002E6256">
      <w:rPr>
        <w:rFonts w:asciiTheme="minorHAnsi" w:eastAsiaTheme="minorHAnsi" w:hAnsiTheme="minorHAnsi" w:cstheme="minorBidi"/>
        <w:color w:val="3B3838" w:themeColor="background2" w:themeShade="40"/>
        <w:kern w:val="0"/>
        <w:sz w:val="22"/>
        <w:lang w:eastAsia="en-US"/>
        <w14:ligatures w14:val="none"/>
      </w:rPr>
      <w:t xml:space="preserve"> – Application Guidance 2022/23                                                                  </w:t>
    </w:r>
    <w:sdt>
      <w:sdtPr>
        <w:rPr>
          <w:rFonts w:asciiTheme="minorHAnsi" w:eastAsiaTheme="minorHAnsi" w:hAnsiTheme="minorHAnsi" w:cstheme="minorBidi"/>
          <w:color w:val="3B3838" w:themeColor="background2" w:themeShade="40"/>
          <w:kern w:val="0"/>
          <w:sz w:val="22"/>
          <w:lang w:eastAsia="en-US"/>
          <w14:ligatures w14:val="none"/>
        </w:rPr>
        <w:id w:val="-786049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begin"/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instrText xml:space="preserve"> PAGE   \* MERGEFORMAT </w:instrText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separate"/>
        </w:r>
        <w:r w:rsidRPr="002E6256">
          <w:rPr>
            <w:rFonts w:asciiTheme="minorHAnsi" w:eastAsiaTheme="minorHAnsi" w:hAnsiTheme="minorHAnsi" w:cstheme="minorBidi"/>
            <w:color w:val="3B3838" w:themeColor="background2" w:themeShade="40"/>
            <w:kern w:val="0"/>
            <w:sz w:val="22"/>
            <w:lang w:eastAsia="en-US"/>
            <w14:ligatures w14:val="none"/>
          </w:rPr>
          <w:t>1</w:t>
        </w:r>
        <w:r w:rsidRPr="002E6256">
          <w:rPr>
            <w:rFonts w:asciiTheme="minorHAnsi" w:eastAsiaTheme="minorHAnsi" w:hAnsiTheme="minorHAnsi" w:cstheme="minorBidi"/>
            <w:noProof/>
            <w:color w:val="3B3838" w:themeColor="background2" w:themeShade="40"/>
            <w:kern w:val="0"/>
            <w:sz w:val="22"/>
            <w:lang w:eastAsia="en-US"/>
            <w14:ligatures w14:val="none"/>
          </w:rPr>
          <w:fldChar w:fldCharType="end"/>
        </w:r>
      </w:sdtContent>
    </w:sdt>
  </w:p>
  <w:p w14:paraId="7AB3B899" w14:textId="57D5F3AF" w:rsidR="002A34EA" w:rsidRDefault="002A34EA" w:rsidP="002E6256">
    <w:pPr>
      <w:pStyle w:val="Footer"/>
    </w:pPr>
  </w:p>
  <w:p w14:paraId="61AE4C99" w14:textId="77777777" w:rsidR="002E6256" w:rsidRPr="002E6256" w:rsidRDefault="002E6256" w:rsidP="002E6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1507" w14:textId="77777777" w:rsidR="00A26C9A" w:rsidRDefault="006D5873">
      <w:pPr>
        <w:spacing w:after="0" w:line="240" w:lineRule="auto"/>
      </w:pPr>
      <w:r>
        <w:separator/>
      </w:r>
    </w:p>
  </w:footnote>
  <w:footnote w:type="continuationSeparator" w:id="0">
    <w:p w14:paraId="56F42E03" w14:textId="77777777" w:rsidR="00A26C9A" w:rsidRDefault="006D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645"/>
    <w:multiLevelType w:val="hybridMultilevel"/>
    <w:tmpl w:val="8A78C65A"/>
    <w:lvl w:ilvl="0" w:tplc="1990277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84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C96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ABE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C77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2A8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6B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E0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C55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06238"/>
    <w:multiLevelType w:val="hybridMultilevel"/>
    <w:tmpl w:val="91A4D4D4"/>
    <w:lvl w:ilvl="0" w:tplc="63AC240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2BA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6EA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014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6FF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064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01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6FB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CB9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F2DE5"/>
    <w:multiLevelType w:val="hybridMultilevel"/>
    <w:tmpl w:val="BA32BBCE"/>
    <w:lvl w:ilvl="0" w:tplc="55AABB0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08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C9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ED9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CA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CE6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AB1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97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5060D"/>
    <w:multiLevelType w:val="hybridMultilevel"/>
    <w:tmpl w:val="ADC25904"/>
    <w:lvl w:ilvl="0" w:tplc="590C75B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820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27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63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17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2CF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C8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93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00C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C2746"/>
    <w:multiLevelType w:val="hybridMultilevel"/>
    <w:tmpl w:val="D65C3F64"/>
    <w:lvl w:ilvl="0" w:tplc="6DBAEA9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A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AA3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886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43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8DC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29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EA8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13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AB1DC0"/>
    <w:multiLevelType w:val="hybridMultilevel"/>
    <w:tmpl w:val="FD52E0A0"/>
    <w:lvl w:ilvl="0" w:tplc="101AF0E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8F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AAD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01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E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90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69A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624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CB6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D8716E"/>
    <w:multiLevelType w:val="hybridMultilevel"/>
    <w:tmpl w:val="C45EE2D0"/>
    <w:lvl w:ilvl="0" w:tplc="FE6ABF9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B0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8D0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C8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D9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DE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99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8A9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1B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F97D2E"/>
    <w:multiLevelType w:val="hybridMultilevel"/>
    <w:tmpl w:val="1D640EFC"/>
    <w:lvl w:ilvl="0" w:tplc="16C8744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874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AB7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885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86F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86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73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2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D0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E742D"/>
    <w:multiLevelType w:val="hybridMultilevel"/>
    <w:tmpl w:val="56AED654"/>
    <w:lvl w:ilvl="0" w:tplc="ECC2861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E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E66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A5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2DF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E5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438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C35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66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A0157F"/>
    <w:multiLevelType w:val="hybridMultilevel"/>
    <w:tmpl w:val="D0223A5A"/>
    <w:lvl w:ilvl="0" w:tplc="0086720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201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CD8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645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10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D3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210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43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E4B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A93A7B"/>
    <w:multiLevelType w:val="hybridMultilevel"/>
    <w:tmpl w:val="77AA11C4"/>
    <w:lvl w:ilvl="0" w:tplc="DDD866A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498">
      <w:start w:val="1"/>
      <w:numFmt w:val="bullet"/>
      <w:lvlText w:val="-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3C3C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EDDDA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2477C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6107A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487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5D56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0954C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D2991"/>
    <w:multiLevelType w:val="hybridMultilevel"/>
    <w:tmpl w:val="D0DAB8C0"/>
    <w:lvl w:ilvl="0" w:tplc="30C66A8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98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0A5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A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82B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0D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099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219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E40537"/>
    <w:multiLevelType w:val="hybridMultilevel"/>
    <w:tmpl w:val="A356C4A8"/>
    <w:lvl w:ilvl="0" w:tplc="194E26E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407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C01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6BD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85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CBF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880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64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690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34240C"/>
    <w:multiLevelType w:val="hybridMultilevel"/>
    <w:tmpl w:val="17289B9C"/>
    <w:lvl w:ilvl="0" w:tplc="54EA077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48B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221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FE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57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44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1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A48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29B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BA10A8"/>
    <w:multiLevelType w:val="hybridMultilevel"/>
    <w:tmpl w:val="5E0420A6"/>
    <w:lvl w:ilvl="0" w:tplc="F200845E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11C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6A59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0F2C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254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8C9D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26F8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8313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40C7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764AD7"/>
    <w:multiLevelType w:val="hybridMultilevel"/>
    <w:tmpl w:val="D85A6C84"/>
    <w:lvl w:ilvl="0" w:tplc="8608606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6B2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02A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AE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666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692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D8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60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222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3981838">
    <w:abstractNumId w:val="5"/>
  </w:num>
  <w:num w:numId="2" w16cid:durableId="298075727">
    <w:abstractNumId w:val="15"/>
  </w:num>
  <w:num w:numId="3" w16cid:durableId="92871092">
    <w:abstractNumId w:val="0"/>
  </w:num>
  <w:num w:numId="4" w16cid:durableId="676736995">
    <w:abstractNumId w:val="11"/>
  </w:num>
  <w:num w:numId="5" w16cid:durableId="1708875249">
    <w:abstractNumId w:val="7"/>
  </w:num>
  <w:num w:numId="6" w16cid:durableId="1083407230">
    <w:abstractNumId w:val="10"/>
  </w:num>
  <w:num w:numId="7" w16cid:durableId="726614893">
    <w:abstractNumId w:val="12"/>
  </w:num>
  <w:num w:numId="8" w16cid:durableId="1602301191">
    <w:abstractNumId w:val="3"/>
  </w:num>
  <w:num w:numId="9" w16cid:durableId="792820721">
    <w:abstractNumId w:val="9"/>
  </w:num>
  <w:num w:numId="10" w16cid:durableId="1092437545">
    <w:abstractNumId w:val="8"/>
  </w:num>
  <w:num w:numId="11" w16cid:durableId="229846582">
    <w:abstractNumId w:val="2"/>
  </w:num>
  <w:num w:numId="12" w16cid:durableId="2137529977">
    <w:abstractNumId w:val="14"/>
  </w:num>
  <w:num w:numId="13" w16cid:durableId="890771977">
    <w:abstractNumId w:val="13"/>
  </w:num>
  <w:num w:numId="14" w16cid:durableId="1247151348">
    <w:abstractNumId w:val="6"/>
  </w:num>
  <w:num w:numId="15" w16cid:durableId="1504855184">
    <w:abstractNumId w:val="4"/>
  </w:num>
  <w:num w:numId="16" w16cid:durableId="106367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EA"/>
    <w:rsid w:val="00126C5A"/>
    <w:rsid w:val="002A34EA"/>
    <w:rsid w:val="002E6256"/>
    <w:rsid w:val="005934E9"/>
    <w:rsid w:val="006D5873"/>
    <w:rsid w:val="008136E9"/>
    <w:rsid w:val="009F7778"/>
    <w:rsid w:val="00A26C9A"/>
    <w:rsid w:val="00E12236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C50BD"/>
  <w15:docId w15:val="{6E692417-6FE6-4577-9B9A-B48BD73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48" w:lineRule="auto"/>
      <w:ind w:left="10" w:right="196" w:hanging="10"/>
    </w:pPr>
    <w:rPr>
      <w:rFonts w:ascii="Calibri" w:eastAsia="Calibri" w:hAnsi="Calibri" w:cs="Calibri"/>
      <w:color w:val="444444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C96A4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5"/>
      <w:ind w:left="10" w:hanging="10"/>
      <w:outlineLvl w:val="1"/>
    </w:pPr>
    <w:rPr>
      <w:rFonts w:ascii="Calibri" w:eastAsia="Calibri" w:hAnsi="Calibri" w:cs="Calibri"/>
      <w:b/>
      <w:color w:val="3F5B6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F5B6E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C96A4"/>
      <w:sz w:val="32"/>
    </w:rPr>
  </w:style>
  <w:style w:type="paragraph" w:styleId="Header">
    <w:name w:val="header"/>
    <w:basedOn w:val="Normal"/>
    <w:link w:val="HeaderChar"/>
    <w:uiPriority w:val="99"/>
    <w:unhideWhenUsed/>
    <w:rsid w:val="002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56"/>
    <w:rPr>
      <w:rFonts w:ascii="Calibri" w:eastAsia="Calibri" w:hAnsi="Calibri" w:cs="Calibri"/>
      <w:color w:val="444444"/>
      <w:sz w:val="24"/>
    </w:rPr>
  </w:style>
  <w:style w:type="paragraph" w:styleId="Footer">
    <w:name w:val="footer"/>
    <w:basedOn w:val="Normal"/>
    <w:link w:val="FooterChar"/>
    <w:uiPriority w:val="99"/>
    <w:unhideWhenUsed/>
    <w:rsid w:val="002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56"/>
    <w:rPr>
      <w:rFonts w:ascii="Calibri" w:eastAsia="Calibri" w:hAnsi="Calibri" w:cs="Calibri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2E6256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2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reativescotland.com/about/major-projects/creative-learning-and-young-people/youth-music-initiative/youth-music-initiative/access-to-music-making" TargetMode="External"/><Relationship Id="rId21" Type="http://schemas.openxmlformats.org/officeDocument/2006/relationships/hyperlink" Target="https://www.creativescotland.com/about/strategy/fair-work/rates-of-pay-guidance" TargetMode="External"/><Relationship Id="rId34" Type="http://schemas.openxmlformats.org/officeDocument/2006/relationships/hyperlink" Target="https://my.creativescotland.com/login?returnUrl=%2F" TargetMode="External"/><Relationship Id="rId42" Type="http://schemas.openxmlformats.org/officeDocument/2006/relationships/hyperlink" Target="https://www.creativescotland.com/about/major-projects/creative-learning-and-young-people/artworks-scotland/resources/creating-safety" TargetMode="External"/><Relationship Id="rId47" Type="http://schemas.openxmlformats.org/officeDocument/2006/relationships/hyperlink" Target="https://www.gov.scot/publications/fair-work-first-guidance-support-implementation/pages/2/" TargetMode="External"/><Relationship Id="rId50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55" Type="http://schemas.openxmlformats.org/officeDocument/2006/relationships/hyperlink" Target="https://www.creativescotland.com/privacy-policy" TargetMode="External"/><Relationship Id="rId63" Type="http://schemas.openxmlformats.org/officeDocument/2006/relationships/hyperlink" Target="mailto:christine.halsall@creativescotland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hristine.halsall@creativescotland.com" TargetMode="External"/><Relationship Id="rId29" Type="http://schemas.openxmlformats.org/officeDocument/2006/relationships/hyperlink" Target="https://my.creativescotland.com/login" TargetMode="Externa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hyperlink" Target="https://www.webarchive.org.uk/wayback/archive/20210126112037/https:/www.gov.scot/publications/carers-scotland-act-2016-statutory-guidance/pages/2/" TargetMode="External"/><Relationship Id="rId32" Type="http://schemas.openxmlformats.org/officeDocument/2006/relationships/hyperlink" Target="https://my.creativescotland.com/login?returnUrl=%2Fuser-guide.%27" TargetMode="External"/><Relationship Id="rId37" Type="http://schemas.openxmlformats.org/officeDocument/2006/relationships/hyperlink" Target="https://www.creativescotland.com/funding/funding-programmes/targeted-funding/youth-music-initiative/access-to-music-making" TargetMode="External"/><Relationship Id="rId40" Type="http://schemas.openxmlformats.org/officeDocument/2006/relationships/hyperlink" Target="https://www.creativescotland.com/about/major-projects/creative-learning-and-young-people/artworks-scotland/resources/creating-safety" TargetMode="External"/><Relationship Id="rId45" Type="http://schemas.openxmlformats.org/officeDocument/2006/relationships/hyperlink" Target="https://www.creativescotland.com/about/strategy/fair-work/rates-of-pay-guidance" TargetMode="External"/><Relationship Id="rId53" Type="http://schemas.openxmlformats.org/officeDocument/2006/relationships/hyperlink" Target="https://www.gov.scot/publications/state-aid-guidance/pages/contacts/" TargetMode="External"/><Relationship Id="rId58" Type="http://schemas.openxmlformats.org/officeDocument/2006/relationships/hyperlink" Target="https://ico.org.uk/make-a-complaint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s://www.itspublicknowledge.info/" TargetMode="External"/><Relationship Id="rId19" Type="http://schemas.openxmlformats.org/officeDocument/2006/relationships/hyperlink" Target="https://www.mygov.scot/pvg-scheme?via=https://www.disclosurescotland.co.uk/disclosureinformation/pvgscheme.htm" TargetMode="External"/><Relationship Id="rId14" Type="http://schemas.openxmlformats.org/officeDocument/2006/relationships/hyperlink" Target="https://www.creativescotland.com/funding/funding-programmes/targeted-funding/youth-music-initiative" TargetMode="External"/><Relationship Id="rId22" Type="http://schemas.openxmlformats.org/officeDocument/2006/relationships/hyperlink" Target="https://www.webarchive.org.uk/wayback/archive/20210126112037/https:/www.gov.scot/publications/carers-scotland-act-2016-statutory-guidance/pages/2/" TargetMode="External"/><Relationship Id="rId27" Type="http://schemas.openxmlformats.org/officeDocument/2006/relationships/hyperlink" Target="https://www.creativescotland.com/funding/funding-programmes/targeted-funding/youth-music-initiative/access-to-music-making" TargetMode="External"/><Relationship Id="rId30" Type="http://schemas.openxmlformats.org/officeDocument/2006/relationships/hyperlink" Target="https://my.creativescotland.com/login" TargetMode="External"/><Relationship Id="rId35" Type="http://schemas.openxmlformats.org/officeDocument/2006/relationships/hyperlink" Target="https://my.creativescotland.com/login?returnUrl=%2Fhome" TargetMode="External"/><Relationship Id="rId43" Type="http://schemas.openxmlformats.org/officeDocument/2006/relationships/hyperlink" Target="https://musiciansunion.org.uk/music-teaching/teaching-pay-and-employment/teaching-rates-of-pay" TargetMode="External"/><Relationship Id="rId48" Type="http://schemas.openxmlformats.org/officeDocument/2006/relationships/hyperlink" Target="https://www.creativescotland.com/resources-publications/publications/policies/complaints-handling" TargetMode="External"/><Relationship Id="rId56" Type="http://schemas.openxmlformats.org/officeDocument/2006/relationships/hyperlink" Target="https://www.creativescotland.com/privacy-policy%5D" TargetMode="External"/><Relationship Id="rId64" Type="http://schemas.openxmlformats.org/officeDocument/2006/relationships/footer" Target="footer1.xml"/><Relationship Id="rId8" Type="http://schemas.openxmlformats.org/officeDocument/2006/relationships/hyperlink" Target="mailto:enquiries@creativescotland.com" TargetMode="External"/><Relationship Id="rId51" Type="http://schemas.openxmlformats.org/officeDocument/2006/relationships/hyperlink" Target="https://www.gov.uk/government/publications/esf-action-notes-2014-to-2020-programme/05120-temporary-easement-to-state-aid-de-minimis-lev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reativescotland.com/funding/funding-programmes/targeted-funding/youth-music-initiative" TargetMode="External"/><Relationship Id="rId17" Type="http://schemas.openxmlformats.org/officeDocument/2006/relationships/hyperlink" Target="https://musiciansunion.org.uk/music-teaching/teaching-pay-and-employment/teaching-rates-of-pay" TargetMode="External"/><Relationship Id="rId25" Type="http://schemas.openxmlformats.org/officeDocument/2006/relationships/hyperlink" Target="https://www.creativescotland.com/about/major-projects/creative-learning-and-young-people/youth-music-initiative/youth-music-initiative/access-to-music-making" TargetMode="External"/><Relationship Id="rId33" Type="http://schemas.openxmlformats.org/officeDocument/2006/relationships/hyperlink" Target="https://my.creativescotland.com/login?returnUrl=%2F" TargetMode="External"/><Relationship Id="rId38" Type="http://schemas.openxmlformats.org/officeDocument/2006/relationships/hyperlink" Target="https://www.creativescotland.com/funding/funding-programmes/targeted-funding/youth-music-initiative/access-to-music-making" TargetMode="External"/><Relationship Id="rId46" Type="http://schemas.openxmlformats.org/officeDocument/2006/relationships/hyperlink" Target="https://www.gov.scot/publications/fair-work-first-guidance-support-implementation/pages/2/" TargetMode="External"/><Relationship Id="rId59" Type="http://schemas.openxmlformats.org/officeDocument/2006/relationships/hyperlink" Target="https://ico.org.uk/make-a-complain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reativescotland.com/about/strategy/fair-work/rates-of-pay-guidance" TargetMode="External"/><Relationship Id="rId41" Type="http://schemas.openxmlformats.org/officeDocument/2006/relationships/hyperlink" Target="https://www.creativescotland.com/about/major-projects/creative-learning-and-young-people/artworks-scotland/resources/creating-safety" TargetMode="External"/><Relationship Id="rId54" Type="http://schemas.openxmlformats.org/officeDocument/2006/relationships/hyperlink" Target="https://www.creativescotland.com/privacy-policy" TargetMode="External"/><Relationship Id="rId62" Type="http://schemas.openxmlformats.org/officeDocument/2006/relationships/hyperlink" Target="https://www.itspublicknowledg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reativescotland.com/funding/funding-programmes/targeted-funding/youth-music-initiative/school-based-music-making-formula-fund" TargetMode="External"/><Relationship Id="rId23" Type="http://schemas.openxmlformats.org/officeDocument/2006/relationships/hyperlink" Target="https://www.gov.scot/policies/looked-after-children/" TargetMode="External"/><Relationship Id="rId28" Type="http://schemas.openxmlformats.org/officeDocument/2006/relationships/hyperlink" Target="https://www.creativescotland.com/funding/funding-programmes/targeted-funding/youth-music-initiative/access-to-music-making" TargetMode="External"/><Relationship Id="rId36" Type="http://schemas.openxmlformats.org/officeDocument/2006/relationships/hyperlink" Target="https://www.creativescotland.com/resources-publications/applicant-and-recipient-materials/terms-and-conditions" TargetMode="External"/><Relationship Id="rId49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57" Type="http://schemas.openxmlformats.org/officeDocument/2006/relationships/hyperlink" Target="mailto:dataprotection@creativescotland.com" TargetMode="External"/><Relationship Id="rId10" Type="http://schemas.openxmlformats.org/officeDocument/2006/relationships/hyperlink" Target="https://www.creativescotland.com/contact-us" TargetMode="External"/><Relationship Id="rId31" Type="http://schemas.openxmlformats.org/officeDocument/2006/relationships/hyperlink" Target="https://my.creativescotland.com/login?returnUrl=%2Fuser-guide.%27" TargetMode="External"/><Relationship Id="rId44" Type="http://schemas.openxmlformats.org/officeDocument/2006/relationships/hyperlink" Target="https://musiciansunion.org.uk/music-teaching/teaching-pay-and-employment/teaching-rates-of-pay" TargetMode="External"/><Relationship Id="rId52" Type="http://schemas.openxmlformats.org/officeDocument/2006/relationships/hyperlink" Target="https://ec.europa.eu/commission/presscorner/detail/en/ip_21_261" TargetMode="External"/><Relationship Id="rId60" Type="http://schemas.openxmlformats.org/officeDocument/2006/relationships/hyperlink" Target="https://www.creativescotland.com/resources-publications/publications/policies/freedom-of-information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reativescotland.com/contact-us" TargetMode="External"/><Relationship Id="rId13" Type="http://schemas.openxmlformats.org/officeDocument/2006/relationships/hyperlink" Target="https://www.creativescotland.com/funding/funding-programmes/targeted-funding/youth-music-initiative" TargetMode="External"/><Relationship Id="rId18" Type="http://schemas.openxmlformats.org/officeDocument/2006/relationships/hyperlink" Target="https://www.mygov.scot/pvg-scheme?via=https://www.disclosurescotland.co.uk/disclosureinformation/pvgscheme.htm" TargetMode="External"/><Relationship Id="rId39" Type="http://schemas.openxmlformats.org/officeDocument/2006/relationships/hyperlink" Target="https://www.creativescotland.com/about/major-projects/creative-learning-and-young-people/artworks-scotland/resources/creating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0859-0156-4044-8813-C990307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4909</Words>
  <Characters>27987</Characters>
  <Application>Microsoft Office Word</Application>
  <DocSecurity>4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YMI Access to Music Making Application Guidelines 2022-23</vt:lpstr>
    </vt:vector>
  </TitlesOfParts>
  <Company/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YMI Access to Music Making Application Guidelines 2022-23</dc:title>
  <dc:subject>YMI Access to Music Making Application Guidelines 2022-23</dc:subject>
  <dc:creator>Elizabeth Chambers</dc:creator>
  <cp:keywords/>
  <cp:lastModifiedBy>Kirstin Zhang</cp:lastModifiedBy>
  <cp:revision>2</cp:revision>
  <dcterms:created xsi:type="dcterms:W3CDTF">2023-07-18T10:59:00Z</dcterms:created>
  <dcterms:modified xsi:type="dcterms:W3CDTF">2023-07-18T10:59:00Z</dcterms:modified>
</cp:coreProperties>
</file>