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2373" w14:textId="6CB616EC" w:rsidR="00E93EB7" w:rsidRPr="0013205D" w:rsidRDefault="00E93EB7" w:rsidP="00B45653">
      <w:pPr>
        <w:pStyle w:val="Heading2"/>
        <w:numPr>
          <w:ilvl w:val="0"/>
          <w:numId w:val="0"/>
        </w:numPr>
        <w:spacing w:line="276" w:lineRule="auto"/>
        <w:jc w:val="right"/>
      </w:pPr>
    </w:p>
    <w:p w14:paraId="6590B889" w14:textId="77777777" w:rsidR="00923E5F" w:rsidRPr="0013205D" w:rsidRDefault="00923E5F" w:rsidP="00BB230B">
      <w:pPr>
        <w:pStyle w:val="Normal2"/>
        <w:spacing w:line="276" w:lineRule="auto"/>
      </w:pPr>
    </w:p>
    <w:p w14:paraId="7C043DBA" w14:textId="77777777" w:rsidR="0087446F" w:rsidRPr="0013205D" w:rsidRDefault="0087446F" w:rsidP="00BB230B">
      <w:pPr>
        <w:pStyle w:val="Normal2"/>
        <w:spacing w:line="276" w:lineRule="auto"/>
      </w:pPr>
    </w:p>
    <w:p w14:paraId="49C1003B" w14:textId="4718E8AF" w:rsidR="00F51812" w:rsidRPr="0013205D" w:rsidRDefault="003611EC" w:rsidP="00BB230B">
      <w:pPr>
        <w:tabs>
          <w:tab w:val="left" w:pos="2758"/>
        </w:tabs>
        <w:rPr>
          <w:rFonts w:ascii="Verdana" w:hAnsi="Verdana"/>
          <w:b/>
          <w:sz w:val="40"/>
          <w:szCs w:val="40"/>
        </w:rPr>
      </w:pPr>
      <w:r w:rsidRPr="0013205D">
        <w:rPr>
          <w:rFonts w:ascii="Verdana" w:hAnsi="Verdana"/>
          <w:b/>
          <w:sz w:val="40"/>
          <w:szCs w:val="40"/>
        </w:rPr>
        <w:t>Creative Scotland</w:t>
      </w:r>
    </w:p>
    <w:p w14:paraId="0C32B46C" w14:textId="77777777" w:rsidR="00457F3A" w:rsidRPr="0013205D" w:rsidRDefault="00457F3A" w:rsidP="00BB230B">
      <w:pPr>
        <w:tabs>
          <w:tab w:val="left" w:pos="2758"/>
        </w:tabs>
        <w:rPr>
          <w:rFonts w:ascii="Verdana" w:hAnsi="Verdana"/>
          <w:b/>
          <w:sz w:val="40"/>
          <w:szCs w:val="40"/>
        </w:rPr>
      </w:pPr>
      <w:r w:rsidRPr="0013205D">
        <w:rPr>
          <w:rFonts w:ascii="Verdana" w:hAnsi="Verdana"/>
          <w:b/>
          <w:sz w:val="40"/>
          <w:szCs w:val="40"/>
        </w:rPr>
        <w:t xml:space="preserve">Mainstreaming </w:t>
      </w:r>
    </w:p>
    <w:p w14:paraId="104056AC" w14:textId="522BA98D" w:rsidR="00457F3A" w:rsidRPr="0013205D" w:rsidRDefault="00E93EB7" w:rsidP="00BB230B">
      <w:pPr>
        <w:tabs>
          <w:tab w:val="left" w:pos="2758"/>
        </w:tabs>
        <w:rPr>
          <w:rFonts w:ascii="Verdana" w:hAnsi="Verdana"/>
          <w:b/>
          <w:sz w:val="40"/>
          <w:szCs w:val="40"/>
        </w:rPr>
      </w:pPr>
      <w:r w:rsidRPr="0013205D">
        <w:rPr>
          <w:rFonts w:ascii="Verdana" w:hAnsi="Verdana"/>
          <w:b/>
          <w:sz w:val="40"/>
          <w:szCs w:val="40"/>
        </w:rPr>
        <w:t xml:space="preserve">Equalities, Diversity and Inclusion </w:t>
      </w:r>
      <w:r w:rsidR="003611EC" w:rsidRPr="0013205D">
        <w:rPr>
          <w:rFonts w:ascii="Verdana" w:hAnsi="Verdana"/>
          <w:b/>
          <w:sz w:val="40"/>
          <w:szCs w:val="40"/>
        </w:rPr>
        <w:t>(EDI)</w:t>
      </w:r>
    </w:p>
    <w:p w14:paraId="0F49CA3F" w14:textId="77777777" w:rsidR="00457F3A" w:rsidRPr="0013205D" w:rsidRDefault="00457F3A" w:rsidP="00BB230B">
      <w:pPr>
        <w:tabs>
          <w:tab w:val="left" w:pos="2758"/>
        </w:tabs>
        <w:rPr>
          <w:rFonts w:ascii="Verdana" w:hAnsi="Verdana"/>
          <w:b/>
          <w:sz w:val="40"/>
          <w:szCs w:val="40"/>
        </w:rPr>
      </w:pPr>
    </w:p>
    <w:p w14:paraId="1CE08A7C" w14:textId="77777777" w:rsidR="00457F3A" w:rsidRPr="0013205D" w:rsidRDefault="00457F3A" w:rsidP="00BB230B">
      <w:pPr>
        <w:tabs>
          <w:tab w:val="left" w:pos="2758"/>
        </w:tabs>
        <w:rPr>
          <w:rFonts w:ascii="Verdana" w:hAnsi="Verdana"/>
          <w:b/>
          <w:sz w:val="40"/>
          <w:szCs w:val="40"/>
        </w:rPr>
      </w:pPr>
    </w:p>
    <w:p w14:paraId="6D2D8857" w14:textId="77777777" w:rsidR="00E93EB7" w:rsidRPr="0013205D" w:rsidRDefault="00457F3A" w:rsidP="00BB230B">
      <w:pPr>
        <w:tabs>
          <w:tab w:val="left" w:pos="2758"/>
        </w:tabs>
        <w:rPr>
          <w:rFonts w:ascii="Verdana" w:hAnsi="Verdana"/>
          <w:b/>
          <w:sz w:val="40"/>
          <w:szCs w:val="40"/>
        </w:rPr>
      </w:pPr>
      <w:r w:rsidRPr="0013205D">
        <w:rPr>
          <w:rFonts w:ascii="Verdana" w:hAnsi="Verdana"/>
          <w:b/>
          <w:sz w:val="40"/>
          <w:szCs w:val="40"/>
        </w:rPr>
        <w:t xml:space="preserve">EDI </w:t>
      </w:r>
      <w:r w:rsidR="00E93EB7" w:rsidRPr="0013205D">
        <w:rPr>
          <w:rFonts w:ascii="Verdana" w:hAnsi="Verdana"/>
          <w:b/>
          <w:sz w:val="40"/>
          <w:szCs w:val="40"/>
        </w:rPr>
        <w:t>Report 201</w:t>
      </w:r>
      <w:r w:rsidR="00F51812" w:rsidRPr="0013205D">
        <w:rPr>
          <w:rFonts w:ascii="Verdana" w:hAnsi="Verdana"/>
          <w:b/>
          <w:sz w:val="40"/>
          <w:szCs w:val="40"/>
        </w:rPr>
        <w:t>7</w:t>
      </w:r>
    </w:p>
    <w:p w14:paraId="06D474E2" w14:textId="77777777" w:rsidR="00E93EB7" w:rsidRPr="0013205D" w:rsidRDefault="00E93EB7" w:rsidP="00BB230B">
      <w:pPr>
        <w:tabs>
          <w:tab w:val="left" w:pos="2758"/>
        </w:tabs>
        <w:rPr>
          <w:rFonts w:ascii="Verdana" w:hAnsi="Verdana"/>
          <w:b/>
          <w:sz w:val="40"/>
          <w:szCs w:val="40"/>
        </w:rPr>
      </w:pPr>
    </w:p>
    <w:p w14:paraId="1F94BE92" w14:textId="77777777" w:rsidR="00E93EB7" w:rsidRPr="0013205D" w:rsidRDefault="00E93EB7" w:rsidP="00BB230B">
      <w:pPr>
        <w:tabs>
          <w:tab w:val="left" w:pos="2758"/>
        </w:tabs>
        <w:rPr>
          <w:rFonts w:ascii="Verdana" w:hAnsi="Verdana"/>
          <w:b/>
          <w:sz w:val="40"/>
          <w:szCs w:val="40"/>
        </w:rPr>
      </w:pPr>
    </w:p>
    <w:p w14:paraId="285FB0EC" w14:textId="77777777" w:rsidR="00E93EB7" w:rsidRPr="0013205D" w:rsidRDefault="00E93EB7" w:rsidP="00BB230B">
      <w:pPr>
        <w:tabs>
          <w:tab w:val="left" w:pos="2758"/>
        </w:tabs>
        <w:rPr>
          <w:rFonts w:ascii="Verdana" w:hAnsi="Verdana"/>
          <w:b/>
          <w:sz w:val="40"/>
          <w:szCs w:val="40"/>
        </w:rPr>
      </w:pPr>
    </w:p>
    <w:p w14:paraId="7A1304F4" w14:textId="77777777" w:rsidR="00E93EB7" w:rsidRPr="0013205D" w:rsidRDefault="00E93EB7" w:rsidP="00BB230B">
      <w:pPr>
        <w:tabs>
          <w:tab w:val="left" w:pos="2758"/>
        </w:tabs>
        <w:rPr>
          <w:rFonts w:ascii="Verdana" w:hAnsi="Verdana"/>
          <w:b/>
          <w:sz w:val="40"/>
          <w:szCs w:val="40"/>
        </w:rPr>
      </w:pPr>
    </w:p>
    <w:p w14:paraId="46B1FFD3" w14:textId="77777777" w:rsidR="00E93EB7" w:rsidRPr="0013205D" w:rsidRDefault="00E93EB7" w:rsidP="00BB230B">
      <w:pPr>
        <w:tabs>
          <w:tab w:val="left" w:pos="2758"/>
        </w:tabs>
        <w:rPr>
          <w:rFonts w:ascii="Verdana" w:hAnsi="Verdana"/>
          <w:b/>
          <w:sz w:val="40"/>
          <w:szCs w:val="40"/>
        </w:rPr>
      </w:pPr>
    </w:p>
    <w:p w14:paraId="35B00CCE" w14:textId="77777777" w:rsidR="00E93EB7" w:rsidRPr="0013205D" w:rsidRDefault="00E93EB7" w:rsidP="00BB230B">
      <w:pPr>
        <w:tabs>
          <w:tab w:val="left" w:pos="2758"/>
        </w:tabs>
        <w:rPr>
          <w:rFonts w:ascii="Verdana" w:hAnsi="Verdana"/>
          <w:b/>
          <w:sz w:val="40"/>
          <w:szCs w:val="40"/>
        </w:rPr>
      </w:pPr>
    </w:p>
    <w:p w14:paraId="54D2DF24" w14:textId="77777777" w:rsidR="003611EC" w:rsidRPr="0013205D" w:rsidRDefault="003611EC" w:rsidP="00BB230B">
      <w:pPr>
        <w:tabs>
          <w:tab w:val="left" w:pos="2758"/>
        </w:tabs>
        <w:rPr>
          <w:rFonts w:ascii="Verdana" w:hAnsi="Verdana"/>
          <w:noProof/>
          <w:lang w:val="en-US"/>
        </w:rPr>
      </w:pPr>
    </w:p>
    <w:p w14:paraId="2B64F1C3" w14:textId="77777777" w:rsidR="003611EC" w:rsidRPr="0013205D" w:rsidRDefault="003611EC" w:rsidP="00BB230B">
      <w:pPr>
        <w:tabs>
          <w:tab w:val="left" w:pos="2758"/>
        </w:tabs>
        <w:rPr>
          <w:rFonts w:ascii="Verdana" w:hAnsi="Verdana"/>
          <w:noProof/>
          <w:lang w:val="en-US"/>
        </w:rPr>
      </w:pPr>
    </w:p>
    <w:p w14:paraId="09BBB87B" w14:textId="77777777" w:rsidR="003611EC" w:rsidRPr="0013205D" w:rsidRDefault="003611EC" w:rsidP="00BB230B">
      <w:pPr>
        <w:tabs>
          <w:tab w:val="left" w:pos="2758"/>
        </w:tabs>
        <w:rPr>
          <w:rFonts w:ascii="Verdana" w:hAnsi="Verdana"/>
          <w:noProof/>
          <w:lang w:val="en-US"/>
        </w:rPr>
      </w:pPr>
    </w:p>
    <w:p w14:paraId="39FBA4CF" w14:textId="77777777" w:rsidR="003611EC" w:rsidRPr="0013205D" w:rsidRDefault="003611EC" w:rsidP="00BB230B">
      <w:pPr>
        <w:tabs>
          <w:tab w:val="left" w:pos="2758"/>
        </w:tabs>
        <w:rPr>
          <w:rFonts w:ascii="Verdana" w:hAnsi="Verdana"/>
          <w:noProof/>
          <w:lang w:val="en-US"/>
        </w:rPr>
      </w:pPr>
    </w:p>
    <w:p w14:paraId="3DE81BCB" w14:textId="71829784" w:rsidR="00E93EB7" w:rsidRPr="0013205D" w:rsidRDefault="00E93EB7" w:rsidP="00BB230B">
      <w:pPr>
        <w:tabs>
          <w:tab w:val="left" w:pos="2758"/>
        </w:tabs>
        <w:rPr>
          <w:rFonts w:ascii="Verdana" w:hAnsi="Verdana"/>
          <w:sz w:val="28"/>
          <w:szCs w:val="28"/>
        </w:rPr>
      </w:pPr>
      <w:r w:rsidRPr="0013205D">
        <w:rPr>
          <w:rFonts w:ascii="Verdana" w:hAnsi="Verdana"/>
          <w:sz w:val="28"/>
          <w:szCs w:val="28"/>
        </w:rPr>
        <w:t>This information is available in alternative formats and languages on request.</w:t>
      </w:r>
    </w:p>
    <w:p w14:paraId="0C7F163D" w14:textId="77777777" w:rsidR="00E93EB7" w:rsidRPr="0013205D" w:rsidRDefault="00E93EB7" w:rsidP="00BB230B">
      <w:pPr>
        <w:tabs>
          <w:tab w:val="left" w:pos="2758"/>
        </w:tabs>
        <w:rPr>
          <w:rFonts w:ascii="Verdana" w:hAnsi="Verdana"/>
        </w:rPr>
      </w:pPr>
    </w:p>
    <w:p w14:paraId="3BC58E3E" w14:textId="59E6FC03" w:rsidR="00E93EB7" w:rsidRPr="0013205D" w:rsidRDefault="00E93EB7" w:rsidP="00BB230B">
      <w:pPr>
        <w:tabs>
          <w:tab w:val="left" w:pos="2758"/>
        </w:tabs>
        <w:rPr>
          <w:rFonts w:ascii="Verdana" w:hAnsi="Verdana"/>
          <w:b/>
        </w:rPr>
      </w:pPr>
      <w:r w:rsidRPr="0013205D">
        <w:rPr>
          <w:rFonts w:ascii="Verdana" w:hAnsi="Verdana"/>
          <w:b/>
        </w:rPr>
        <w:lastRenderedPageBreak/>
        <w:t>Contents</w:t>
      </w:r>
      <w:r w:rsidR="00EF71B9" w:rsidRPr="0013205D">
        <w:rPr>
          <w:rFonts w:ascii="Verdana" w:hAnsi="Verdana"/>
          <w:b/>
        </w:rPr>
        <w:tab/>
      </w:r>
      <w:r w:rsidR="00EF71B9" w:rsidRPr="0013205D">
        <w:rPr>
          <w:rFonts w:ascii="Verdana" w:hAnsi="Verdana"/>
          <w:b/>
        </w:rPr>
        <w:tab/>
      </w:r>
      <w:r w:rsidR="00EF71B9" w:rsidRPr="0013205D">
        <w:rPr>
          <w:rFonts w:ascii="Verdana" w:hAnsi="Verdana"/>
          <w:b/>
        </w:rPr>
        <w:tab/>
      </w:r>
      <w:r w:rsidR="00EF71B9" w:rsidRPr="0013205D">
        <w:rPr>
          <w:rFonts w:ascii="Verdana" w:hAnsi="Verdana"/>
          <w:b/>
        </w:rPr>
        <w:tab/>
      </w:r>
      <w:r w:rsidR="00EF71B9" w:rsidRPr="0013205D">
        <w:rPr>
          <w:rFonts w:ascii="Verdana" w:hAnsi="Verdana"/>
          <w:b/>
        </w:rPr>
        <w:tab/>
      </w:r>
      <w:r w:rsidR="00EF71B9" w:rsidRPr="0013205D">
        <w:rPr>
          <w:rFonts w:ascii="Verdana" w:hAnsi="Verdana"/>
          <w:b/>
        </w:rPr>
        <w:tab/>
      </w:r>
      <w:r w:rsidR="00EF71B9" w:rsidRPr="0013205D">
        <w:rPr>
          <w:rFonts w:ascii="Verdana" w:hAnsi="Verdana"/>
          <w:b/>
        </w:rPr>
        <w:tab/>
      </w:r>
      <w:r w:rsidR="00EF71B9" w:rsidRPr="0013205D">
        <w:rPr>
          <w:rFonts w:ascii="Verdana" w:hAnsi="Verdana"/>
          <w:b/>
        </w:rPr>
        <w:tab/>
      </w:r>
    </w:p>
    <w:p w14:paraId="24EEB6FF" w14:textId="723DE6A9" w:rsidR="00E93EB7" w:rsidRPr="0013205D" w:rsidRDefault="00E93EB7" w:rsidP="00BB230B">
      <w:pPr>
        <w:tabs>
          <w:tab w:val="left" w:pos="2758"/>
          <w:tab w:val="right" w:pos="8505"/>
        </w:tabs>
        <w:rPr>
          <w:rFonts w:ascii="Verdana" w:hAnsi="Verdana" w:cs="Arial"/>
          <w:sz w:val="24"/>
          <w:szCs w:val="24"/>
        </w:rPr>
      </w:pPr>
      <w:r w:rsidRPr="0013205D">
        <w:rPr>
          <w:rFonts w:ascii="Verdana" w:hAnsi="Verdana" w:cs="Arial"/>
          <w:sz w:val="24"/>
          <w:szCs w:val="24"/>
        </w:rPr>
        <w:t xml:space="preserve">Foreword </w:t>
      </w:r>
      <w:r w:rsidRPr="0013205D">
        <w:rPr>
          <w:rFonts w:ascii="Verdana" w:hAnsi="Verdana" w:cs="Arial"/>
          <w:sz w:val="24"/>
          <w:szCs w:val="24"/>
        </w:rPr>
        <w:tab/>
      </w:r>
      <w:r w:rsidR="007B4A1E">
        <w:rPr>
          <w:rFonts w:ascii="Verdana" w:hAnsi="Verdana" w:cs="Arial"/>
          <w:sz w:val="24"/>
          <w:szCs w:val="24"/>
        </w:rPr>
        <w:tab/>
      </w:r>
      <w:r w:rsidR="007B4A1E">
        <w:rPr>
          <w:rFonts w:ascii="Verdana" w:hAnsi="Verdana" w:cs="Arial"/>
          <w:sz w:val="24"/>
          <w:szCs w:val="24"/>
        </w:rPr>
        <w:tab/>
      </w:r>
    </w:p>
    <w:p w14:paraId="74EF1047" w14:textId="4BC6CF04" w:rsidR="009622FA" w:rsidRPr="0013205D" w:rsidRDefault="00E93EB7" w:rsidP="00BB230B">
      <w:pPr>
        <w:tabs>
          <w:tab w:val="left" w:pos="2758"/>
          <w:tab w:val="left" w:pos="7797"/>
        </w:tabs>
        <w:rPr>
          <w:rFonts w:ascii="Verdana" w:hAnsi="Verdana" w:cs="Arial"/>
          <w:sz w:val="24"/>
          <w:szCs w:val="24"/>
        </w:rPr>
      </w:pPr>
      <w:r w:rsidRPr="0013205D">
        <w:rPr>
          <w:rFonts w:ascii="Verdana" w:hAnsi="Verdana" w:cs="Arial"/>
          <w:sz w:val="24"/>
          <w:szCs w:val="24"/>
        </w:rPr>
        <w:t>Board Statement</w:t>
      </w:r>
      <w:r w:rsidR="002C236B">
        <w:rPr>
          <w:rFonts w:ascii="Verdana" w:hAnsi="Verdana" w:cs="Arial"/>
          <w:sz w:val="24"/>
          <w:szCs w:val="24"/>
        </w:rPr>
        <w:tab/>
      </w:r>
      <w:r w:rsidR="002C236B">
        <w:rPr>
          <w:rFonts w:ascii="Verdana" w:hAnsi="Verdana" w:cs="Arial"/>
          <w:sz w:val="24"/>
          <w:szCs w:val="24"/>
        </w:rPr>
        <w:tab/>
      </w:r>
      <w:r w:rsidR="002C236B">
        <w:rPr>
          <w:rFonts w:ascii="Verdana" w:hAnsi="Verdana" w:cs="Arial"/>
          <w:sz w:val="24"/>
          <w:szCs w:val="24"/>
        </w:rPr>
        <w:tab/>
      </w:r>
      <w:r w:rsidR="002C236B">
        <w:rPr>
          <w:rFonts w:ascii="Verdana" w:hAnsi="Verdana" w:cs="Arial"/>
          <w:sz w:val="24"/>
          <w:szCs w:val="24"/>
        </w:rPr>
        <w:tab/>
      </w:r>
    </w:p>
    <w:p w14:paraId="311D6ACD" w14:textId="25009C67" w:rsidR="00E93EB7" w:rsidRPr="0013205D" w:rsidRDefault="009622FA" w:rsidP="002C236B">
      <w:pPr>
        <w:tabs>
          <w:tab w:val="left" w:pos="2758"/>
          <w:tab w:val="left" w:pos="7797"/>
        </w:tabs>
        <w:rPr>
          <w:rFonts w:ascii="Verdana" w:hAnsi="Verdana" w:cs="Arial"/>
          <w:sz w:val="24"/>
          <w:szCs w:val="24"/>
        </w:rPr>
      </w:pPr>
      <w:r w:rsidRPr="0013205D">
        <w:rPr>
          <w:rFonts w:ascii="Verdana" w:hAnsi="Verdana" w:cs="Arial"/>
          <w:sz w:val="24"/>
          <w:szCs w:val="24"/>
        </w:rPr>
        <w:t>Executive Summary</w:t>
      </w:r>
      <w:r w:rsidR="00E93EB7" w:rsidRPr="0013205D">
        <w:rPr>
          <w:rFonts w:ascii="Verdana" w:hAnsi="Verdana" w:cs="Arial"/>
          <w:sz w:val="24"/>
          <w:szCs w:val="24"/>
        </w:rPr>
        <w:tab/>
      </w:r>
      <w:r w:rsidR="002C236B">
        <w:rPr>
          <w:rFonts w:ascii="Verdana" w:hAnsi="Verdana" w:cs="Arial"/>
          <w:sz w:val="24"/>
          <w:szCs w:val="24"/>
        </w:rPr>
        <w:tab/>
      </w:r>
      <w:r w:rsidR="002C236B">
        <w:rPr>
          <w:rFonts w:ascii="Verdana" w:hAnsi="Verdana" w:cs="Arial"/>
          <w:sz w:val="24"/>
          <w:szCs w:val="24"/>
        </w:rPr>
        <w:tab/>
      </w:r>
      <w:r w:rsidR="002C236B">
        <w:rPr>
          <w:rFonts w:ascii="Verdana" w:hAnsi="Verdana" w:cs="Arial"/>
          <w:sz w:val="24"/>
          <w:szCs w:val="24"/>
        </w:rPr>
        <w:tab/>
      </w:r>
      <w:r w:rsidR="00E93EB7" w:rsidRPr="0013205D">
        <w:rPr>
          <w:rFonts w:ascii="Verdana" w:hAnsi="Verdana" w:cs="Arial"/>
          <w:sz w:val="24"/>
          <w:szCs w:val="24"/>
        </w:rPr>
        <w:t>Creative Scotland</w:t>
      </w:r>
      <w:r w:rsidR="002C236B">
        <w:rPr>
          <w:rFonts w:ascii="Verdana" w:hAnsi="Verdana" w:cs="Arial"/>
          <w:sz w:val="24"/>
          <w:szCs w:val="24"/>
        </w:rPr>
        <w:tab/>
      </w:r>
    </w:p>
    <w:p w14:paraId="50971223" w14:textId="77777777" w:rsidR="00E93EB7" w:rsidRPr="0013205D" w:rsidRDefault="003E4BAA" w:rsidP="00BB230B">
      <w:pPr>
        <w:numPr>
          <w:ilvl w:val="0"/>
          <w:numId w:val="19"/>
        </w:numPr>
        <w:tabs>
          <w:tab w:val="left" w:pos="2758"/>
          <w:tab w:val="right" w:pos="8505"/>
        </w:tabs>
        <w:rPr>
          <w:rFonts w:ascii="Verdana" w:hAnsi="Verdana" w:cs="Arial"/>
          <w:sz w:val="24"/>
          <w:szCs w:val="24"/>
        </w:rPr>
      </w:pPr>
      <w:r w:rsidRPr="0013205D">
        <w:rPr>
          <w:rFonts w:ascii="Verdana" w:hAnsi="Verdana" w:cs="Arial"/>
          <w:sz w:val="24"/>
          <w:szCs w:val="24"/>
        </w:rPr>
        <w:t xml:space="preserve">The </w:t>
      </w:r>
      <w:r w:rsidR="00E93EB7" w:rsidRPr="0013205D">
        <w:rPr>
          <w:rFonts w:ascii="Verdana" w:hAnsi="Verdana" w:cs="Arial"/>
          <w:sz w:val="24"/>
          <w:szCs w:val="24"/>
        </w:rPr>
        <w:t xml:space="preserve">Legal Framework </w:t>
      </w:r>
    </w:p>
    <w:p w14:paraId="4E9FB67C" w14:textId="77777777" w:rsidR="003E4BAA" w:rsidRPr="0013205D" w:rsidRDefault="00457F3A" w:rsidP="00BB230B">
      <w:pPr>
        <w:numPr>
          <w:ilvl w:val="0"/>
          <w:numId w:val="19"/>
        </w:numPr>
        <w:tabs>
          <w:tab w:val="left" w:pos="2758"/>
          <w:tab w:val="right" w:pos="8505"/>
        </w:tabs>
        <w:rPr>
          <w:rFonts w:ascii="Verdana" w:hAnsi="Verdana" w:cs="Arial"/>
          <w:sz w:val="24"/>
          <w:szCs w:val="24"/>
        </w:rPr>
      </w:pPr>
      <w:r w:rsidRPr="0013205D">
        <w:rPr>
          <w:rFonts w:ascii="Verdana" w:hAnsi="Verdana" w:cs="Arial"/>
          <w:sz w:val="24"/>
          <w:szCs w:val="24"/>
        </w:rPr>
        <w:t>EDI</w:t>
      </w:r>
      <w:r w:rsidR="003E4BAA" w:rsidRPr="0013205D">
        <w:rPr>
          <w:rFonts w:ascii="Verdana" w:hAnsi="Verdana" w:cs="Arial"/>
          <w:sz w:val="24"/>
          <w:szCs w:val="24"/>
        </w:rPr>
        <w:t xml:space="preserve"> in Creative Scotland</w:t>
      </w:r>
    </w:p>
    <w:p w14:paraId="602890DB" w14:textId="77777777" w:rsidR="00457F3A" w:rsidRPr="0013205D" w:rsidRDefault="00F51812" w:rsidP="00BB230B">
      <w:pPr>
        <w:numPr>
          <w:ilvl w:val="0"/>
          <w:numId w:val="19"/>
        </w:numPr>
        <w:tabs>
          <w:tab w:val="left" w:pos="2758"/>
          <w:tab w:val="right" w:pos="8505"/>
        </w:tabs>
        <w:rPr>
          <w:rFonts w:ascii="Verdana" w:hAnsi="Verdana" w:cs="Arial"/>
          <w:sz w:val="24"/>
          <w:szCs w:val="24"/>
        </w:rPr>
      </w:pPr>
      <w:r w:rsidRPr="0013205D">
        <w:rPr>
          <w:rFonts w:ascii="Verdana" w:hAnsi="Verdana" w:cs="Arial"/>
          <w:sz w:val="24"/>
          <w:szCs w:val="24"/>
        </w:rPr>
        <w:t>The EDI Review 2015-17</w:t>
      </w:r>
      <w:r w:rsidR="00457F3A" w:rsidRPr="0013205D">
        <w:rPr>
          <w:rFonts w:ascii="Verdana" w:hAnsi="Verdana" w:cs="Arial"/>
          <w:sz w:val="24"/>
          <w:szCs w:val="24"/>
        </w:rPr>
        <w:t>:</w:t>
      </w:r>
    </w:p>
    <w:p w14:paraId="0F4A0B49" w14:textId="77777777" w:rsidR="003E4BAA" w:rsidRPr="0013205D" w:rsidRDefault="003E4BAA" w:rsidP="00BB230B">
      <w:pPr>
        <w:tabs>
          <w:tab w:val="left" w:pos="2758"/>
          <w:tab w:val="right" w:pos="8505"/>
        </w:tabs>
        <w:ind w:left="720"/>
        <w:rPr>
          <w:rFonts w:ascii="Verdana" w:hAnsi="Verdana" w:cs="Arial"/>
          <w:sz w:val="24"/>
          <w:szCs w:val="24"/>
        </w:rPr>
      </w:pPr>
      <w:r w:rsidRPr="0013205D">
        <w:rPr>
          <w:rFonts w:ascii="Verdana" w:hAnsi="Verdana" w:cs="Arial"/>
          <w:sz w:val="24"/>
          <w:szCs w:val="24"/>
        </w:rPr>
        <w:t>Phase One</w:t>
      </w:r>
      <w:r w:rsidR="00457F3A" w:rsidRPr="0013205D">
        <w:rPr>
          <w:rFonts w:ascii="Verdana" w:hAnsi="Verdana" w:cs="Arial"/>
          <w:sz w:val="24"/>
          <w:szCs w:val="24"/>
        </w:rPr>
        <w:t xml:space="preserve"> - </w:t>
      </w:r>
      <w:r w:rsidRPr="0013205D">
        <w:rPr>
          <w:rFonts w:ascii="Verdana" w:hAnsi="Verdana" w:cs="Arial"/>
          <w:sz w:val="24"/>
          <w:szCs w:val="24"/>
        </w:rPr>
        <w:t>an internal review</w:t>
      </w:r>
    </w:p>
    <w:p w14:paraId="269FAE50" w14:textId="77777777" w:rsidR="003E4BAA" w:rsidRPr="0013205D" w:rsidRDefault="003E4BAA" w:rsidP="00BB230B">
      <w:pPr>
        <w:tabs>
          <w:tab w:val="left" w:pos="2758"/>
          <w:tab w:val="right" w:pos="8505"/>
        </w:tabs>
        <w:ind w:left="720"/>
        <w:rPr>
          <w:rFonts w:ascii="Verdana" w:hAnsi="Verdana" w:cs="Arial"/>
          <w:sz w:val="24"/>
          <w:szCs w:val="24"/>
        </w:rPr>
      </w:pPr>
      <w:r w:rsidRPr="0013205D">
        <w:rPr>
          <w:rFonts w:ascii="Verdana" w:hAnsi="Verdana" w:cs="Arial"/>
          <w:sz w:val="24"/>
          <w:szCs w:val="24"/>
        </w:rPr>
        <w:t>Phase Two</w:t>
      </w:r>
      <w:r w:rsidR="00457F3A" w:rsidRPr="0013205D">
        <w:rPr>
          <w:rFonts w:ascii="Verdana" w:hAnsi="Verdana" w:cs="Arial"/>
          <w:sz w:val="24"/>
          <w:szCs w:val="24"/>
        </w:rPr>
        <w:t xml:space="preserve"> - </w:t>
      </w:r>
      <w:r w:rsidRPr="0013205D">
        <w:rPr>
          <w:rFonts w:ascii="Verdana" w:hAnsi="Verdana" w:cs="Arial"/>
          <w:sz w:val="24"/>
          <w:szCs w:val="24"/>
        </w:rPr>
        <w:t>sector focus</w:t>
      </w:r>
    </w:p>
    <w:p w14:paraId="56EEEEC7" w14:textId="77777777" w:rsidR="003E4BAA" w:rsidRPr="0013205D" w:rsidRDefault="003E4BAA" w:rsidP="00BB230B">
      <w:pPr>
        <w:tabs>
          <w:tab w:val="left" w:pos="2758"/>
          <w:tab w:val="right" w:pos="8505"/>
        </w:tabs>
        <w:ind w:left="720"/>
        <w:rPr>
          <w:rFonts w:ascii="Verdana" w:hAnsi="Verdana" w:cs="Arial"/>
          <w:sz w:val="24"/>
          <w:szCs w:val="24"/>
        </w:rPr>
      </w:pPr>
      <w:r w:rsidRPr="0013205D">
        <w:rPr>
          <w:rFonts w:ascii="Verdana" w:hAnsi="Verdana" w:cs="Arial"/>
          <w:sz w:val="24"/>
          <w:szCs w:val="24"/>
        </w:rPr>
        <w:t>Phase Three</w:t>
      </w:r>
      <w:r w:rsidR="00457F3A" w:rsidRPr="0013205D">
        <w:rPr>
          <w:rFonts w:ascii="Verdana" w:hAnsi="Verdana" w:cs="Arial"/>
          <w:sz w:val="24"/>
          <w:szCs w:val="24"/>
        </w:rPr>
        <w:t xml:space="preserve"> - </w:t>
      </w:r>
      <w:r w:rsidRPr="0013205D">
        <w:rPr>
          <w:rFonts w:ascii="Verdana" w:hAnsi="Verdana" w:cs="Arial"/>
          <w:sz w:val="24"/>
          <w:szCs w:val="24"/>
        </w:rPr>
        <w:t>mainstreaming</w:t>
      </w:r>
    </w:p>
    <w:p w14:paraId="274B3F95" w14:textId="77777777" w:rsidR="003E4BAA" w:rsidRPr="0013205D" w:rsidRDefault="003E4BAA" w:rsidP="00BB230B">
      <w:pPr>
        <w:numPr>
          <w:ilvl w:val="0"/>
          <w:numId w:val="19"/>
        </w:numPr>
        <w:tabs>
          <w:tab w:val="left" w:pos="2758"/>
          <w:tab w:val="right" w:pos="8505"/>
        </w:tabs>
        <w:rPr>
          <w:rFonts w:ascii="Verdana" w:hAnsi="Verdana" w:cs="Arial"/>
          <w:sz w:val="24"/>
          <w:szCs w:val="24"/>
        </w:rPr>
      </w:pPr>
      <w:r w:rsidRPr="0013205D">
        <w:rPr>
          <w:rFonts w:ascii="Verdana" w:hAnsi="Verdana" w:cs="Arial"/>
          <w:sz w:val="24"/>
          <w:szCs w:val="24"/>
        </w:rPr>
        <w:t>Working in partnership</w:t>
      </w:r>
    </w:p>
    <w:p w14:paraId="0CD2F134" w14:textId="77777777" w:rsidR="003E4BAA" w:rsidRPr="0013205D" w:rsidRDefault="00947B7D" w:rsidP="00BB230B">
      <w:pPr>
        <w:numPr>
          <w:ilvl w:val="0"/>
          <w:numId w:val="19"/>
        </w:numPr>
        <w:tabs>
          <w:tab w:val="left" w:pos="2758"/>
          <w:tab w:val="right" w:pos="8505"/>
        </w:tabs>
        <w:rPr>
          <w:rFonts w:ascii="Verdana" w:hAnsi="Verdana" w:cs="Arial"/>
          <w:sz w:val="24"/>
          <w:szCs w:val="24"/>
        </w:rPr>
      </w:pPr>
      <w:r w:rsidRPr="0013205D">
        <w:rPr>
          <w:rFonts w:ascii="Verdana" w:hAnsi="Verdana" w:cs="Arial"/>
          <w:sz w:val="24"/>
          <w:szCs w:val="24"/>
        </w:rPr>
        <w:t xml:space="preserve">Creative Scotland </w:t>
      </w:r>
      <w:r w:rsidR="003E4BAA" w:rsidRPr="0013205D">
        <w:rPr>
          <w:rFonts w:ascii="Verdana" w:hAnsi="Verdana" w:cs="Arial"/>
          <w:sz w:val="24"/>
          <w:szCs w:val="24"/>
        </w:rPr>
        <w:t>Board Diversity</w:t>
      </w:r>
    </w:p>
    <w:p w14:paraId="137C029A" w14:textId="77777777" w:rsidR="003E4BAA" w:rsidRPr="0013205D" w:rsidRDefault="003E4BAA" w:rsidP="00BB230B">
      <w:pPr>
        <w:numPr>
          <w:ilvl w:val="0"/>
          <w:numId w:val="19"/>
        </w:numPr>
        <w:tabs>
          <w:tab w:val="left" w:pos="2758"/>
          <w:tab w:val="right" w:pos="8505"/>
        </w:tabs>
        <w:rPr>
          <w:rFonts w:ascii="Verdana" w:hAnsi="Verdana" w:cs="Arial"/>
          <w:sz w:val="24"/>
          <w:szCs w:val="24"/>
        </w:rPr>
      </w:pPr>
      <w:r w:rsidRPr="0013205D">
        <w:rPr>
          <w:rFonts w:ascii="Verdana" w:hAnsi="Verdana" w:cs="Arial"/>
          <w:sz w:val="24"/>
          <w:szCs w:val="24"/>
        </w:rPr>
        <w:t>Equalities Outcomes: Measuring Progress</w:t>
      </w:r>
      <w:r w:rsidR="00A80EBB" w:rsidRPr="0013205D">
        <w:rPr>
          <w:rFonts w:ascii="Verdana" w:hAnsi="Verdana" w:cs="Arial"/>
          <w:sz w:val="24"/>
          <w:szCs w:val="24"/>
        </w:rPr>
        <w:t xml:space="preserve"> from 2013-17</w:t>
      </w:r>
    </w:p>
    <w:p w14:paraId="177C95F4" w14:textId="77777777" w:rsidR="00064E2D" w:rsidRPr="0013205D" w:rsidRDefault="00064E2D" w:rsidP="00BB230B">
      <w:pPr>
        <w:numPr>
          <w:ilvl w:val="0"/>
          <w:numId w:val="19"/>
        </w:numPr>
        <w:tabs>
          <w:tab w:val="left" w:pos="2758"/>
          <w:tab w:val="right" w:pos="8505"/>
        </w:tabs>
        <w:rPr>
          <w:rFonts w:ascii="Verdana" w:hAnsi="Verdana" w:cs="Arial"/>
          <w:sz w:val="24"/>
          <w:szCs w:val="24"/>
        </w:rPr>
      </w:pPr>
      <w:r w:rsidRPr="0013205D">
        <w:rPr>
          <w:rFonts w:ascii="Verdana" w:hAnsi="Verdana" w:cs="Arial"/>
          <w:sz w:val="24"/>
          <w:szCs w:val="24"/>
        </w:rPr>
        <w:t>Case Studies</w:t>
      </w:r>
      <w:r w:rsidR="00DB7C0A" w:rsidRPr="0013205D">
        <w:rPr>
          <w:rFonts w:ascii="Verdana" w:hAnsi="Verdana" w:cs="Arial"/>
          <w:sz w:val="24"/>
          <w:szCs w:val="24"/>
        </w:rPr>
        <w:t>:</w:t>
      </w:r>
    </w:p>
    <w:p w14:paraId="21917A79" w14:textId="77777777" w:rsidR="00DB7C0A" w:rsidRPr="0013205D" w:rsidRDefault="00DB7C0A" w:rsidP="00BB230B">
      <w:pPr>
        <w:tabs>
          <w:tab w:val="left" w:pos="2758"/>
          <w:tab w:val="right" w:pos="8505"/>
        </w:tabs>
        <w:ind w:left="720"/>
        <w:rPr>
          <w:rFonts w:ascii="Verdana" w:hAnsi="Verdana" w:cs="Arial"/>
          <w:sz w:val="24"/>
          <w:szCs w:val="24"/>
        </w:rPr>
      </w:pPr>
      <w:r w:rsidRPr="0013205D">
        <w:rPr>
          <w:rFonts w:ascii="Verdana" w:hAnsi="Verdana" w:cs="Arial"/>
          <w:sz w:val="24"/>
          <w:szCs w:val="24"/>
        </w:rPr>
        <w:t>Street Level</w:t>
      </w:r>
    </w:p>
    <w:p w14:paraId="65143CB6" w14:textId="77777777" w:rsidR="00DB7C0A" w:rsidRPr="0013205D" w:rsidRDefault="00DB7C0A" w:rsidP="00BB230B">
      <w:pPr>
        <w:tabs>
          <w:tab w:val="left" w:pos="2758"/>
          <w:tab w:val="right" w:pos="8505"/>
        </w:tabs>
        <w:ind w:left="720"/>
        <w:rPr>
          <w:rFonts w:ascii="Verdana" w:hAnsi="Verdana" w:cs="Arial"/>
          <w:sz w:val="24"/>
          <w:szCs w:val="24"/>
        </w:rPr>
      </w:pPr>
      <w:r w:rsidRPr="0013205D">
        <w:rPr>
          <w:rFonts w:ascii="Verdana" w:hAnsi="Verdana" w:cs="Arial"/>
          <w:sz w:val="24"/>
          <w:szCs w:val="24"/>
        </w:rPr>
        <w:t>Lung Ha Theatre Company</w:t>
      </w:r>
    </w:p>
    <w:p w14:paraId="5469FA44" w14:textId="77777777" w:rsidR="00DB7C0A" w:rsidRPr="0013205D" w:rsidRDefault="00DB7C0A" w:rsidP="00BB230B">
      <w:pPr>
        <w:tabs>
          <w:tab w:val="left" w:pos="2758"/>
          <w:tab w:val="right" w:pos="8505"/>
        </w:tabs>
        <w:ind w:left="720"/>
        <w:rPr>
          <w:rFonts w:ascii="Verdana" w:hAnsi="Verdana" w:cs="Arial"/>
          <w:sz w:val="24"/>
          <w:szCs w:val="24"/>
        </w:rPr>
      </w:pPr>
      <w:r w:rsidRPr="0013205D">
        <w:rPr>
          <w:rFonts w:ascii="Verdana" w:hAnsi="Verdana" w:cs="Arial"/>
          <w:sz w:val="24"/>
          <w:szCs w:val="24"/>
        </w:rPr>
        <w:t>Scottish Ensemble City Residencies</w:t>
      </w:r>
    </w:p>
    <w:p w14:paraId="00B2EEFB" w14:textId="77777777" w:rsidR="00E93EB7" w:rsidRPr="0013205D" w:rsidRDefault="00E93EB7" w:rsidP="00BB230B">
      <w:pPr>
        <w:tabs>
          <w:tab w:val="left" w:pos="2758"/>
          <w:tab w:val="right" w:pos="8505"/>
        </w:tabs>
        <w:rPr>
          <w:rFonts w:ascii="Verdana" w:hAnsi="Verdana" w:cs="Arial"/>
          <w:sz w:val="24"/>
          <w:szCs w:val="24"/>
        </w:rPr>
      </w:pPr>
      <w:r w:rsidRPr="0013205D">
        <w:rPr>
          <w:rFonts w:ascii="Verdana" w:hAnsi="Verdana" w:cs="Arial"/>
          <w:sz w:val="24"/>
          <w:szCs w:val="24"/>
        </w:rPr>
        <w:t xml:space="preserve">Appendix 1 </w:t>
      </w:r>
      <w:r w:rsidR="00AD7687" w:rsidRPr="0013205D">
        <w:rPr>
          <w:rFonts w:ascii="Verdana" w:hAnsi="Verdana" w:cs="Arial"/>
          <w:sz w:val="24"/>
          <w:szCs w:val="24"/>
        </w:rPr>
        <w:t xml:space="preserve">- </w:t>
      </w:r>
      <w:r w:rsidRPr="0013205D">
        <w:rPr>
          <w:rFonts w:ascii="Verdana" w:hAnsi="Verdana" w:cs="Arial"/>
          <w:sz w:val="24"/>
          <w:szCs w:val="24"/>
        </w:rPr>
        <w:t>Creative Scotland employment data</w:t>
      </w:r>
      <w:r w:rsidRPr="0013205D">
        <w:rPr>
          <w:rFonts w:ascii="Verdana" w:hAnsi="Verdana" w:cs="Arial"/>
          <w:sz w:val="24"/>
          <w:szCs w:val="24"/>
        </w:rPr>
        <w:tab/>
      </w:r>
    </w:p>
    <w:p w14:paraId="6B86B25A" w14:textId="30AF4EBB" w:rsidR="00E93EB7" w:rsidRPr="0013205D" w:rsidRDefault="00E93EB7" w:rsidP="00BB230B">
      <w:pPr>
        <w:tabs>
          <w:tab w:val="left" w:pos="1712"/>
          <w:tab w:val="left" w:pos="2758"/>
          <w:tab w:val="right" w:pos="8505"/>
        </w:tabs>
        <w:rPr>
          <w:rFonts w:ascii="Verdana" w:hAnsi="Verdana" w:cs="Arial"/>
          <w:sz w:val="24"/>
          <w:szCs w:val="24"/>
        </w:rPr>
      </w:pPr>
      <w:r w:rsidRPr="0013205D">
        <w:rPr>
          <w:rFonts w:ascii="Verdana" w:hAnsi="Verdana" w:cs="Arial"/>
          <w:sz w:val="24"/>
          <w:szCs w:val="24"/>
        </w:rPr>
        <w:t>Appendix 2</w:t>
      </w:r>
      <w:r w:rsidR="00F51812" w:rsidRPr="0013205D">
        <w:rPr>
          <w:rFonts w:ascii="Verdana" w:hAnsi="Verdana" w:cs="Arial"/>
          <w:sz w:val="24"/>
          <w:szCs w:val="24"/>
        </w:rPr>
        <w:t xml:space="preserve"> </w:t>
      </w:r>
      <w:r w:rsidR="00457F3A" w:rsidRPr="0013205D">
        <w:rPr>
          <w:rFonts w:ascii="Verdana" w:hAnsi="Verdana" w:cs="Arial"/>
          <w:sz w:val="24"/>
          <w:szCs w:val="24"/>
        </w:rPr>
        <w:t xml:space="preserve">- </w:t>
      </w:r>
      <w:r w:rsidR="003E4BAA" w:rsidRPr="0013205D">
        <w:rPr>
          <w:rFonts w:ascii="Verdana" w:hAnsi="Verdana" w:cs="Arial"/>
          <w:sz w:val="24"/>
          <w:szCs w:val="24"/>
        </w:rPr>
        <w:t xml:space="preserve">Employment </w:t>
      </w:r>
      <w:r w:rsidR="00DB7C0A" w:rsidRPr="0013205D">
        <w:rPr>
          <w:rFonts w:ascii="Verdana" w:hAnsi="Verdana" w:cs="Arial"/>
          <w:sz w:val="24"/>
          <w:szCs w:val="24"/>
        </w:rPr>
        <w:t>in</w:t>
      </w:r>
      <w:r w:rsidR="003E4BAA" w:rsidRPr="0013205D">
        <w:rPr>
          <w:rFonts w:ascii="Verdana" w:hAnsi="Verdana" w:cs="Arial"/>
          <w:sz w:val="24"/>
          <w:szCs w:val="24"/>
        </w:rPr>
        <w:t xml:space="preserve"> Regularly </w:t>
      </w:r>
      <w:r w:rsidR="00DB7C0A" w:rsidRPr="0013205D">
        <w:rPr>
          <w:rFonts w:ascii="Verdana" w:hAnsi="Verdana" w:cs="Arial"/>
          <w:sz w:val="24"/>
          <w:szCs w:val="24"/>
        </w:rPr>
        <w:t>F</w:t>
      </w:r>
      <w:r w:rsidR="003E4BAA" w:rsidRPr="0013205D">
        <w:rPr>
          <w:rFonts w:ascii="Verdana" w:hAnsi="Verdana" w:cs="Arial"/>
          <w:sz w:val="24"/>
          <w:szCs w:val="24"/>
        </w:rPr>
        <w:t xml:space="preserve">unded </w:t>
      </w:r>
      <w:r w:rsidR="00DB7C0A" w:rsidRPr="0013205D">
        <w:rPr>
          <w:rFonts w:ascii="Verdana" w:hAnsi="Verdana" w:cs="Arial"/>
          <w:sz w:val="24"/>
          <w:szCs w:val="24"/>
        </w:rPr>
        <w:t>O</w:t>
      </w:r>
      <w:r w:rsidR="003E4BAA" w:rsidRPr="0013205D">
        <w:rPr>
          <w:rFonts w:ascii="Verdana" w:hAnsi="Verdana" w:cs="Arial"/>
          <w:sz w:val="24"/>
          <w:szCs w:val="24"/>
        </w:rPr>
        <w:t>rganisations</w:t>
      </w:r>
      <w:r w:rsidR="00DB7C0A" w:rsidRPr="0013205D">
        <w:rPr>
          <w:rFonts w:ascii="Verdana" w:hAnsi="Verdana" w:cs="Arial"/>
          <w:sz w:val="24"/>
          <w:szCs w:val="24"/>
        </w:rPr>
        <w:t xml:space="preserve">: </w:t>
      </w:r>
      <w:r w:rsidR="00EF71B9" w:rsidRPr="0013205D">
        <w:rPr>
          <w:rFonts w:ascii="Verdana" w:hAnsi="Verdana" w:cs="Arial"/>
          <w:sz w:val="24"/>
          <w:szCs w:val="24"/>
        </w:rPr>
        <w:br/>
      </w:r>
      <w:r w:rsidR="00EF71B9" w:rsidRPr="0013205D">
        <w:rPr>
          <w:rFonts w:ascii="Verdana" w:hAnsi="Verdana" w:cs="Arial"/>
          <w:sz w:val="24"/>
          <w:szCs w:val="24"/>
        </w:rPr>
        <w:tab/>
      </w:r>
      <w:r w:rsidR="00DB7C0A" w:rsidRPr="0013205D">
        <w:rPr>
          <w:rFonts w:ascii="Verdana" w:hAnsi="Verdana" w:cs="Arial"/>
          <w:sz w:val="24"/>
          <w:szCs w:val="24"/>
        </w:rPr>
        <w:t>EDI data from Annual Statistical Returns</w:t>
      </w:r>
    </w:p>
    <w:p w14:paraId="2975161E" w14:textId="138FD385" w:rsidR="003E4BAA" w:rsidRPr="0013205D" w:rsidRDefault="00E93EB7" w:rsidP="00BB230B">
      <w:pPr>
        <w:tabs>
          <w:tab w:val="left" w:pos="1712"/>
          <w:tab w:val="left" w:pos="2758"/>
          <w:tab w:val="right" w:pos="8505"/>
        </w:tabs>
        <w:rPr>
          <w:rFonts w:ascii="Verdana" w:hAnsi="Verdana" w:cs="Arial"/>
          <w:sz w:val="24"/>
          <w:szCs w:val="24"/>
        </w:rPr>
      </w:pPr>
      <w:r w:rsidRPr="0013205D">
        <w:rPr>
          <w:rFonts w:ascii="Verdana" w:hAnsi="Verdana" w:cs="Arial"/>
          <w:sz w:val="24"/>
          <w:szCs w:val="24"/>
        </w:rPr>
        <w:t xml:space="preserve">Appendix 3 </w:t>
      </w:r>
      <w:r w:rsidR="00457F3A" w:rsidRPr="0013205D">
        <w:rPr>
          <w:rFonts w:ascii="Verdana" w:hAnsi="Verdana" w:cs="Arial"/>
          <w:sz w:val="24"/>
          <w:szCs w:val="24"/>
        </w:rPr>
        <w:t>-</w:t>
      </w:r>
      <w:r w:rsidR="00A80EBB" w:rsidRPr="0013205D">
        <w:rPr>
          <w:rFonts w:ascii="Verdana" w:hAnsi="Verdana" w:cs="Arial"/>
          <w:sz w:val="24"/>
          <w:szCs w:val="24"/>
        </w:rPr>
        <w:t xml:space="preserve"> </w:t>
      </w:r>
      <w:r w:rsidR="003E4BAA" w:rsidRPr="0013205D">
        <w:rPr>
          <w:rFonts w:ascii="Verdana" w:hAnsi="Verdana" w:cs="Arial"/>
          <w:sz w:val="24"/>
          <w:szCs w:val="24"/>
        </w:rPr>
        <w:t>Equal Pay statement</w:t>
      </w:r>
    </w:p>
    <w:p w14:paraId="0BDE3FD0" w14:textId="675E7623" w:rsidR="00F51812" w:rsidRPr="0013205D" w:rsidRDefault="00457F3A" w:rsidP="00BB230B">
      <w:pPr>
        <w:tabs>
          <w:tab w:val="left" w:pos="1712"/>
          <w:tab w:val="left" w:pos="2758"/>
          <w:tab w:val="right" w:pos="8505"/>
        </w:tabs>
        <w:rPr>
          <w:rFonts w:ascii="Verdana" w:hAnsi="Verdana" w:cs="Arial"/>
          <w:sz w:val="24"/>
          <w:szCs w:val="24"/>
        </w:rPr>
      </w:pPr>
      <w:r w:rsidRPr="0013205D">
        <w:rPr>
          <w:rFonts w:ascii="Verdana" w:hAnsi="Verdana" w:cs="Arial"/>
          <w:sz w:val="24"/>
          <w:szCs w:val="24"/>
        </w:rPr>
        <w:t xml:space="preserve">Appendix 4 </w:t>
      </w:r>
      <w:r w:rsidR="006D7ED7">
        <w:rPr>
          <w:rFonts w:ascii="Verdana" w:hAnsi="Verdana" w:cs="Arial"/>
          <w:sz w:val="24"/>
          <w:szCs w:val="24"/>
        </w:rPr>
        <w:t>–</w:t>
      </w:r>
      <w:r w:rsidR="00A80EBB" w:rsidRPr="0013205D">
        <w:rPr>
          <w:rFonts w:ascii="Verdana" w:hAnsi="Verdana" w:cs="Arial"/>
          <w:sz w:val="24"/>
          <w:szCs w:val="24"/>
        </w:rPr>
        <w:t xml:space="preserve"> </w:t>
      </w:r>
      <w:r w:rsidR="006D7ED7">
        <w:rPr>
          <w:rFonts w:ascii="Verdana" w:hAnsi="Verdana" w:cs="Arial"/>
          <w:sz w:val="24"/>
          <w:szCs w:val="24"/>
        </w:rPr>
        <w:t>Gender Pay Gap Reporting</w:t>
      </w:r>
    </w:p>
    <w:p w14:paraId="6842C9E7" w14:textId="77777777" w:rsidR="000B2015" w:rsidRPr="0013205D" w:rsidRDefault="000B2015" w:rsidP="00BB230B">
      <w:pPr>
        <w:tabs>
          <w:tab w:val="left" w:pos="1712"/>
          <w:tab w:val="left" w:pos="2758"/>
          <w:tab w:val="right" w:pos="8505"/>
        </w:tabs>
        <w:rPr>
          <w:rFonts w:ascii="Verdana" w:hAnsi="Verdana" w:cs="Arial"/>
          <w:sz w:val="24"/>
          <w:szCs w:val="24"/>
        </w:rPr>
      </w:pPr>
      <w:r w:rsidRPr="0013205D">
        <w:rPr>
          <w:rFonts w:ascii="Verdana" w:hAnsi="Verdana" w:cs="Arial"/>
          <w:sz w:val="24"/>
          <w:szCs w:val="24"/>
        </w:rPr>
        <w:t>Appendix 5 – Recruitment data and learning and progression</w:t>
      </w:r>
    </w:p>
    <w:p w14:paraId="5A651815" w14:textId="111425C7" w:rsidR="004231B1" w:rsidRPr="0013205D" w:rsidRDefault="00AD7687" w:rsidP="00BB230B">
      <w:pPr>
        <w:tabs>
          <w:tab w:val="left" w:pos="1712"/>
          <w:tab w:val="left" w:pos="2758"/>
          <w:tab w:val="right" w:pos="8505"/>
        </w:tabs>
        <w:rPr>
          <w:rFonts w:ascii="Verdana" w:hAnsi="Verdana" w:cs="Arial"/>
          <w:sz w:val="24"/>
          <w:szCs w:val="24"/>
        </w:rPr>
      </w:pPr>
      <w:r w:rsidRPr="0013205D">
        <w:rPr>
          <w:rFonts w:ascii="Verdana" w:hAnsi="Verdana" w:cs="Arial"/>
          <w:sz w:val="24"/>
          <w:szCs w:val="24"/>
        </w:rPr>
        <w:t xml:space="preserve">Appendix </w:t>
      </w:r>
      <w:r w:rsidR="000B2015" w:rsidRPr="0013205D">
        <w:rPr>
          <w:rFonts w:ascii="Verdana" w:hAnsi="Verdana" w:cs="Arial"/>
          <w:sz w:val="24"/>
          <w:szCs w:val="24"/>
        </w:rPr>
        <w:t>6</w:t>
      </w:r>
      <w:r w:rsidRPr="0013205D">
        <w:rPr>
          <w:rFonts w:ascii="Verdana" w:hAnsi="Verdana" w:cs="Arial"/>
          <w:sz w:val="24"/>
          <w:szCs w:val="24"/>
        </w:rPr>
        <w:t xml:space="preserve"> </w:t>
      </w:r>
      <w:r w:rsidR="00947B7D" w:rsidRPr="0013205D">
        <w:rPr>
          <w:rFonts w:ascii="Verdana" w:hAnsi="Verdana" w:cs="Arial"/>
          <w:sz w:val="24"/>
          <w:szCs w:val="24"/>
        </w:rPr>
        <w:t>–</w:t>
      </w:r>
      <w:r w:rsidR="00457F3A" w:rsidRPr="0013205D">
        <w:rPr>
          <w:rFonts w:ascii="Verdana" w:hAnsi="Verdana" w:cs="Arial"/>
          <w:sz w:val="24"/>
          <w:szCs w:val="24"/>
        </w:rPr>
        <w:t xml:space="preserve"> </w:t>
      </w:r>
      <w:r w:rsidR="004231B1" w:rsidRPr="0013205D">
        <w:rPr>
          <w:rFonts w:ascii="Verdana" w:hAnsi="Verdana" w:cs="Arial"/>
          <w:sz w:val="24"/>
          <w:szCs w:val="24"/>
        </w:rPr>
        <w:t>Key findings from the Screen EDI Survey 2016</w:t>
      </w:r>
    </w:p>
    <w:p w14:paraId="2DD7B73F" w14:textId="0487D489" w:rsidR="00A80EBB" w:rsidRPr="0013205D" w:rsidRDefault="004231B1" w:rsidP="00BB230B">
      <w:pPr>
        <w:tabs>
          <w:tab w:val="left" w:pos="1712"/>
          <w:tab w:val="left" w:pos="2758"/>
          <w:tab w:val="right" w:pos="8505"/>
        </w:tabs>
        <w:rPr>
          <w:rFonts w:ascii="Verdana" w:hAnsi="Verdana"/>
          <w:b/>
        </w:rPr>
      </w:pPr>
      <w:r w:rsidRPr="0013205D">
        <w:rPr>
          <w:rFonts w:ascii="Verdana" w:hAnsi="Verdana" w:cs="Arial"/>
          <w:sz w:val="24"/>
          <w:szCs w:val="24"/>
        </w:rPr>
        <w:t xml:space="preserve">Appendix 7 - </w:t>
      </w:r>
      <w:r w:rsidR="00457F3A" w:rsidRPr="0013205D">
        <w:rPr>
          <w:rFonts w:ascii="Verdana" w:hAnsi="Verdana" w:cs="Arial"/>
          <w:sz w:val="24"/>
          <w:szCs w:val="24"/>
        </w:rPr>
        <w:t>Reference</w:t>
      </w:r>
      <w:r w:rsidR="00947B7D" w:rsidRPr="0013205D">
        <w:rPr>
          <w:rFonts w:ascii="Verdana" w:hAnsi="Verdana" w:cs="Arial"/>
          <w:sz w:val="24"/>
          <w:szCs w:val="24"/>
        </w:rPr>
        <w:t xml:space="preserve">s </w:t>
      </w:r>
      <w:r w:rsidR="00A80EBB" w:rsidRPr="0013205D">
        <w:rPr>
          <w:rFonts w:ascii="Verdana" w:hAnsi="Verdana"/>
          <w:b/>
        </w:rPr>
        <w:br w:type="page"/>
      </w:r>
    </w:p>
    <w:p w14:paraId="479DBB16" w14:textId="77777777" w:rsidR="00E93EB7" w:rsidRPr="0013205D" w:rsidRDefault="00E93EB7" w:rsidP="00BB230B">
      <w:pPr>
        <w:tabs>
          <w:tab w:val="left" w:pos="2758"/>
        </w:tabs>
        <w:rPr>
          <w:rFonts w:ascii="Verdana" w:hAnsi="Verdana"/>
          <w:b/>
        </w:rPr>
      </w:pPr>
      <w:r w:rsidRPr="0013205D">
        <w:rPr>
          <w:rFonts w:ascii="Verdana" w:hAnsi="Verdana"/>
          <w:b/>
        </w:rPr>
        <w:lastRenderedPageBreak/>
        <w:t xml:space="preserve">Foreword </w:t>
      </w:r>
    </w:p>
    <w:p w14:paraId="091F149C" w14:textId="5842F534" w:rsidR="0003084F" w:rsidRPr="0013205D" w:rsidRDefault="0003084F" w:rsidP="00BB230B">
      <w:pPr>
        <w:rPr>
          <w:rFonts w:ascii="Verdana" w:hAnsi="Verdana"/>
        </w:rPr>
      </w:pPr>
      <w:r w:rsidRPr="0013205D">
        <w:rPr>
          <w:rFonts w:ascii="Verdana" w:hAnsi="Verdana"/>
          <w:shd w:val="clear" w:color="auto" w:fill="FFFFFF"/>
        </w:rPr>
        <w:t xml:space="preserve">Creative Scotland </w:t>
      </w:r>
      <w:r w:rsidRPr="0013205D">
        <w:rPr>
          <w:rFonts w:ascii="Verdana" w:hAnsi="Verdana"/>
        </w:rPr>
        <w:t>funds, develops, influences and advocates</w:t>
      </w:r>
      <w:r w:rsidRPr="0013205D">
        <w:rPr>
          <w:rFonts w:ascii="Verdana" w:hAnsi="Verdana"/>
          <w:shd w:val="clear" w:color="auto" w:fill="FFFFFF"/>
        </w:rPr>
        <w:t xml:space="preserve"> for the arts, screen and creative industries throughout Scotland</w:t>
      </w:r>
      <w:r w:rsidRPr="0013205D">
        <w:rPr>
          <w:rFonts w:ascii="Verdana" w:hAnsi="Verdana"/>
        </w:rPr>
        <w:t xml:space="preserve">. All these functions are underpinned by our commitment to </w:t>
      </w:r>
      <w:r w:rsidR="00A80EBB" w:rsidRPr="0013205D">
        <w:rPr>
          <w:rFonts w:ascii="Verdana" w:hAnsi="Verdana"/>
        </w:rPr>
        <w:t>equalities, diversity and inclusion (</w:t>
      </w:r>
      <w:r w:rsidRPr="0013205D">
        <w:rPr>
          <w:rFonts w:ascii="Verdana" w:hAnsi="Verdana"/>
        </w:rPr>
        <w:t>EDI</w:t>
      </w:r>
      <w:r w:rsidR="00A80EBB" w:rsidRPr="0013205D">
        <w:rPr>
          <w:rFonts w:ascii="Verdana" w:hAnsi="Verdana"/>
        </w:rPr>
        <w:t>)</w:t>
      </w:r>
      <w:r w:rsidRPr="0013205D">
        <w:rPr>
          <w:rFonts w:ascii="Verdana" w:hAnsi="Verdana"/>
        </w:rPr>
        <w:t>.</w:t>
      </w:r>
      <w:r w:rsidR="00A80EBB" w:rsidRPr="0013205D">
        <w:rPr>
          <w:rFonts w:ascii="Verdana" w:hAnsi="Verdana"/>
        </w:rPr>
        <w:t xml:space="preserve"> </w:t>
      </w:r>
    </w:p>
    <w:p w14:paraId="08666171" w14:textId="0F12DA0F" w:rsidR="008B0F63" w:rsidRPr="0013205D" w:rsidRDefault="008B0F63" w:rsidP="00BB230B">
      <w:pPr>
        <w:rPr>
          <w:rFonts w:ascii="Verdana" w:hAnsi="Verdana"/>
        </w:rPr>
      </w:pPr>
      <w:r w:rsidRPr="0013205D">
        <w:rPr>
          <w:rFonts w:ascii="Verdana" w:hAnsi="Verdana"/>
        </w:rPr>
        <w:t xml:space="preserve">This Equalities, Diversity and Inclusion (EDI) </w:t>
      </w:r>
      <w:r w:rsidR="000B799D" w:rsidRPr="0013205D">
        <w:rPr>
          <w:rFonts w:ascii="Verdana" w:hAnsi="Verdana"/>
        </w:rPr>
        <w:t>Mainstreaming R</w:t>
      </w:r>
      <w:r w:rsidRPr="0013205D">
        <w:rPr>
          <w:rFonts w:ascii="Verdana" w:hAnsi="Verdana"/>
        </w:rPr>
        <w:t>eport</w:t>
      </w:r>
      <w:r w:rsidR="00A80EBB" w:rsidRPr="0013205D">
        <w:rPr>
          <w:rFonts w:ascii="Verdana" w:hAnsi="Verdana"/>
        </w:rPr>
        <w:t xml:space="preserve"> 2017</w:t>
      </w:r>
      <w:r w:rsidRPr="0013205D">
        <w:rPr>
          <w:rFonts w:ascii="Verdana" w:hAnsi="Verdana"/>
        </w:rPr>
        <w:t xml:space="preserve"> presents the progress being made by Creative Scotland to mainstream equalities and deliver our Equality Outcomes. </w:t>
      </w:r>
      <w:r w:rsidR="00383F98" w:rsidRPr="0013205D">
        <w:rPr>
          <w:rFonts w:ascii="Verdana" w:hAnsi="Verdana"/>
        </w:rPr>
        <w:t xml:space="preserve">It </w:t>
      </w:r>
      <w:r w:rsidRPr="0013205D">
        <w:rPr>
          <w:rFonts w:ascii="Verdana" w:hAnsi="Verdana"/>
        </w:rPr>
        <w:t>also indicates how we are supporting the mainstreaming of EDI throughout the arts, screen and creative industries in Scotland.</w:t>
      </w:r>
    </w:p>
    <w:p w14:paraId="5AB4EB70" w14:textId="7393FDEB" w:rsidR="00911B83" w:rsidRPr="0013205D" w:rsidRDefault="008B0F63" w:rsidP="00BB230B">
      <w:pPr>
        <w:rPr>
          <w:rFonts w:ascii="Verdana" w:hAnsi="Verdana"/>
        </w:rPr>
      </w:pPr>
      <w:r w:rsidRPr="0013205D">
        <w:rPr>
          <w:rFonts w:ascii="Verdana" w:hAnsi="Verdana"/>
        </w:rPr>
        <w:t xml:space="preserve">Since 2013, when Creative Scotland </w:t>
      </w:r>
      <w:r w:rsidR="0003084F" w:rsidRPr="0013205D">
        <w:rPr>
          <w:rFonts w:ascii="Verdana" w:hAnsi="Verdana"/>
        </w:rPr>
        <w:t xml:space="preserve">first </w:t>
      </w:r>
      <w:r w:rsidRPr="0013205D">
        <w:rPr>
          <w:rFonts w:ascii="Verdana" w:hAnsi="Verdana"/>
        </w:rPr>
        <w:t xml:space="preserve">published our Equality Outcomes, we have been working with partners across the country to deliver the objectives of our </w:t>
      </w:r>
      <w:proofErr w:type="gramStart"/>
      <w:r w:rsidR="00A80EBB" w:rsidRPr="0013205D">
        <w:rPr>
          <w:rFonts w:ascii="Verdana" w:hAnsi="Verdana"/>
        </w:rPr>
        <w:t>10 y</w:t>
      </w:r>
      <w:r w:rsidRPr="0013205D">
        <w:rPr>
          <w:rFonts w:ascii="Verdana" w:hAnsi="Verdana"/>
        </w:rPr>
        <w:t>ear</w:t>
      </w:r>
      <w:proofErr w:type="gramEnd"/>
      <w:r w:rsidRPr="0013205D">
        <w:rPr>
          <w:rFonts w:ascii="Verdana" w:hAnsi="Verdana"/>
        </w:rPr>
        <w:t xml:space="preserve"> </w:t>
      </w:r>
      <w:r w:rsidR="00A80EBB" w:rsidRPr="0013205D">
        <w:rPr>
          <w:rFonts w:ascii="Verdana" w:hAnsi="Verdana"/>
        </w:rPr>
        <w:t>p</w:t>
      </w:r>
      <w:r w:rsidRPr="0013205D">
        <w:rPr>
          <w:rFonts w:ascii="Verdana" w:hAnsi="Verdana"/>
        </w:rPr>
        <w:t xml:space="preserve">lan ‘Unlocking Potential, Embracing Ambition’. </w:t>
      </w:r>
      <w:r w:rsidR="00911B83" w:rsidRPr="0013205D">
        <w:rPr>
          <w:rFonts w:ascii="Verdana" w:hAnsi="Verdana"/>
        </w:rPr>
        <w:t xml:space="preserve">Our strategies for </w:t>
      </w:r>
      <w:r w:rsidR="00963EF9" w:rsidRPr="0013205D">
        <w:rPr>
          <w:rFonts w:ascii="Verdana" w:hAnsi="Verdana"/>
        </w:rPr>
        <w:t>the arts,</w:t>
      </w:r>
      <w:r w:rsidR="00911B83" w:rsidRPr="0013205D">
        <w:rPr>
          <w:rFonts w:ascii="Verdana" w:hAnsi="Verdana"/>
        </w:rPr>
        <w:t xml:space="preserve"> screen and creative industries embed EDI throughout.</w:t>
      </w:r>
      <w:r w:rsidR="00A80EBB" w:rsidRPr="0013205D">
        <w:rPr>
          <w:rFonts w:ascii="Verdana" w:hAnsi="Verdana"/>
        </w:rPr>
        <w:t xml:space="preserve"> </w:t>
      </w:r>
      <w:r w:rsidR="00911B83" w:rsidRPr="0013205D">
        <w:rPr>
          <w:rFonts w:ascii="Verdana" w:hAnsi="Verdana"/>
        </w:rPr>
        <w:t xml:space="preserve">The arts strategy, for example, calls for greater diversity across all areas of the arts, from membership of boards to students entering further education courses. </w:t>
      </w:r>
    </w:p>
    <w:p w14:paraId="69B91B26" w14:textId="17BD5A5A" w:rsidR="00DF683A" w:rsidRPr="0013205D" w:rsidRDefault="000B799D" w:rsidP="00BB230B">
      <w:pPr>
        <w:rPr>
          <w:rFonts w:ascii="Verdana" w:hAnsi="Verdana"/>
          <w:shd w:val="clear" w:color="auto" w:fill="FFFFFF"/>
        </w:rPr>
      </w:pPr>
      <w:r w:rsidRPr="0013205D">
        <w:rPr>
          <w:rFonts w:ascii="Verdana" w:eastAsia="Times New Roman" w:hAnsi="Verdana"/>
          <w:lang w:eastAsia="en-GB"/>
        </w:rPr>
        <w:t>Artists, cultural producers and arts organisations are vital for</w:t>
      </w:r>
      <w:r w:rsidR="00911B83" w:rsidRPr="0013205D">
        <w:rPr>
          <w:rFonts w:ascii="Verdana" w:eastAsia="Times New Roman" w:hAnsi="Verdana"/>
          <w:lang w:eastAsia="en-GB"/>
        </w:rPr>
        <w:t xml:space="preserve"> a healthy </w:t>
      </w:r>
      <w:r w:rsidRPr="0013205D">
        <w:rPr>
          <w:rFonts w:ascii="Verdana" w:eastAsia="Times New Roman" w:hAnsi="Verdana"/>
          <w:lang w:eastAsia="en-GB"/>
        </w:rPr>
        <w:t xml:space="preserve">and dynamic society. </w:t>
      </w:r>
      <w:r w:rsidR="005F5CA5" w:rsidRPr="0013205D">
        <w:rPr>
          <w:rFonts w:ascii="Verdana" w:hAnsi="Verdana"/>
        </w:rPr>
        <w:t>T</w:t>
      </w:r>
      <w:r w:rsidR="005F5CA5" w:rsidRPr="0013205D">
        <w:rPr>
          <w:rFonts w:ascii="Verdana" w:eastAsia="Times New Roman" w:hAnsi="Verdana" w:cs="Times"/>
          <w:lang w:val="en-US"/>
        </w:rPr>
        <w:t>he</w:t>
      </w:r>
      <w:r w:rsidRPr="0013205D">
        <w:rPr>
          <w:rFonts w:ascii="Verdana" w:eastAsia="Times New Roman" w:hAnsi="Verdana" w:cs="Times"/>
          <w:lang w:val="en-US"/>
        </w:rPr>
        <w:t xml:space="preserve">y </w:t>
      </w:r>
      <w:r w:rsidR="005F5CA5" w:rsidRPr="0013205D">
        <w:rPr>
          <w:rFonts w:ascii="Verdana" w:eastAsia="Times New Roman" w:hAnsi="Verdana" w:cs="Times"/>
          <w:lang w:val="en-US"/>
        </w:rPr>
        <w:t xml:space="preserve">tell the stories of our </w:t>
      </w:r>
      <w:r w:rsidR="00911B83" w:rsidRPr="0013205D">
        <w:rPr>
          <w:rFonts w:ascii="Verdana" w:eastAsia="Times New Roman" w:hAnsi="Verdana" w:cs="Times"/>
          <w:lang w:val="en-US"/>
        </w:rPr>
        <w:t>growing</w:t>
      </w:r>
      <w:r w:rsidR="005F5CA5" w:rsidRPr="0013205D">
        <w:rPr>
          <w:rFonts w:ascii="Verdana" w:eastAsia="Times New Roman" w:hAnsi="Verdana" w:cs="Times"/>
          <w:lang w:val="en-US"/>
        </w:rPr>
        <w:t xml:space="preserve"> divers</w:t>
      </w:r>
      <w:r w:rsidR="00911B83" w:rsidRPr="0013205D">
        <w:rPr>
          <w:rFonts w:ascii="Verdana" w:eastAsia="Times New Roman" w:hAnsi="Verdana" w:cs="Times"/>
          <w:lang w:val="en-US"/>
        </w:rPr>
        <w:t xml:space="preserve">ity </w:t>
      </w:r>
      <w:r w:rsidR="005F5CA5" w:rsidRPr="0013205D">
        <w:rPr>
          <w:rFonts w:ascii="Verdana" w:eastAsia="Times New Roman" w:hAnsi="Verdana" w:cs="Times"/>
          <w:lang w:val="en-US"/>
        </w:rPr>
        <w:t xml:space="preserve">and help to promote freedom of speech and independent thought and ideas. </w:t>
      </w:r>
      <w:r w:rsidR="004228D1" w:rsidRPr="0013205D">
        <w:rPr>
          <w:rFonts w:ascii="Verdana" w:hAnsi="Verdana"/>
        </w:rPr>
        <w:t>Creative Scotland</w:t>
      </w:r>
      <w:r w:rsidR="003727CB" w:rsidRPr="0013205D">
        <w:rPr>
          <w:rFonts w:ascii="Verdana" w:hAnsi="Verdana"/>
        </w:rPr>
        <w:t xml:space="preserve"> </w:t>
      </w:r>
      <w:r w:rsidR="00383F98" w:rsidRPr="0013205D">
        <w:rPr>
          <w:rFonts w:ascii="Verdana" w:hAnsi="Verdana"/>
        </w:rPr>
        <w:t xml:space="preserve">and the sectors we support </w:t>
      </w:r>
      <w:r w:rsidR="008E347C" w:rsidRPr="0013205D">
        <w:rPr>
          <w:rFonts w:ascii="Verdana" w:hAnsi="Verdana"/>
        </w:rPr>
        <w:t xml:space="preserve">can </w:t>
      </w:r>
      <w:r w:rsidR="005F5CA5" w:rsidRPr="0013205D">
        <w:rPr>
          <w:rFonts w:ascii="Verdana" w:hAnsi="Verdana"/>
        </w:rPr>
        <w:t xml:space="preserve">therefore </w:t>
      </w:r>
      <w:r w:rsidR="003727CB" w:rsidRPr="0013205D">
        <w:rPr>
          <w:rFonts w:ascii="Verdana" w:hAnsi="Verdana"/>
        </w:rPr>
        <w:t>play a</w:t>
      </w:r>
      <w:r w:rsidRPr="0013205D">
        <w:rPr>
          <w:rFonts w:ascii="Verdana" w:hAnsi="Verdana"/>
        </w:rPr>
        <w:t xml:space="preserve">n important </w:t>
      </w:r>
      <w:r w:rsidR="003727CB" w:rsidRPr="0013205D">
        <w:rPr>
          <w:rFonts w:ascii="Verdana" w:hAnsi="Verdana"/>
        </w:rPr>
        <w:t xml:space="preserve">role in tackling </w:t>
      </w:r>
      <w:r w:rsidR="005F5CA5" w:rsidRPr="0013205D">
        <w:rPr>
          <w:rFonts w:ascii="Verdana" w:hAnsi="Verdana"/>
        </w:rPr>
        <w:t xml:space="preserve">widespread </w:t>
      </w:r>
      <w:r w:rsidR="003727CB" w:rsidRPr="0013205D">
        <w:rPr>
          <w:rFonts w:ascii="Verdana" w:hAnsi="Verdana"/>
        </w:rPr>
        <w:t xml:space="preserve">and </w:t>
      </w:r>
      <w:r w:rsidR="005F5CA5" w:rsidRPr="0013205D">
        <w:rPr>
          <w:rFonts w:ascii="Verdana" w:hAnsi="Verdana"/>
        </w:rPr>
        <w:t xml:space="preserve">growing </w:t>
      </w:r>
      <w:r w:rsidR="003727CB" w:rsidRPr="0013205D">
        <w:rPr>
          <w:rFonts w:ascii="Verdana" w:hAnsi="Verdana"/>
        </w:rPr>
        <w:t xml:space="preserve">inequality. </w:t>
      </w:r>
      <w:r w:rsidR="00045D99" w:rsidRPr="0013205D">
        <w:rPr>
          <w:rFonts w:ascii="Verdana" w:hAnsi="Verdana"/>
        </w:rPr>
        <w:t xml:space="preserve">The sector has </w:t>
      </w:r>
      <w:r w:rsidR="0003084F" w:rsidRPr="0013205D">
        <w:rPr>
          <w:rFonts w:ascii="Verdana" w:hAnsi="Verdana"/>
        </w:rPr>
        <w:t xml:space="preserve">tremendous reach - </w:t>
      </w:r>
      <w:r w:rsidR="0003084F" w:rsidRPr="0013205D">
        <w:rPr>
          <w:rStyle w:val="Strong"/>
          <w:rFonts w:ascii="Verdana" w:hAnsi="Verdana"/>
          <w:b w:val="0"/>
          <w:shd w:val="clear" w:color="auto" w:fill="FFFFFF"/>
        </w:rPr>
        <w:t>92% of the Scottish population engaged with culture either by attending a cultural event or place or participating in a cultural activity in 2015</w:t>
      </w:r>
      <w:r w:rsidR="0003084F" w:rsidRPr="0013205D">
        <w:rPr>
          <w:rStyle w:val="apple-converted-space"/>
          <w:rFonts w:ascii="Verdana" w:hAnsi="Verdana"/>
          <w:shd w:val="clear" w:color="auto" w:fill="FFFFFF"/>
        </w:rPr>
        <w:t xml:space="preserve"> (</w:t>
      </w:r>
      <w:r w:rsidR="0003084F" w:rsidRPr="0013205D">
        <w:rPr>
          <w:rStyle w:val="Emphasis"/>
          <w:rFonts w:ascii="Verdana" w:hAnsi="Verdana"/>
          <w:shd w:val="clear" w:color="auto" w:fill="FFFFFF"/>
        </w:rPr>
        <w:t>Scottish Household Survey</w:t>
      </w:r>
      <w:r w:rsidR="0003084F" w:rsidRPr="0013205D">
        <w:rPr>
          <w:rFonts w:ascii="Verdana" w:hAnsi="Verdana"/>
          <w:shd w:val="clear" w:color="auto" w:fill="FFFFFF"/>
        </w:rPr>
        <w:t xml:space="preserve">). </w:t>
      </w:r>
    </w:p>
    <w:p w14:paraId="7D537D7B" w14:textId="70BF3792" w:rsidR="00963EF9" w:rsidRPr="0013205D" w:rsidRDefault="00963EF9" w:rsidP="00BB230B">
      <w:pPr>
        <w:shd w:val="clear" w:color="auto" w:fill="FFFFFF"/>
        <w:spacing w:after="0"/>
        <w:rPr>
          <w:rFonts w:ascii="Verdana" w:hAnsi="Verdana"/>
        </w:rPr>
      </w:pPr>
      <w:r w:rsidRPr="0013205D">
        <w:rPr>
          <w:rFonts w:ascii="Verdana" w:hAnsi="Verdana"/>
        </w:rPr>
        <w:t>There is a substantial amount of research, increasing media coverage and improved data collection relating to equalities</w:t>
      </w:r>
      <w:r w:rsidR="00181C19" w:rsidRPr="0013205D">
        <w:rPr>
          <w:rFonts w:ascii="Verdana" w:hAnsi="Verdana"/>
        </w:rPr>
        <w:t>.</w:t>
      </w:r>
      <w:r w:rsidR="00A80EBB" w:rsidRPr="0013205D">
        <w:rPr>
          <w:rFonts w:ascii="Verdana" w:hAnsi="Verdana"/>
        </w:rPr>
        <w:t xml:space="preserve"> </w:t>
      </w:r>
      <w:r w:rsidRPr="0013205D">
        <w:rPr>
          <w:rFonts w:ascii="Verdana" w:hAnsi="Verdana"/>
        </w:rPr>
        <w:t xml:space="preserve">Creative Scotland has worked hard to consult, gather snapshot information </w:t>
      </w:r>
      <w:r w:rsidR="00181C19" w:rsidRPr="0013205D">
        <w:rPr>
          <w:rFonts w:ascii="Verdana" w:hAnsi="Verdana"/>
        </w:rPr>
        <w:t xml:space="preserve">and </w:t>
      </w:r>
      <w:r w:rsidRPr="0013205D">
        <w:rPr>
          <w:rFonts w:ascii="Verdana" w:hAnsi="Verdana"/>
        </w:rPr>
        <w:t xml:space="preserve">develop a more robust evidence base to identify gaps </w:t>
      </w:r>
      <w:r w:rsidR="00181C19" w:rsidRPr="0013205D">
        <w:rPr>
          <w:rFonts w:ascii="Verdana" w:hAnsi="Verdana"/>
        </w:rPr>
        <w:t>in</w:t>
      </w:r>
      <w:r w:rsidRPr="0013205D">
        <w:rPr>
          <w:rFonts w:ascii="Verdana" w:hAnsi="Verdana"/>
        </w:rPr>
        <w:t xml:space="preserve"> the sectors we work in. We know that the arts, screen and creative industries themselves are not immune to inequality – and there are issues to be addressed relating to the stereotypical representation of women, and the underrepresentation of women, ethnic minorities and disabled people in creative production. </w:t>
      </w:r>
    </w:p>
    <w:p w14:paraId="0701E17B" w14:textId="77777777" w:rsidR="00963EF9" w:rsidRPr="0013205D" w:rsidRDefault="00963EF9" w:rsidP="00BB230B">
      <w:pPr>
        <w:shd w:val="clear" w:color="auto" w:fill="FFFFFF"/>
        <w:spacing w:after="0"/>
        <w:rPr>
          <w:rFonts w:ascii="Verdana" w:hAnsi="Verdana"/>
        </w:rPr>
      </w:pPr>
    </w:p>
    <w:p w14:paraId="6E33E0A8" w14:textId="77777777" w:rsidR="000B799D" w:rsidRPr="0013205D" w:rsidRDefault="00963EF9" w:rsidP="00BB230B">
      <w:pPr>
        <w:shd w:val="clear" w:color="auto" w:fill="FFFFFF"/>
        <w:spacing w:after="0"/>
        <w:rPr>
          <w:rFonts w:ascii="Verdana" w:hAnsi="Verdana" w:cs="Verdana"/>
          <w:lang w:eastAsia="en-GB"/>
        </w:rPr>
      </w:pPr>
      <w:r w:rsidRPr="0013205D">
        <w:rPr>
          <w:rFonts w:ascii="Verdana" w:hAnsi="Verdana"/>
        </w:rPr>
        <w:t>T</w:t>
      </w:r>
      <w:r w:rsidRPr="0013205D">
        <w:rPr>
          <w:rFonts w:ascii="Verdana" w:hAnsi="Verdana" w:cs="Verdana"/>
          <w:lang w:eastAsia="en-GB"/>
        </w:rPr>
        <w:t xml:space="preserve">he geopolitical context has shifted with substantial economic, social and political changes throughout Scotland, the UK and the world. </w:t>
      </w:r>
    </w:p>
    <w:p w14:paraId="573E76FB" w14:textId="77777777" w:rsidR="00963EF9" w:rsidRPr="0013205D" w:rsidRDefault="00963EF9" w:rsidP="00BB230B">
      <w:pPr>
        <w:shd w:val="clear" w:color="auto" w:fill="FFFFFF"/>
        <w:spacing w:after="0"/>
        <w:rPr>
          <w:rFonts w:ascii="Verdana" w:eastAsia="Times New Roman" w:hAnsi="Verdana" w:cs="Times"/>
          <w:lang w:val="en-US"/>
        </w:rPr>
      </w:pPr>
    </w:p>
    <w:p w14:paraId="12674F08" w14:textId="72AD0183" w:rsidR="005F5CA5" w:rsidRPr="0013205D" w:rsidRDefault="0003084F" w:rsidP="00BB230B">
      <w:pPr>
        <w:rPr>
          <w:rFonts w:ascii="Verdana" w:hAnsi="Verdana"/>
        </w:rPr>
      </w:pPr>
      <w:r w:rsidRPr="0013205D">
        <w:rPr>
          <w:rFonts w:ascii="Verdana" w:hAnsi="Verdana"/>
        </w:rPr>
        <w:t>In this context, we</w:t>
      </w:r>
      <w:r w:rsidR="005F5CA5" w:rsidRPr="0013205D">
        <w:rPr>
          <w:rFonts w:ascii="Verdana" w:hAnsi="Verdana"/>
        </w:rPr>
        <w:t xml:space="preserve"> have undertaken a major EDI Review</w:t>
      </w:r>
      <w:r w:rsidR="00045D99" w:rsidRPr="0013205D">
        <w:rPr>
          <w:rFonts w:ascii="Verdana" w:hAnsi="Verdana"/>
        </w:rPr>
        <w:t xml:space="preserve"> (see Section 4 of this report)</w:t>
      </w:r>
      <w:r w:rsidR="005F5CA5" w:rsidRPr="0013205D">
        <w:rPr>
          <w:rFonts w:ascii="Verdana" w:hAnsi="Verdana"/>
        </w:rPr>
        <w:t xml:space="preserve">, both in Creative Scotland and in the </w:t>
      </w:r>
      <w:proofErr w:type="gramStart"/>
      <w:r w:rsidR="005F5CA5" w:rsidRPr="0013205D">
        <w:rPr>
          <w:rFonts w:ascii="Verdana" w:hAnsi="Verdana"/>
        </w:rPr>
        <w:t>sectors</w:t>
      </w:r>
      <w:proofErr w:type="gramEnd"/>
      <w:r w:rsidR="005F5CA5" w:rsidRPr="0013205D">
        <w:rPr>
          <w:rFonts w:ascii="Verdana" w:hAnsi="Verdana"/>
        </w:rPr>
        <w:t xml:space="preserve"> we support.</w:t>
      </w:r>
      <w:r w:rsidR="00A80EBB" w:rsidRPr="0013205D">
        <w:rPr>
          <w:rFonts w:ascii="Verdana" w:hAnsi="Verdana"/>
        </w:rPr>
        <w:t xml:space="preserve"> </w:t>
      </w:r>
      <w:r w:rsidR="005F5CA5" w:rsidRPr="0013205D">
        <w:rPr>
          <w:rFonts w:ascii="Verdana" w:hAnsi="Verdana"/>
        </w:rPr>
        <w:t xml:space="preserve">We have consulted </w:t>
      </w:r>
      <w:r w:rsidR="000B799D" w:rsidRPr="0013205D">
        <w:rPr>
          <w:rFonts w:ascii="Verdana" w:hAnsi="Verdana"/>
        </w:rPr>
        <w:t xml:space="preserve">widely </w:t>
      </w:r>
      <w:r w:rsidR="005F5CA5" w:rsidRPr="0013205D">
        <w:rPr>
          <w:rFonts w:ascii="Verdana" w:hAnsi="Verdana"/>
        </w:rPr>
        <w:t>and support</w:t>
      </w:r>
      <w:r w:rsidR="00181C19" w:rsidRPr="0013205D">
        <w:rPr>
          <w:rFonts w:ascii="Verdana" w:hAnsi="Verdana"/>
        </w:rPr>
        <w:t>ed</w:t>
      </w:r>
      <w:r w:rsidR="005F5CA5" w:rsidRPr="0013205D">
        <w:rPr>
          <w:rFonts w:ascii="Verdana" w:hAnsi="Verdana"/>
        </w:rPr>
        <w:t xml:space="preserve"> further activity to deliver our Equality Outcomes, improving the mainstreaming of EDI policy and practice in all Creative Scotland activities, and in those we fund.</w:t>
      </w:r>
    </w:p>
    <w:p w14:paraId="204FA333" w14:textId="4C151469" w:rsidR="008B0F63" w:rsidRPr="0013205D" w:rsidRDefault="005F5CA5" w:rsidP="00BB230B">
      <w:pPr>
        <w:rPr>
          <w:rFonts w:ascii="Verdana" w:hAnsi="Verdana"/>
        </w:rPr>
      </w:pPr>
      <w:r w:rsidRPr="0013205D">
        <w:rPr>
          <w:rFonts w:ascii="Verdana" w:hAnsi="Verdana"/>
        </w:rPr>
        <w:lastRenderedPageBreak/>
        <w:t>We now require</w:t>
      </w:r>
      <w:r w:rsidR="008B0F63" w:rsidRPr="0013205D">
        <w:rPr>
          <w:rFonts w:ascii="Verdana" w:eastAsia="Times New Roman" w:hAnsi="Verdana" w:cs="Times"/>
          <w:lang w:val="en-US"/>
        </w:rPr>
        <w:t xml:space="preserve"> all our funded </w:t>
      </w:r>
      <w:proofErr w:type="spellStart"/>
      <w:r w:rsidR="008B0F63" w:rsidRPr="0013205D">
        <w:rPr>
          <w:rFonts w:ascii="Verdana" w:eastAsia="Times New Roman" w:hAnsi="Verdana" w:cs="Times"/>
          <w:lang w:val="en-US"/>
        </w:rPr>
        <w:t>organisations</w:t>
      </w:r>
      <w:proofErr w:type="spellEnd"/>
      <w:r w:rsidR="008B0F63" w:rsidRPr="0013205D">
        <w:rPr>
          <w:rFonts w:ascii="Verdana" w:eastAsia="Times New Roman" w:hAnsi="Verdana" w:cs="Times"/>
          <w:lang w:val="en-US"/>
        </w:rPr>
        <w:t xml:space="preserve"> to have Equalities, Diversity and Inclusion </w:t>
      </w:r>
      <w:r w:rsidRPr="0013205D">
        <w:rPr>
          <w:rFonts w:ascii="Verdana" w:eastAsia="Times New Roman" w:hAnsi="Verdana" w:cs="Times"/>
          <w:lang w:val="en-US"/>
        </w:rPr>
        <w:t xml:space="preserve">Action </w:t>
      </w:r>
      <w:r w:rsidR="008B0F63" w:rsidRPr="0013205D">
        <w:rPr>
          <w:rFonts w:ascii="Verdana" w:eastAsia="Times New Roman" w:hAnsi="Verdana" w:cs="Times"/>
          <w:lang w:val="en-US"/>
        </w:rPr>
        <w:t>Plans in place as a condition of funding</w:t>
      </w:r>
      <w:r w:rsidRPr="0013205D">
        <w:rPr>
          <w:rFonts w:ascii="Verdana" w:eastAsia="Times New Roman" w:hAnsi="Verdana" w:cs="Times"/>
          <w:lang w:val="en-US"/>
        </w:rPr>
        <w:t xml:space="preserve">, and we are supporting </w:t>
      </w:r>
      <w:proofErr w:type="spellStart"/>
      <w:r w:rsidR="00181C19" w:rsidRPr="0013205D">
        <w:rPr>
          <w:rFonts w:ascii="Verdana" w:eastAsia="Times New Roman" w:hAnsi="Verdana" w:cs="Times"/>
          <w:lang w:val="en-US"/>
        </w:rPr>
        <w:t>organisations</w:t>
      </w:r>
      <w:proofErr w:type="spellEnd"/>
      <w:r w:rsidRPr="0013205D">
        <w:rPr>
          <w:rFonts w:ascii="Verdana" w:eastAsia="Times New Roman" w:hAnsi="Verdana" w:cs="Times"/>
          <w:lang w:val="en-US"/>
        </w:rPr>
        <w:t xml:space="preserve"> to be ambitious in the delivery of EDI.</w:t>
      </w:r>
      <w:r w:rsidR="00EF71B9" w:rsidRPr="0013205D">
        <w:rPr>
          <w:rFonts w:ascii="Verdana" w:eastAsia="Times New Roman" w:hAnsi="Verdana" w:cs="Times"/>
          <w:lang w:val="en-US"/>
        </w:rPr>
        <w:t xml:space="preserve"> </w:t>
      </w:r>
    </w:p>
    <w:p w14:paraId="2A34A555" w14:textId="77777777" w:rsidR="008B0F63" w:rsidRPr="0013205D" w:rsidRDefault="0003084F" w:rsidP="00BB230B">
      <w:pPr>
        <w:rPr>
          <w:rFonts w:ascii="Verdana" w:hAnsi="Verdana"/>
        </w:rPr>
      </w:pPr>
      <w:r w:rsidRPr="0013205D">
        <w:rPr>
          <w:rFonts w:ascii="Verdana" w:hAnsi="Verdana"/>
        </w:rPr>
        <w:t xml:space="preserve">There is still much to do, but we are committed to supporting </w:t>
      </w:r>
      <w:r w:rsidR="008B0F63" w:rsidRPr="0013205D">
        <w:rPr>
          <w:rFonts w:ascii="Verdana" w:hAnsi="Verdana"/>
        </w:rPr>
        <w:t>the Scottish Government’s aims for a fairer and more inclusive society in Scotland today.</w:t>
      </w:r>
    </w:p>
    <w:p w14:paraId="40B7847F" w14:textId="77777777" w:rsidR="008B0F63" w:rsidRPr="0013205D" w:rsidRDefault="008B0F63" w:rsidP="00BB230B">
      <w:pPr>
        <w:rPr>
          <w:rFonts w:ascii="Verdana" w:hAnsi="Verdana"/>
          <w:b/>
        </w:rPr>
      </w:pPr>
      <w:r w:rsidRPr="0013205D">
        <w:rPr>
          <w:rFonts w:ascii="Verdana" w:hAnsi="Verdana"/>
          <w:b/>
        </w:rPr>
        <w:t>Janet Archer</w:t>
      </w:r>
      <w:r w:rsidR="000B799D" w:rsidRPr="0013205D">
        <w:rPr>
          <w:rFonts w:ascii="Verdana" w:hAnsi="Verdana"/>
          <w:b/>
        </w:rPr>
        <w:t xml:space="preserve">, </w:t>
      </w:r>
      <w:r w:rsidRPr="0013205D">
        <w:rPr>
          <w:rFonts w:ascii="Verdana" w:hAnsi="Verdana"/>
          <w:b/>
        </w:rPr>
        <w:t>Chief Executive</w:t>
      </w:r>
      <w:r w:rsidR="000B799D" w:rsidRPr="0013205D">
        <w:rPr>
          <w:rFonts w:ascii="Verdana" w:hAnsi="Verdana"/>
          <w:b/>
        </w:rPr>
        <w:t xml:space="preserve">, </w:t>
      </w:r>
      <w:r w:rsidRPr="0013205D">
        <w:rPr>
          <w:rFonts w:ascii="Verdana" w:hAnsi="Verdana"/>
          <w:b/>
        </w:rPr>
        <w:t>Creative Scotland, April 201</w:t>
      </w:r>
      <w:r w:rsidR="0003084F" w:rsidRPr="0013205D">
        <w:rPr>
          <w:rFonts w:ascii="Verdana" w:hAnsi="Verdana"/>
          <w:b/>
        </w:rPr>
        <w:t>7</w:t>
      </w:r>
    </w:p>
    <w:p w14:paraId="5B62D513" w14:textId="77777777" w:rsidR="008B0F63" w:rsidRPr="0013205D" w:rsidRDefault="008B0F63" w:rsidP="00BB230B">
      <w:pPr>
        <w:rPr>
          <w:rFonts w:ascii="Verdana" w:hAnsi="Verdana"/>
          <w:b/>
        </w:rPr>
      </w:pPr>
    </w:p>
    <w:p w14:paraId="79952B0A" w14:textId="628FA7A7" w:rsidR="008B0F63" w:rsidRPr="0013205D" w:rsidRDefault="008B0F63" w:rsidP="00BB230B">
      <w:pPr>
        <w:rPr>
          <w:rFonts w:ascii="Verdana" w:hAnsi="Verdana"/>
          <w:b/>
        </w:rPr>
      </w:pPr>
      <w:r w:rsidRPr="0013205D">
        <w:rPr>
          <w:rFonts w:ascii="Verdana" w:hAnsi="Verdana"/>
          <w:b/>
        </w:rPr>
        <w:t xml:space="preserve">Board </w:t>
      </w:r>
      <w:r w:rsidR="00045D99" w:rsidRPr="0013205D">
        <w:rPr>
          <w:rFonts w:ascii="Verdana" w:hAnsi="Verdana"/>
          <w:b/>
        </w:rPr>
        <w:t>S</w:t>
      </w:r>
      <w:r w:rsidRPr="0013205D">
        <w:rPr>
          <w:rFonts w:ascii="Verdana" w:hAnsi="Verdana"/>
          <w:b/>
        </w:rPr>
        <w:t>tatement</w:t>
      </w:r>
    </w:p>
    <w:p w14:paraId="6AA12979" w14:textId="18C94F62" w:rsidR="000B799D" w:rsidRPr="0013205D" w:rsidRDefault="008F375E" w:rsidP="00BB230B">
      <w:pPr>
        <w:tabs>
          <w:tab w:val="left" w:pos="2758"/>
        </w:tabs>
        <w:rPr>
          <w:rFonts w:ascii="Verdana" w:hAnsi="Verdana"/>
        </w:rPr>
      </w:pPr>
      <w:r w:rsidRPr="0013205D">
        <w:rPr>
          <w:rFonts w:ascii="Verdana" w:hAnsi="Verdana"/>
        </w:rPr>
        <w:t>E</w:t>
      </w:r>
      <w:r w:rsidR="004A4D67" w:rsidRPr="0013205D">
        <w:rPr>
          <w:rFonts w:ascii="Verdana" w:hAnsi="Verdana"/>
        </w:rPr>
        <w:t xml:space="preserve">quality, diversity and inclusion </w:t>
      </w:r>
      <w:r w:rsidRPr="0013205D">
        <w:rPr>
          <w:rFonts w:ascii="Verdana" w:hAnsi="Verdana"/>
        </w:rPr>
        <w:t xml:space="preserve">– EDI – is embedded </w:t>
      </w:r>
      <w:r w:rsidR="00110301" w:rsidRPr="0013205D">
        <w:rPr>
          <w:rFonts w:ascii="Verdana" w:hAnsi="Verdana"/>
        </w:rPr>
        <w:t>throughout</w:t>
      </w:r>
      <w:r w:rsidRPr="0013205D">
        <w:rPr>
          <w:rFonts w:ascii="Verdana" w:hAnsi="Verdana"/>
        </w:rPr>
        <w:t xml:space="preserve"> Creative Scotland</w:t>
      </w:r>
      <w:r w:rsidR="00110301" w:rsidRPr="0013205D">
        <w:rPr>
          <w:rFonts w:ascii="Verdana" w:hAnsi="Verdana"/>
        </w:rPr>
        <w:t>. It</w:t>
      </w:r>
      <w:r w:rsidRPr="0013205D">
        <w:rPr>
          <w:rFonts w:ascii="Verdana" w:hAnsi="Verdana"/>
        </w:rPr>
        <w:t xml:space="preserve">’s </w:t>
      </w:r>
      <w:r w:rsidR="00110301" w:rsidRPr="0013205D">
        <w:rPr>
          <w:rFonts w:ascii="Verdana" w:hAnsi="Verdana"/>
        </w:rPr>
        <w:t xml:space="preserve">in our </w:t>
      </w:r>
      <w:r w:rsidRPr="0013205D">
        <w:rPr>
          <w:rFonts w:ascii="Verdana" w:hAnsi="Verdana"/>
        </w:rPr>
        <w:t>DNA</w:t>
      </w:r>
      <w:r w:rsidR="004A4D67" w:rsidRPr="0013205D">
        <w:rPr>
          <w:rFonts w:ascii="Verdana" w:hAnsi="Verdana"/>
        </w:rPr>
        <w:t>.</w:t>
      </w:r>
      <w:r w:rsidR="00EF71B9" w:rsidRPr="0013205D">
        <w:rPr>
          <w:rFonts w:ascii="Verdana" w:hAnsi="Verdana"/>
        </w:rPr>
        <w:t xml:space="preserve"> </w:t>
      </w:r>
      <w:r w:rsidR="00110301" w:rsidRPr="0013205D">
        <w:rPr>
          <w:rFonts w:ascii="Verdana" w:hAnsi="Verdana"/>
        </w:rPr>
        <w:t>EDI</w:t>
      </w:r>
      <w:r w:rsidR="004A4D67" w:rsidRPr="0013205D">
        <w:rPr>
          <w:rFonts w:ascii="Verdana" w:hAnsi="Verdana"/>
        </w:rPr>
        <w:t xml:space="preserve"> is </w:t>
      </w:r>
      <w:r w:rsidRPr="0013205D">
        <w:rPr>
          <w:rFonts w:ascii="Verdana" w:hAnsi="Verdana"/>
        </w:rPr>
        <w:t>reflected</w:t>
      </w:r>
      <w:r w:rsidR="004A4D67" w:rsidRPr="0013205D">
        <w:rPr>
          <w:rFonts w:ascii="Verdana" w:hAnsi="Verdana"/>
        </w:rPr>
        <w:t xml:space="preserve"> in our plans and strategies, our funding and our advocacy for access to arts and creative activity.</w:t>
      </w:r>
      <w:r w:rsidR="00EF71B9" w:rsidRPr="0013205D">
        <w:rPr>
          <w:rFonts w:ascii="Verdana" w:hAnsi="Verdana"/>
        </w:rPr>
        <w:t xml:space="preserve"> </w:t>
      </w:r>
      <w:r w:rsidR="000B799D" w:rsidRPr="0013205D">
        <w:rPr>
          <w:rFonts w:ascii="Verdana" w:hAnsi="Verdana"/>
        </w:rPr>
        <w:t xml:space="preserve">In July 2015, Creative Scotland became the first public body to meet the gender balance target since the Scottish Government’s new </w:t>
      </w:r>
      <w:r w:rsidR="000B799D" w:rsidRPr="0013205D">
        <w:rPr>
          <w:rFonts w:ascii="Verdana" w:hAnsi="Verdana"/>
          <w:b/>
        </w:rPr>
        <w:t>50:50 by 20</w:t>
      </w:r>
      <w:r w:rsidR="00911B83" w:rsidRPr="0013205D">
        <w:rPr>
          <w:rFonts w:ascii="Verdana" w:hAnsi="Verdana"/>
          <w:b/>
        </w:rPr>
        <w:t>2</w:t>
      </w:r>
      <w:r w:rsidR="000B799D" w:rsidRPr="0013205D">
        <w:rPr>
          <w:rFonts w:ascii="Verdana" w:hAnsi="Verdana"/>
          <w:b/>
        </w:rPr>
        <w:t>0</w:t>
      </w:r>
      <w:r w:rsidR="000B799D" w:rsidRPr="0013205D">
        <w:rPr>
          <w:rFonts w:ascii="Verdana" w:hAnsi="Verdana"/>
        </w:rPr>
        <w:t xml:space="preserve"> challenge was set.</w:t>
      </w:r>
      <w:r w:rsidR="00EF71B9" w:rsidRPr="0013205D">
        <w:rPr>
          <w:rFonts w:ascii="Verdana" w:hAnsi="Verdana"/>
        </w:rPr>
        <w:t xml:space="preserve"> </w:t>
      </w:r>
      <w:r w:rsidR="00A80EBB" w:rsidRPr="0013205D">
        <w:rPr>
          <w:rFonts w:ascii="Verdana" w:hAnsi="Verdana"/>
        </w:rPr>
        <w:t xml:space="preserve"> </w:t>
      </w:r>
      <w:r w:rsidR="000B799D" w:rsidRPr="0013205D">
        <w:rPr>
          <w:rFonts w:ascii="Verdana" w:hAnsi="Verdana"/>
        </w:rPr>
        <w:t xml:space="preserve">The Board </w:t>
      </w:r>
      <w:r w:rsidR="00911B83" w:rsidRPr="0013205D">
        <w:rPr>
          <w:rFonts w:ascii="Verdana" w:hAnsi="Verdana"/>
        </w:rPr>
        <w:t xml:space="preserve">is currently </w:t>
      </w:r>
      <w:r w:rsidR="000B799D" w:rsidRPr="0013205D">
        <w:rPr>
          <w:rFonts w:ascii="Verdana" w:hAnsi="Verdana"/>
        </w:rPr>
        <w:t>comprise</w:t>
      </w:r>
      <w:r w:rsidR="00911B83" w:rsidRPr="0013205D">
        <w:rPr>
          <w:rFonts w:ascii="Verdana" w:hAnsi="Verdana"/>
        </w:rPr>
        <w:t xml:space="preserve">d </w:t>
      </w:r>
      <w:r w:rsidR="000B799D" w:rsidRPr="0013205D">
        <w:rPr>
          <w:rFonts w:ascii="Verdana" w:hAnsi="Verdana"/>
        </w:rPr>
        <w:t>of five men and six women.</w:t>
      </w:r>
      <w:r w:rsidR="00EF71B9" w:rsidRPr="0013205D">
        <w:rPr>
          <w:rFonts w:ascii="Verdana" w:hAnsi="Verdana"/>
        </w:rPr>
        <w:t xml:space="preserve">   </w:t>
      </w:r>
    </w:p>
    <w:p w14:paraId="43C0F720" w14:textId="0F587E26" w:rsidR="004A4D67" w:rsidRPr="0013205D" w:rsidRDefault="004A4D67" w:rsidP="00BB230B">
      <w:pPr>
        <w:tabs>
          <w:tab w:val="left" w:pos="2758"/>
        </w:tabs>
        <w:rPr>
          <w:rFonts w:ascii="Verdana" w:hAnsi="Verdana"/>
        </w:rPr>
      </w:pPr>
      <w:r w:rsidRPr="0013205D">
        <w:rPr>
          <w:rFonts w:ascii="Verdana" w:hAnsi="Verdana"/>
        </w:rPr>
        <w:t xml:space="preserve">This EDI Report </w:t>
      </w:r>
      <w:r w:rsidR="000B799D" w:rsidRPr="0013205D">
        <w:rPr>
          <w:rFonts w:ascii="Verdana" w:hAnsi="Verdana"/>
        </w:rPr>
        <w:t>indicates how the organisation is committed to delivering equality, diversity and inclusion, and what has been achieved so far</w:t>
      </w:r>
      <w:r w:rsidRPr="0013205D">
        <w:rPr>
          <w:rFonts w:ascii="Verdana" w:hAnsi="Verdana"/>
        </w:rPr>
        <w:t>.</w:t>
      </w:r>
      <w:r w:rsidR="00EF71B9" w:rsidRPr="0013205D">
        <w:rPr>
          <w:rFonts w:ascii="Verdana" w:hAnsi="Verdana"/>
        </w:rPr>
        <w:t xml:space="preserve"> </w:t>
      </w:r>
      <w:r w:rsidRPr="0013205D">
        <w:rPr>
          <w:rFonts w:ascii="Verdana" w:hAnsi="Verdana"/>
        </w:rPr>
        <w:t xml:space="preserve">We will continue to work to address inequalities in the arts, screen and creative industries in Scotland and ensure that </w:t>
      </w:r>
      <w:r w:rsidRPr="0013205D">
        <w:rPr>
          <w:rFonts w:ascii="Verdana" w:hAnsi="Verdana"/>
          <w:b/>
        </w:rPr>
        <w:t>everyone</w:t>
      </w:r>
      <w:r w:rsidRPr="0013205D">
        <w:rPr>
          <w:rFonts w:ascii="Verdana" w:hAnsi="Verdana"/>
        </w:rPr>
        <w:t xml:space="preserve"> who lives, works or visits Scotland has access to culture and can enjoy artistic and creative experiences.</w:t>
      </w:r>
      <w:r w:rsidR="00EF71B9" w:rsidRPr="0013205D">
        <w:rPr>
          <w:rFonts w:ascii="Verdana" w:hAnsi="Verdana"/>
        </w:rPr>
        <w:t xml:space="preserve">  </w:t>
      </w:r>
    </w:p>
    <w:p w14:paraId="5CD55D3E" w14:textId="77777777" w:rsidR="00E93EB7" w:rsidRPr="0013205D" w:rsidRDefault="00E93EB7" w:rsidP="00BB230B">
      <w:pPr>
        <w:tabs>
          <w:tab w:val="left" w:pos="2758"/>
        </w:tabs>
        <w:rPr>
          <w:rFonts w:ascii="Verdana" w:hAnsi="Verdana"/>
          <w:b/>
        </w:rPr>
      </w:pPr>
      <w:r w:rsidRPr="0013205D">
        <w:rPr>
          <w:rFonts w:ascii="Verdana" w:hAnsi="Verdana"/>
          <w:b/>
        </w:rPr>
        <w:t>Richard Findlay</w:t>
      </w:r>
      <w:r w:rsidR="00EE57E8" w:rsidRPr="0013205D">
        <w:rPr>
          <w:rFonts w:ascii="Verdana" w:hAnsi="Verdana"/>
          <w:b/>
        </w:rPr>
        <w:t xml:space="preserve">, </w:t>
      </w:r>
      <w:r w:rsidR="00BA5232" w:rsidRPr="0013205D">
        <w:rPr>
          <w:rFonts w:ascii="Verdana" w:hAnsi="Verdana"/>
          <w:b/>
        </w:rPr>
        <w:t xml:space="preserve">CBE, </w:t>
      </w:r>
      <w:r w:rsidRPr="0013205D">
        <w:rPr>
          <w:rFonts w:ascii="Verdana" w:hAnsi="Verdana"/>
          <w:b/>
        </w:rPr>
        <w:t>Chair</w:t>
      </w:r>
      <w:r w:rsidR="00BA5232" w:rsidRPr="0013205D">
        <w:rPr>
          <w:rFonts w:ascii="Verdana" w:hAnsi="Verdana"/>
          <w:b/>
        </w:rPr>
        <w:t xml:space="preserve"> of the Creative Scotland Board</w:t>
      </w:r>
      <w:r w:rsidR="000B799D" w:rsidRPr="0013205D">
        <w:rPr>
          <w:rFonts w:ascii="Verdana" w:hAnsi="Verdana"/>
          <w:b/>
        </w:rPr>
        <w:t xml:space="preserve">, April </w:t>
      </w:r>
      <w:r w:rsidR="00F51812" w:rsidRPr="0013205D">
        <w:rPr>
          <w:rFonts w:ascii="Verdana" w:hAnsi="Verdana"/>
          <w:b/>
        </w:rPr>
        <w:t>2017</w:t>
      </w:r>
    </w:p>
    <w:p w14:paraId="0066EC78" w14:textId="77777777" w:rsidR="009622FA" w:rsidRPr="0013205D" w:rsidRDefault="009622FA" w:rsidP="00BB230B">
      <w:pPr>
        <w:tabs>
          <w:tab w:val="left" w:pos="2758"/>
        </w:tabs>
        <w:rPr>
          <w:rFonts w:ascii="Verdana" w:hAnsi="Verdana"/>
          <w:b/>
        </w:rPr>
      </w:pPr>
    </w:p>
    <w:p w14:paraId="078A5C03" w14:textId="77777777" w:rsidR="009622FA" w:rsidRPr="0013205D" w:rsidRDefault="009622FA" w:rsidP="00BB230B">
      <w:pPr>
        <w:rPr>
          <w:rFonts w:ascii="Verdana" w:hAnsi="Verdana"/>
        </w:rPr>
      </w:pPr>
    </w:p>
    <w:p w14:paraId="61F89D35" w14:textId="77777777" w:rsidR="00045D99" w:rsidRPr="0013205D" w:rsidRDefault="00045D99" w:rsidP="00BB230B">
      <w:pPr>
        <w:spacing w:after="0"/>
        <w:rPr>
          <w:rFonts w:ascii="Verdana" w:hAnsi="Verdana"/>
          <w:b/>
        </w:rPr>
      </w:pPr>
      <w:r w:rsidRPr="0013205D">
        <w:rPr>
          <w:rFonts w:ascii="Verdana" w:hAnsi="Verdana"/>
          <w:b/>
        </w:rPr>
        <w:br w:type="page"/>
      </w:r>
    </w:p>
    <w:p w14:paraId="19B3D25D" w14:textId="77777777" w:rsidR="009622FA" w:rsidRPr="0013205D" w:rsidRDefault="009622FA" w:rsidP="00BB230B">
      <w:pPr>
        <w:tabs>
          <w:tab w:val="left" w:pos="2758"/>
        </w:tabs>
        <w:rPr>
          <w:rFonts w:ascii="Verdana" w:hAnsi="Verdana"/>
          <w:b/>
        </w:rPr>
      </w:pPr>
      <w:r w:rsidRPr="0013205D">
        <w:rPr>
          <w:rFonts w:ascii="Verdana" w:hAnsi="Verdana"/>
          <w:b/>
        </w:rPr>
        <w:lastRenderedPageBreak/>
        <w:t>Executive Summary</w:t>
      </w:r>
    </w:p>
    <w:p w14:paraId="2299F55B" w14:textId="0987590D" w:rsidR="00E023AD" w:rsidRPr="0013205D" w:rsidRDefault="00E023AD" w:rsidP="00BB230B">
      <w:p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This report highlights the progress Creative Scotland</w:t>
      </w:r>
      <w:r w:rsidR="00045D99" w:rsidRPr="0013205D">
        <w:rPr>
          <w:rFonts w:ascii="Verdana" w:eastAsia="Times New Roman" w:hAnsi="Verdana" w:cs="Arial"/>
          <w:lang w:eastAsia="en-GB"/>
        </w:rPr>
        <w:t xml:space="preserve"> has made</w:t>
      </w:r>
      <w:r w:rsidRPr="0013205D">
        <w:rPr>
          <w:rFonts w:ascii="Verdana" w:eastAsia="Times New Roman" w:hAnsi="Verdana" w:cs="Arial"/>
          <w:lang w:eastAsia="en-GB"/>
        </w:rPr>
        <w:t xml:space="preserve"> in raising the profile of our </w:t>
      </w:r>
      <w:r w:rsidR="00045D99" w:rsidRPr="0013205D">
        <w:rPr>
          <w:rFonts w:ascii="Verdana" w:eastAsia="Times New Roman" w:hAnsi="Verdana" w:cs="Arial"/>
          <w:lang w:eastAsia="en-GB"/>
        </w:rPr>
        <w:t>e</w:t>
      </w:r>
      <w:r w:rsidRPr="0013205D">
        <w:rPr>
          <w:rFonts w:ascii="Verdana" w:eastAsia="Times New Roman" w:hAnsi="Verdana" w:cs="Arial"/>
          <w:lang w:eastAsia="en-GB"/>
        </w:rPr>
        <w:t xml:space="preserve">qualities, </w:t>
      </w:r>
      <w:r w:rsidR="00045D99" w:rsidRPr="0013205D">
        <w:rPr>
          <w:rFonts w:ascii="Verdana" w:eastAsia="Times New Roman" w:hAnsi="Verdana" w:cs="Arial"/>
          <w:lang w:eastAsia="en-GB"/>
        </w:rPr>
        <w:t>d</w:t>
      </w:r>
      <w:r w:rsidRPr="0013205D">
        <w:rPr>
          <w:rFonts w:ascii="Verdana" w:eastAsia="Times New Roman" w:hAnsi="Verdana" w:cs="Arial"/>
          <w:lang w:eastAsia="en-GB"/>
        </w:rPr>
        <w:t xml:space="preserve">iversity and </w:t>
      </w:r>
      <w:r w:rsidR="00045D99" w:rsidRPr="0013205D">
        <w:rPr>
          <w:rFonts w:ascii="Verdana" w:eastAsia="Times New Roman" w:hAnsi="Verdana" w:cs="Arial"/>
          <w:lang w:eastAsia="en-GB"/>
        </w:rPr>
        <w:t>i</w:t>
      </w:r>
      <w:r w:rsidRPr="0013205D">
        <w:rPr>
          <w:rFonts w:ascii="Verdana" w:eastAsia="Times New Roman" w:hAnsi="Verdana" w:cs="Arial"/>
          <w:lang w:eastAsia="en-GB"/>
        </w:rPr>
        <w:t xml:space="preserve">nclusion </w:t>
      </w:r>
      <w:r w:rsidR="00977004" w:rsidRPr="0013205D">
        <w:rPr>
          <w:rFonts w:ascii="Verdana" w:eastAsia="Times New Roman" w:hAnsi="Verdana" w:cs="Arial"/>
          <w:lang w:eastAsia="en-GB"/>
        </w:rPr>
        <w:t xml:space="preserve">(EDI) </w:t>
      </w:r>
      <w:r w:rsidRPr="0013205D">
        <w:rPr>
          <w:rFonts w:ascii="Verdana" w:eastAsia="Times New Roman" w:hAnsi="Verdana" w:cs="Arial"/>
          <w:lang w:eastAsia="en-GB"/>
        </w:rPr>
        <w:t xml:space="preserve">work throughout the organisation itself, and into the sectors – the arts, screen and creative </w:t>
      </w:r>
      <w:proofErr w:type="gramStart"/>
      <w:r w:rsidRPr="0013205D">
        <w:rPr>
          <w:rFonts w:ascii="Verdana" w:eastAsia="Times New Roman" w:hAnsi="Verdana" w:cs="Arial"/>
          <w:lang w:eastAsia="en-GB"/>
        </w:rPr>
        <w:t>indust</w:t>
      </w:r>
      <w:r w:rsidR="00AD1A1E" w:rsidRPr="0013205D">
        <w:rPr>
          <w:rFonts w:ascii="Verdana" w:eastAsia="Times New Roman" w:hAnsi="Verdana" w:cs="Arial"/>
          <w:lang w:eastAsia="en-GB"/>
        </w:rPr>
        <w:t>ries</w:t>
      </w:r>
      <w:r w:rsidR="00EF71B9" w:rsidRPr="0013205D">
        <w:rPr>
          <w:rFonts w:ascii="Verdana" w:eastAsia="Times New Roman" w:hAnsi="Verdana" w:cs="Arial"/>
          <w:lang w:eastAsia="en-GB"/>
        </w:rPr>
        <w:t xml:space="preserve"> </w:t>
      </w:r>
      <w:r w:rsidR="00A80EBB" w:rsidRPr="0013205D">
        <w:rPr>
          <w:rFonts w:ascii="Verdana" w:eastAsia="Times New Roman" w:hAnsi="Verdana" w:cs="Arial"/>
          <w:lang w:eastAsia="en-GB"/>
        </w:rPr>
        <w:t xml:space="preserve"> </w:t>
      </w:r>
      <w:r w:rsidRPr="0013205D">
        <w:rPr>
          <w:rFonts w:ascii="Verdana" w:eastAsia="Times New Roman" w:hAnsi="Verdana" w:cs="Arial"/>
          <w:lang w:eastAsia="en-GB"/>
        </w:rPr>
        <w:t>–</w:t>
      </w:r>
      <w:proofErr w:type="gramEnd"/>
      <w:r w:rsidRPr="0013205D">
        <w:rPr>
          <w:rFonts w:ascii="Verdana" w:eastAsia="Times New Roman" w:hAnsi="Verdana" w:cs="Arial"/>
          <w:lang w:eastAsia="en-GB"/>
        </w:rPr>
        <w:t xml:space="preserve"> that we support. </w:t>
      </w:r>
    </w:p>
    <w:p w14:paraId="0766670C" w14:textId="77777777" w:rsidR="00E023AD" w:rsidRPr="0013205D" w:rsidRDefault="00E023AD" w:rsidP="00BB230B">
      <w:pPr>
        <w:shd w:val="clear" w:color="auto" w:fill="FFFFFF"/>
        <w:spacing w:after="0"/>
        <w:rPr>
          <w:rFonts w:ascii="Verdana" w:eastAsia="Times New Roman" w:hAnsi="Verdana" w:cs="Arial"/>
          <w:lang w:eastAsia="en-GB"/>
        </w:rPr>
      </w:pPr>
    </w:p>
    <w:p w14:paraId="7E8BF9AB" w14:textId="3CD4B5F5" w:rsidR="006C5C97" w:rsidRPr="0013205D" w:rsidRDefault="006C5C97" w:rsidP="00BB230B">
      <w:p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This is our third </w:t>
      </w:r>
      <w:r w:rsidR="00045D99" w:rsidRPr="0013205D">
        <w:rPr>
          <w:rFonts w:ascii="Verdana" w:eastAsia="Times New Roman" w:hAnsi="Verdana" w:cs="Arial"/>
          <w:lang w:eastAsia="en-GB"/>
        </w:rPr>
        <w:t>bi</w:t>
      </w:r>
      <w:r w:rsidR="00B972D8" w:rsidRPr="0013205D">
        <w:rPr>
          <w:rFonts w:ascii="Verdana" w:eastAsia="Times New Roman" w:hAnsi="Verdana" w:cs="Arial"/>
          <w:lang w:eastAsia="en-GB"/>
        </w:rPr>
        <w:t xml:space="preserve">ennial </w:t>
      </w:r>
      <w:r w:rsidRPr="0013205D">
        <w:rPr>
          <w:rFonts w:ascii="Verdana" w:eastAsia="Times New Roman" w:hAnsi="Verdana" w:cs="Arial"/>
          <w:lang w:eastAsia="en-GB"/>
        </w:rPr>
        <w:t>report, and it indicates the significant changes we have made since 201</w:t>
      </w:r>
      <w:r w:rsidR="00045D99" w:rsidRPr="0013205D">
        <w:rPr>
          <w:rFonts w:ascii="Verdana" w:eastAsia="Times New Roman" w:hAnsi="Verdana" w:cs="Arial"/>
          <w:lang w:eastAsia="en-GB"/>
        </w:rPr>
        <w:t>3</w:t>
      </w:r>
      <w:r w:rsidRPr="0013205D">
        <w:rPr>
          <w:rFonts w:ascii="Verdana" w:eastAsia="Times New Roman" w:hAnsi="Verdana" w:cs="Arial"/>
          <w:lang w:eastAsia="en-GB"/>
        </w:rPr>
        <w:t>.</w:t>
      </w:r>
      <w:r w:rsidR="00EF71B9" w:rsidRPr="0013205D">
        <w:rPr>
          <w:rFonts w:ascii="Verdana" w:eastAsia="Times New Roman" w:hAnsi="Verdana" w:cs="Arial"/>
          <w:lang w:eastAsia="en-GB"/>
        </w:rPr>
        <w:t xml:space="preserve"> </w:t>
      </w:r>
      <w:r w:rsidRPr="0013205D">
        <w:rPr>
          <w:rFonts w:ascii="Verdana" w:eastAsia="Times New Roman" w:hAnsi="Verdana" w:cs="Arial"/>
          <w:lang w:eastAsia="en-GB"/>
        </w:rPr>
        <w:t>The report shows how we have:</w:t>
      </w:r>
    </w:p>
    <w:p w14:paraId="5AF60BCE" w14:textId="77777777" w:rsidR="00AD1A1E" w:rsidRPr="0013205D" w:rsidRDefault="00AD1A1E" w:rsidP="00BB230B">
      <w:pPr>
        <w:shd w:val="clear" w:color="auto" w:fill="FFFFFF"/>
        <w:spacing w:after="0"/>
        <w:rPr>
          <w:rFonts w:ascii="Verdana" w:eastAsia="Times New Roman" w:hAnsi="Verdana" w:cs="Arial"/>
          <w:lang w:eastAsia="en-GB"/>
        </w:rPr>
      </w:pPr>
    </w:p>
    <w:p w14:paraId="2C2FD340" w14:textId="77777777" w:rsidR="00052547" w:rsidRPr="0013205D" w:rsidRDefault="00052547" w:rsidP="00BB230B">
      <w:pPr>
        <w:pStyle w:val="ListParagraph"/>
        <w:numPr>
          <w:ilvl w:val="0"/>
          <w:numId w:val="24"/>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undertaken a major EDI Review in our own organisation and across the arts and screen sectors </w:t>
      </w:r>
    </w:p>
    <w:p w14:paraId="41C809EE" w14:textId="77777777" w:rsidR="00045D99" w:rsidRPr="0013205D" w:rsidRDefault="00045D99" w:rsidP="00BB230B">
      <w:pPr>
        <w:pStyle w:val="ListParagraph"/>
        <w:shd w:val="clear" w:color="auto" w:fill="FFFFFF"/>
        <w:spacing w:after="0"/>
        <w:rPr>
          <w:rFonts w:ascii="Verdana" w:eastAsia="Times New Roman" w:hAnsi="Verdana" w:cs="Arial"/>
          <w:lang w:eastAsia="en-GB"/>
        </w:rPr>
      </w:pPr>
    </w:p>
    <w:p w14:paraId="3231B479" w14:textId="77777777" w:rsidR="006C5C97" w:rsidRPr="0013205D" w:rsidRDefault="006C5C97" w:rsidP="00BB230B">
      <w:pPr>
        <w:pStyle w:val="ListParagraph"/>
        <w:numPr>
          <w:ilvl w:val="0"/>
          <w:numId w:val="24"/>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continued to deliver and make progress with our Equality Outcomes since 2013 (and the updates in 2015)</w:t>
      </w:r>
    </w:p>
    <w:p w14:paraId="37E54499" w14:textId="77777777" w:rsidR="006C5C97" w:rsidRPr="0013205D" w:rsidRDefault="006C5C97" w:rsidP="00BB230B">
      <w:pPr>
        <w:shd w:val="clear" w:color="auto" w:fill="FFFFFF"/>
        <w:spacing w:after="0"/>
        <w:rPr>
          <w:rFonts w:ascii="Verdana" w:eastAsia="Times New Roman" w:hAnsi="Verdana" w:cs="Arial"/>
          <w:lang w:eastAsia="en-GB"/>
        </w:rPr>
      </w:pPr>
    </w:p>
    <w:p w14:paraId="718575B9" w14:textId="77777777" w:rsidR="006C5C97" w:rsidRPr="0013205D" w:rsidRDefault="006C5C97" w:rsidP="00BB230B">
      <w:pPr>
        <w:pStyle w:val="ListParagraph"/>
        <w:numPr>
          <w:ilvl w:val="0"/>
          <w:numId w:val="24"/>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consulted </w:t>
      </w:r>
      <w:r w:rsidR="00052547" w:rsidRPr="0013205D">
        <w:rPr>
          <w:rFonts w:ascii="Verdana" w:eastAsia="Times New Roman" w:hAnsi="Verdana" w:cs="Arial"/>
          <w:lang w:eastAsia="en-GB"/>
        </w:rPr>
        <w:t xml:space="preserve">and gathered important EDI data on employment in </w:t>
      </w:r>
      <w:r w:rsidRPr="0013205D">
        <w:rPr>
          <w:rFonts w:ascii="Verdana" w:eastAsia="Times New Roman" w:hAnsi="Verdana" w:cs="Arial"/>
          <w:lang w:eastAsia="en-GB"/>
        </w:rPr>
        <w:t>the sectors we support</w:t>
      </w:r>
    </w:p>
    <w:p w14:paraId="280239BD" w14:textId="77777777" w:rsidR="00AD1A1E" w:rsidRPr="0013205D" w:rsidRDefault="00AD1A1E" w:rsidP="00BB230B">
      <w:p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 </w:t>
      </w:r>
    </w:p>
    <w:p w14:paraId="786DC121" w14:textId="77777777" w:rsidR="006C5C97" w:rsidRPr="0013205D" w:rsidRDefault="006C5C97" w:rsidP="00BB230B">
      <w:pPr>
        <w:pStyle w:val="ListParagraph"/>
        <w:numPr>
          <w:ilvl w:val="0"/>
          <w:numId w:val="22"/>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gather</w:t>
      </w:r>
      <w:r w:rsidR="00052547" w:rsidRPr="0013205D">
        <w:rPr>
          <w:rFonts w:ascii="Verdana" w:eastAsia="Times New Roman" w:hAnsi="Verdana" w:cs="Arial"/>
          <w:lang w:eastAsia="en-GB"/>
        </w:rPr>
        <w:t>ed</w:t>
      </w:r>
      <w:r w:rsidRPr="0013205D">
        <w:rPr>
          <w:rFonts w:ascii="Verdana" w:eastAsia="Times New Roman" w:hAnsi="Verdana" w:cs="Arial"/>
          <w:lang w:eastAsia="en-GB"/>
        </w:rPr>
        <w:t xml:space="preserve"> and use</w:t>
      </w:r>
      <w:r w:rsidR="00052547" w:rsidRPr="0013205D">
        <w:rPr>
          <w:rFonts w:ascii="Verdana" w:eastAsia="Times New Roman" w:hAnsi="Verdana" w:cs="Arial"/>
          <w:lang w:eastAsia="en-GB"/>
        </w:rPr>
        <w:t>d</w:t>
      </w:r>
      <w:r w:rsidRPr="0013205D">
        <w:rPr>
          <w:rFonts w:ascii="Verdana" w:eastAsia="Times New Roman" w:hAnsi="Verdana" w:cs="Arial"/>
          <w:lang w:eastAsia="en-GB"/>
        </w:rPr>
        <w:t xml:space="preserve"> employee data, including protected characteristics</w:t>
      </w:r>
    </w:p>
    <w:p w14:paraId="2596F50B" w14:textId="77777777" w:rsidR="006C5C97" w:rsidRPr="0013205D" w:rsidRDefault="006C5C97" w:rsidP="00BB230B">
      <w:pPr>
        <w:shd w:val="clear" w:color="auto" w:fill="FFFFFF"/>
        <w:spacing w:after="0"/>
        <w:rPr>
          <w:rFonts w:ascii="Verdana" w:eastAsia="Times New Roman" w:hAnsi="Verdana" w:cs="Arial"/>
          <w:lang w:eastAsia="en-GB"/>
        </w:rPr>
      </w:pPr>
    </w:p>
    <w:p w14:paraId="2B4369C2" w14:textId="77777777" w:rsidR="00052547" w:rsidRPr="0013205D" w:rsidRDefault="00052547" w:rsidP="00BB230B">
      <w:pPr>
        <w:pStyle w:val="ListParagraph"/>
        <w:numPr>
          <w:ilvl w:val="0"/>
          <w:numId w:val="22"/>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improved data collection and analysis </w:t>
      </w:r>
    </w:p>
    <w:p w14:paraId="543D0B3F" w14:textId="77777777" w:rsidR="00052547" w:rsidRPr="0013205D" w:rsidRDefault="00052547" w:rsidP="00BB230B">
      <w:pPr>
        <w:pStyle w:val="ListParagraph"/>
        <w:rPr>
          <w:rFonts w:ascii="Verdana" w:eastAsia="Times New Roman" w:hAnsi="Verdana" w:cs="Arial"/>
          <w:lang w:eastAsia="en-GB"/>
        </w:rPr>
      </w:pPr>
    </w:p>
    <w:p w14:paraId="44E54C93" w14:textId="77777777" w:rsidR="006C5C97" w:rsidRPr="0013205D" w:rsidRDefault="006C5C97" w:rsidP="00BB230B">
      <w:pPr>
        <w:pStyle w:val="ListParagraph"/>
        <w:numPr>
          <w:ilvl w:val="0"/>
          <w:numId w:val="22"/>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increased the disclosure rates </w:t>
      </w:r>
    </w:p>
    <w:p w14:paraId="2BB77154" w14:textId="77777777" w:rsidR="00052547" w:rsidRPr="0013205D" w:rsidRDefault="00052547" w:rsidP="00BB230B">
      <w:pPr>
        <w:pStyle w:val="ListParagraph"/>
        <w:rPr>
          <w:rFonts w:ascii="Verdana" w:eastAsia="Times New Roman" w:hAnsi="Verdana" w:cs="Arial"/>
          <w:lang w:eastAsia="en-GB"/>
        </w:rPr>
      </w:pPr>
    </w:p>
    <w:p w14:paraId="378379C2" w14:textId="77777777" w:rsidR="006C5C97" w:rsidRPr="0013205D" w:rsidRDefault="00052547" w:rsidP="00BB230B">
      <w:pPr>
        <w:pStyle w:val="ListParagraph"/>
        <w:numPr>
          <w:ilvl w:val="0"/>
          <w:numId w:val="22"/>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improved </w:t>
      </w:r>
      <w:r w:rsidR="006C5C97" w:rsidRPr="0013205D">
        <w:rPr>
          <w:rFonts w:ascii="Verdana" w:eastAsia="Times New Roman" w:hAnsi="Verdana" w:cs="Arial"/>
          <w:lang w:eastAsia="en-GB"/>
        </w:rPr>
        <w:t>data for recruitment, development and retention</w:t>
      </w:r>
      <w:r w:rsidR="00AD1A1E" w:rsidRPr="0013205D">
        <w:rPr>
          <w:rFonts w:ascii="Verdana" w:eastAsia="Times New Roman" w:hAnsi="Verdana" w:cs="Arial"/>
          <w:lang w:eastAsia="en-GB"/>
        </w:rPr>
        <w:t xml:space="preserve"> of employees.</w:t>
      </w:r>
    </w:p>
    <w:p w14:paraId="49E2E3F0" w14:textId="77777777" w:rsidR="00AD1A1E" w:rsidRPr="0013205D" w:rsidRDefault="00AD1A1E" w:rsidP="00BB230B">
      <w:pPr>
        <w:shd w:val="clear" w:color="auto" w:fill="FFFFFF"/>
        <w:spacing w:after="0"/>
        <w:rPr>
          <w:rFonts w:ascii="Verdana" w:eastAsia="Times New Roman" w:hAnsi="Verdana" w:cs="Arial"/>
          <w:lang w:eastAsia="en-GB"/>
        </w:rPr>
      </w:pPr>
    </w:p>
    <w:p w14:paraId="204F4D93" w14:textId="63865413" w:rsidR="00AD1A1E" w:rsidRPr="0013205D" w:rsidRDefault="00AD1A1E" w:rsidP="00BB230B">
      <w:p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We have </w:t>
      </w:r>
      <w:r w:rsidR="00045D99" w:rsidRPr="0013205D">
        <w:rPr>
          <w:rFonts w:ascii="Verdana" w:eastAsia="Times New Roman" w:hAnsi="Verdana" w:cs="Arial"/>
          <w:lang w:eastAsia="en-GB"/>
        </w:rPr>
        <w:t xml:space="preserve">also </w:t>
      </w:r>
      <w:r w:rsidRPr="0013205D">
        <w:rPr>
          <w:rFonts w:ascii="Verdana" w:eastAsia="Times New Roman" w:hAnsi="Verdana" w:cs="Arial"/>
          <w:lang w:eastAsia="en-GB"/>
        </w:rPr>
        <w:t>revised our EDI Outcomes</w:t>
      </w:r>
      <w:r w:rsidR="00252A36" w:rsidRPr="0013205D">
        <w:rPr>
          <w:rFonts w:ascii="Verdana" w:eastAsia="Times New Roman" w:hAnsi="Verdana" w:cs="Arial"/>
          <w:lang w:eastAsia="en-GB"/>
        </w:rPr>
        <w:t xml:space="preserve"> for 2017-21</w:t>
      </w:r>
      <w:r w:rsidR="00EF71B9" w:rsidRPr="0013205D">
        <w:rPr>
          <w:rFonts w:ascii="Verdana" w:eastAsia="Times New Roman" w:hAnsi="Verdana" w:cs="Arial"/>
          <w:lang w:eastAsia="en-GB"/>
        </w:rPr>
        <w:t xml:space="preserve"> </w:t>
      </w:r>
      <w:r w:rsidR="00045D99" w:rsidRPr="0013205D">
        <w:rPr>
          <w:rFonts w:ascii="Verdana" w:eastAsia="Times New Roman" w:hAnsi="Verdana" w:cs="Arial"/>
          <w:lang w:eastAsia="en-GB"/>
        </w:rPr>
        <w:t xml:space="preserve">and </w:t>
      </w:r>
      <w:r w:rsidR="00052547" w:rsidRPr="0013205D">
        <w:rPr>
          <w:rFonts w:ascii="Verdana" w:eastAsia="Times New Roman" w:hAnsi="Verdana" w:cs="Arial"/>
          <w:lang w:eastAsia="en-GB"/>
        </w:rPr>
        <w:t xml:space="preserve">have also: </w:t>
      </w:r>
    </w:p>
    <w:p w14:paraId="1D5FBCA6" w14:textId="77777777" w:rsidR="00AD1A1E" w:rsidRPr="0013205D" w:rsidRDefault="00AD1A1E" w:rsidP="00BB230B">
      <w:pPr>
        <w:shd w:val="clear" w:color="auto" w:fill="FFFFFF"/>
        <w:spacing w:after="0"/>
        <w:rPr>
          <w:rFonts w:ascii="Verdana" w:eastAsia="Times New Roman" w:hAnsi="Verdana" w:cs="Arial"/>
          <w:lang w:eastAsia="en-GB"/>
        </w:rPr>
      </w:pPr>
    </w:p>
    <w:p w14:paraId="7CD4E147" w14:textId="77777777" w:rsidR="00AD1A1E" w:rsidRPr="0013205D" w:rsidRDefault="00AD1A1E" w:rsidP="00BB230B">
      <w:pPr>
        <w:pStyle w:val="ListParagraph"/>
        <w:numPr>
          <w:ilvl w:val="0"/>
          <w:numId w:val="21"/>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achieved a gender balanced Board, with improved diversity</w:t>
      </w:r>
    </w:p>
    <w:p w14:paraId="0DD34ABF" w14:textId="77777777" w:rsidR="00052547" w:rsidRPr="0013205D" w:rsidRDefault="00052547" w:rsidP="00BB230B">
      <w:pPr>
        <w:shd w:val="clear" w:color="auto" w:fill="FFFFFF"/>
        <w:spacing w:after="0"/>
        <w:rPr>
          <w:rFonts w:ascii="Verdana" w:eastAsia="Times New Roman" w:hAnsi="Verdana" w:cs="Arial"/>
          <w:lang w:eastAsia="en-GB"/>
        </w:rPr>
      </w:pPr>
    </w:p>
    <w:p w14:paraId="7DE72EDD" w14:textId="77777777" w:rsidR="00052547" w:rsidRPr="0013205D" w:rsidRDefault="00052547" w:rsidP="00BB230B">
      <w:pPr>
        <w:pStyle w:val="ListParagraph"/>
        <w:numPr>
          <w:ilvl w:val="0"/>
          <w:numId w:val="21"/>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integrated EDI into our sector strategies</w:t>
      </w:r>
    </w:p>
    <w:p w14:paraId="28FDDE4E" w14:textId="77777777" w:rsidR="00052547" w:rsidRPr="0013205D" w:rsidRDefault="00052547" w:rsidP="00BB230B">
      <w:pPr>
        <w:pStyle w:val="ListParagraph"/>
        <w:rPr>
          <w:rFonts w:ascii="Verdana" w:eastAsia="Times New Roman" w:hAnsi="Verdana" w:cs="Arial"/>
          <w:lang w:eastAsia="en-GB"/>
        </w:rPr>
      </w:pPr>
    </w:p>
    <w:p w14:paraId="2E46204B" w14:textId="77777777" w:rsidR="00052547" w:rsidRPr="0013205D" w:rsidRDefault="00052547" w:rsidP="00BB230B">
      <w:pPr>
        <w:pStyle w:val="ListParagraph"/>
        <w:numPr>
          <w:ilvl w:val="0"/>
          <w:numId w:val="21"/>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worked with partners to support increased diversity in the sectors</w:t>
      </w:r>
    </w:p>
    <w:p w14:paraId="53519B70" w14:textId="77777777" w:rsidR="00052547" w:rsidRPr="0013205D" w:rsidRDefault="00052547" w:rsidP="00BB230B">
      <w:pPr>
        <w:pStyle w:val="ListParagraph"/>
        <w:rPr>
          <w:rFonts w:ascii="Verdana" w:eastAsia="Times New Roman" w:hAnsi="Verdana" w:cs="Arial"/>
          <w:lang w:eastAsia="en-GB"/>
        </w:rPr>
      </w:pPr>
    </w:p>
    <w:p w14:paraId="7CC4E862" w14:textId="77777777" w:rsidR="00052547" w:rsidRPr="0013205D" w:rsidRDefault="00052547" w:rsidP="00BB230B">
      <w:pPr>
        <w:pStyle w:val="ListParagraph"/>
        <w:numPr>
          <w:ilvl w:val="0"/>
          <w:numId w:val="21"/>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used EDI to advocate for the arts in wider society</w:t>
      </w:r>
    </w:p>
    <w:p w14:paraId="2913E97F" w14:textId="77777777" w:rsidR="00052547" w:rsidRPr="0013205D" w:rsidRDefault="00052547" w:rsidP="00BB230B">
      <w:pPr>
        <w:pStyle w:val="ListParagraph"/>
        <w:rPr>
          <w:rFonts w:ascii="Verdana" w:eastAsia="Times New Roman" w:hAnsi="Verdana" w:cs="Arial"/>
          <w:lang w:eastAsia="en-GB"/>
        </w:rPr>
      </w:pPr>
    </w:p>
    <w:p w14:paraId="7BF16435" w14:textId="77777777" w:rsidR="00052547" w:rsidRPr="0013205D" w:rsidRDefault="00052547" w:rsidP="00BB230B">
      <w:pPr>
        <w:pStyle w:val="ListParagraph"/>
        <w:numPr>
          <w:ilvl w:val="0"/>
          <w:numId w:val="21"/>
        </w:num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included poverty and socio-economic deprivation in our list of characteristics.</w:t>
      </w:r>
    </w:p>
    <w:p w14:paraId="769E327F" w14:textId="77777777" w:rsidR="00052547" w:rsidRPr="0013205D" w:rsidRDefault="00052547" w:rsidP="00BB230B">
      <w:pPr>
        <w:pStyle w:val="ListParagraph"/>
        <w:rPr>
          <w:rFonts w:ascii="Verdana" w:eastAsia="Times New Roman" w:hAnsi="Verdana" w:cs="Arial"/>
          <w:lang w:eastAsia="en-GB"/>
        </w:rPr>
      </w:pPr>
    </w:p>
    <w:p w14:paraId="2E042C0C" w14:textId="2F7C4011" w:rsidR="00052547" w:rsidRPr="0013205D" w:rsidRDefault="00052547" w:rsidP="00BB230B">
      <w:p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 xml:space="preserve">We include case studies of successful </w:t>
      </w:r>
      <w:r w:rsidR="00E66EDE" w:rsidRPr="0013205D">
        <w:rPr>
          <w:rFonts w:ascii="Verdana" w:eastAsia="Times New Roman" w:hAnsi="Verdana" w:cs="Arial"/>
          <w:lang w:eastAsia="en-GB"/>
        </w:rPr>
        <w:t xml:space="preserve">inclusive </w:t>
      </w:r>
      <w:r w:rsidRPr="0013205D">
        <w:rPr>
          <w:rFonts w:ascii="Verdana" w:eastAsia="Times New Roman" w:hAnsi="Verdana" w:cs="Arial"/>
          <w:lang w:eastAsia="en-GB"/>
        </w:rPr>
        <w:t xml:space="preserve">delivery – though these are </w:t>
      </w:r>
      <w:r w:rsidR="007520CB" w:rsidRPr="0013205D">
        <w:rPr>
          <w:rFonts w:ascii="Verdana" w:eastAsia="Times New Roman" w:hAnsi="Verdana" w:cs="Arial"/>
          <w:lang w:eastAsia="en-GB"/>
        </w:rPr>
        <w:t>only indicative of a tremendous range of good examples of EDI practice in Scotland</w:t>
      </w:r>
      <w:r w:rsidR="00977004" w:rsidRPr="0013205D">
        <w:rPr>
          <w:rFonts w:ascii="Verdana" w:eastAsia="Times New Roman" w:hAnsi="Verdana" w:cs="Arial"/>
          <w:lang w:eastAsia="en-GB"/>
        </w:rPr>
        <w:t>’s</w:t>
      </w:r>
      <w:r w:rsidR="007520CB" w:rsidRPr="0013205D">
        <w:rPr>
          <w:rFonts w:ascii="Verdana" w:eastAsia="Times New Roman" w:hAnsi="Verdana" w:cs="Arial"/>
          <w:lang w:eastAsia="en-GB"/>
        </w:rPr>
        <w:t xml:space="preserve"> arts, screen and creative industries.</w:t>
      </w:r>
      <w:r w:rsidR="00EF71B9" w:rsidRPr="0013205D">
        <w:rPr>
          <w:rFonts w:ascii="Verdana" w:eastAsia="Times New Roman" w:hAnsi="Verdana" w:cs="Arial"/>
          <w:lang w:eastAsia="en-GB"/>
        </w:rPr>
        <w:t xml:space="preserve"> </w:t>
      </w:r>
      <w:r w:rsidR="00A80EBB" w:rsidRPr="0013205D">
        <w:rPr>
          <w:rFonts w:ascii="Verdana" w:eastAsia="Times New Roman" w:hAnsi="Verdana" w:cs="Arial"/>
          <w:lang w:eastAsia="en-GB"/>
        </w:rPr>
        <w:t xml:space="preserve"> </w:t>
      </w:r>
    </w:p>
    <w:p w14:paraId="711A9037" w14:textId="77777777" w:rsidR="00B54C1A" w:rsidRPr="0013205D" w:rsidRDefault="00B54C1A" w:rsidP="00BB230B">
      <w:pPr>
        <w:shd w:val="clear" w:color="auto" w:fill="FFFFFF"/>
        <w:spacing w:after="0"/>
        <w:rPr>
          <w:rFonts w:ascii="Verdana" w:eastAsia="Times New Roman" w:hAnsi="Verdana" w:cs="Arial"/>
          <w:lang w:eastAsia="en-GB"/>
        </w:rPr>
      </w:pPr>
    </w:p>
    <w:p w14:paraId="231B6F3D" w14:textId="77777777" w:rsidR="00B54C1A" w:rsidRPr="0013205D" w:rsidRDefault="00B54C1A" w:rsidP="00BB230B">
      <w:p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lastRenderedPageBreak/>
        <w:t xml:space="preserve">Our data collection and analysis of internal statistics can be problematic, as we are dealing with relatively small numbers, and we need to be mindful of protecting individuals’ anonymity. </w:t>
      </w:r>
    </w:p>
    <w:p w14:paraId="6E87484E" w14:textId="77777777" w:rsidR="00052547" w:rsidRPr="0013205D" w:rsidRDefault="00052547" w:rsidP="00BB230B">
      <w:pPr>
        <w:shd w:val="clear" w:color="auto" w:fill="FFFFFF"/>
        <w:spacing w:after="0"/>
        <w:rPr>
          <w:rFonts w:ascii="Verdana" w:eastAsia="Times New Roman" w:hAnsi="Verdana" w:cs="Arial"/>
          <w:lang w:eastAsia="en-GB"/>
        </w:rPr>
      </w:pPr>
    </w:p>
    <w:p w14:paraId="56EDCDAC" w14:textId="77777777" w:rsidR="00E93EB7" w:rsidRPr="0013205D" w:rsidRDefault="0019632F" w:rsidP="00BB230B">
      <w:pPr>
        <w:tabs>
          <w:tab w:val="left" w:pos="2758"/>
        </w:tabs>
        <w:rPr>
          <w:rFonts w:ascii="Verdana" w:hAnsi="Verdana"/>
          <w:b/>
          <w:sz w:val="28"/>
          <w:szCs w:val="28"/>
        </w:rPr>
      </w:pPr>
      <w:r w:rsidRPr="0013205D">
        <w:rPr>
          <w:rFonts w:ascii="Verdana" w:hAnsi="Verdana"/>
        </w:rPr>
        <w:br w:type="page"/>
      </w:r>
      <w:r w:rsidR="008216F1" w:rsidRPr="0013205D">
        <w:rPr>
          <w:rFonts w:ascii="Verdana" w:hAnsi="Verdana"/>
          <w:b/>
          <w:sz w:val="28"/>
          <w:szCs w:val="28"/>
        </w:rPr>
        <w:lastRenderedPageBreak/>
        <w:t xml:space="preserve">1. </w:t>
      </w:r>
      <w:r w:rsidR="00E93EB7" w:rsidRPr="0013205D">
        <w:rPr>
          <w:rFonts w:ascii="Verdana" w:hAnsi="Verdana"/>
          <w:b/>
          <w:sz w:val="28"/>
          <w:szCs w:val="28"/>
        </w:rPr>
        <w:t>Creative Scotland</w:t>
      </w:r>
    </w:p>
    <w:p w14:paraId="7BF82AB4" w14:textId="2954DD92" w:rsidR="00E93EB7" w:rsidRPr="0013205D" w:rsidRDefault="00E93EB7" w:rsidP="00BB230B">
      <w:pPr>
        <w:pStyle w:val="Heading2"/>
        <w:numPr>
          <w:ilvl w:val="0"/>
          <w:numId w:val="0"/>
        </w:numPr>
        <w:tabs>
          <w:tab w:val="left" w:pos="0"/>
          <w:tab w:val="left" w:pos="2758"/>
        </w:tabs>
        <w:spacing w:line="276" w:lineRule="auto"/>
        <w:rPr>
          <w:rFonts w:cs="GothamNarrow-Medium"/>
          <w:sz w:val="22"/>
          <w:szCs w:val="22"/>
          <w:lang w:eastAsia="en-GB"/>
        </w:rPr>
      </w:pPr>
      <w:r w:rsidRPr="0013205D">
        <w:rPr>
          <w:sz w:val="22"/>
          <w:szCs w:val="22"/>
          <w:lang w:eastAsia="en-GB"/>
        </w:rPr>
        <w:t xml:space="preserve">Creative Scotland is the public body </w:t>
      </w:r>
      <w:r w:rsidRPr="0013205D">
        <w:rPr>
          <w:rFonts w:cs="GothamNarrow-Medium"/>
          <w:sz w:val="22"/>
          <w:szCs w:val="22"/>
          <w:lang w:eastAsia="en-GB"/>
        </w:rPr>
        <w:t>that supports the arts, screen and creative industries across all parts of Scotland on behalf of everyone who lives, works or visits here. We enable people and organisations to work in and experience the arts and creative sectors in Scotland. We do this by helping others to create culture through developing great ideas and</w:t>
      </w:r>
      <w:r w:rsidRPr="0013205D">
        <w:rPr>
          <w:sz w:val="22"/>
          <w:szCs w:val="22"/>
          <w:lang w:eastAsia="en-GB"/>
        </w:rPr>
        <w:t xml:space="preserve"> </w:t>
      </w:r>
      <w:r w:rsidRPr="0013205D">
        <w:rPr>
          <w:rFonts w:cs="GothamNarrow-Medium"/>
          <w:sz w:val="22"/>
          <w:szCs w:val="22"/>
          <w:lang w:eastAsia="en-GB"/>
        </w:rPr>
        <w:t xml:space="preserve">bringing them to life. </w:t>
      </w:r>
    </w:p>
    <w:p w14:paraId="7A8B38D1" w14:textId="77777777" w:rsidR="00E93EB7" w:rsidRPr="0013205D" w:rsidRDefault="00E93EB7" w:rsidP="00BB230B">
      <w:pPr>
        <w:pStyle w:val="Heading2"/>
        <w:numPr>
          <w:ilvl w:val="0"/>
          <w:numId w:val="0"/>
        </w:numPr>
        <w:tabs>
          <w:tab w:val="left" w:pos="2758"/>
        </w:tabs>
        <w:spacing w:line="276" w:lineRule="auto"/>
        <w:ind w:left="851"/>
        <w:rPr>
          <w:rFonts w:cs="GothamNarrow-Medium"/>
          <w:sz w:val="22"/>
          <w:szCs w:val="22"/>
          <w:lang w:eastAsia="en-GB"/>
        </w:rPr>
      </w:pPr>
    </w:p>
    <w:p w14:paraId="4A0FACD3" w14:textId="5B3EF2E2" w:rsidR="00E93EB7" w:rsidRPr="0013205D" w:rsidRDefault="00E93EB7" w:rsidP="00BB230B">
      <w:pPr>
        <w:pStyle w:val="Heading2"/>
        <w:numPr>
          <w:ilvl w:val="0"/>
          <w:numId w:val="0"/>
        </w:numPr>
        <w:tabs>
          <w:tab w:val="left" w:pos="2758"/>
        </w:tabs>
        <w:spacing w:line="276" w:lineRule="auto"/>
        <w:rPr>
          <w:rFonts w:cs="GothamNarrow-Medium"/>
          <w:sz w:val="22"/>
          <w:szCs w:val="22"/>
          <w:lang w:eastAsia="en-GB"/>
        </w:rPr>
      </w:pPr>
      <w:r w:rsidRPr="0013205D">
        <w:rPr>
          <w:rFonts w:cs="GothamNarrow-Medium"/>
          <w:sz w:val="22"/>
          <w:szCs w:val="22"/>
          <w:lang w:eastAsia="en-GB"/>
        </w:rPr>
        <w:t xml:space="preserve">In </w:t>
      </w:r>
      <w:proofErr w:type="gramStart"/>
      <w:r w:rsidRPr="0013205D">
        <w:rPr>
          <w:rFonts w:cs="GothamNarrow-Medium"/>
          <w:sz w:val="22"/>
          <w:szCs w:val="22"/>
          <w:lang w:eastAsia="en-GB"/>
        </w:rPr>
        <w:t>April 2014</w:t>
      </w:r>
      <w:proofErr w:type="gramEnd"/>
      <w:r w:rsidRPr="0013205D">
        <w:rPr>
          <w:rFonts w:cs="GothamNarrow-Medium"/>
          <w:sz w:val="22"/>
          <w:szCs w:val="22"/>
          <w:lang w:eastAsia="en-GB"/>
        </w:rPr>
        <w:t xml:space="preserve"> we </w:t>
      </w:r>
      <w:r w:rsidR="00F51812" w:rsidRPr="0013205D">
        <w:rPr>
          <w:rFonts w:cs="GothamNarrow-Medium"/>
          <w:sz w:val="22"/>
          <w:szCs w:val="22"/>
          <w:lang w:eastAsia="en-GB"/>
        </w:rPr>
        <w:t>published</w:t>
      </w:r>
      <w:r w:rsidRPr="0013205D">
        <w:rPr>
          <w:rFonts w:cs="GothamNarrow-Medium"/>
          <w:sz w:val="22"/>
          <w:szCs w:val="22"/>
          <w:lang w:eastAsia="en-GB"/>
        </w:rPr>
        <w:t xml:space="preserve"> our 10 Year Plan </w:t>
      </w:r>
      <w:hyperlink r:id="rId8" w:history="1">
        <w:r w:rsidRPr="0013205D">
          <w:rPr>
            <w:rStyle w:val="Hyperlink"/>
            <w:color w:val="auto"/>
            <w:sz w:val="22"/>
            <w:szCs w:val="22"/>
          </w:rPr>
          <w:t>Unlocking Potential, Embracing Ambition</w:t>
        </w:r>
      </w:hyperlink>
      <w:r w:rsidRPr="0013205D">
        <w:rPr>
          <w:rFonts w:cs="GothamNarrow-Medium"/>
          <w:sz w:val="22"/>
          <w:szCs w:val="22"/>
          <w:lang w:eastAsia="en-GB"/>
        </w:rPr>
        <w:t xml:space="preserve">, </w:t>
      </w:r>
      <w:r w:rsidR="00F51812" w:rsidRPr="0013205D">
        <w:rPr>
          <w:rFonts w:cs="GothamNarrow-Medium"/>
          <w:sz w:val="22"/>
          <w:szCs w:val="22"/>
          <w:lang w:eastAsia="en-GB"/>
        </w:rPr>
        <w:t xml:space="preserve">a shared plan </w:t>
      </w:r>
      <w:r w:rsidRPr="0013205D">
        <w:rPr>
          <w:rFonts w:cs="GothamNarrow-Medium"/>
          <w:sz w:val="22"/>
          <w:szCs w:val="22"/>
          <w:lang w:eastAsia="en-GB"/>
        </w:rPr>
        <w:t>for the arts, screen and creative industries in Scotland</w:t>
      </w:r>
      <w:r w:rsidR="00F51812" w:rsidRPr="0013205D">
        <w:rPr>
          <w:rFonts w:cs="GothamNarrow-Medium"/>
          <w:sz w:val="22"/>
          <w:szCs w:val="22"/>
          <w:lang w:eastAsia="en-GB"/>
        </w:rPr>
        <w:t xml:space="preserve"> 2014-24</w:t>
      </w:r>
      <w:r w:rsidRPr="0013205D">
        <w:rPr>
          <w:rFonts w:cs="GothamNarrow-Medium"/>
          <w:sz w:val="22"/>
          <w:szCs w:val="22"/>
          <w:lang w:eastAsia="en-GB"/>
        </w:rPr>
        <w:t xml:space="preserve">. </w:t>
      </w:r>
      <w:r w:rsidR="00F51812" w:rsidRPr="0013205D">
        <w:rPr>
          <w:rFonts w:eastAsia="Calibri"/>
          <w:bCs w:val="0"/>
          <w:iCs w:val="0"/>
          <w:sz w:val="22"/>
          <w:szCs w:val="22"/>
          <w:shd w:val="clear" w:color="auto" w:fill="FFFFFF"/>
        </w:rPr>
        <w:t>The Plan is </w:t>
      </w:r>
      <w:hyperlink r:id="rId9" w:tooltip="10 Year Plan" w:history="1">
        <w:r w:rsidR="00F51812" w:rsidRPr="0013205D">
          <w:rPr>
            <w:rFonts w:eastAsia="Calibri"/>
            <w:bCs w:val="0"/>
            <w:iCs w:val="0"/>
            <w:sz w:val="22"/>
            <w:szCs w:val="22"/>
            <w:u w:val="single"/>
            <w:bdr w:val="none" w:sz="0" w:space="0" w:color="auto" w:frame="1"/>
            <w:shd w:val="clear" w:color="auto" w:fill="FFFFFF"/>
          </w:rPr>
          <w:t>available on our website</w:t>
        </w:r>
      </w:hyperlink>
      <w:r w:rsidR="00F51812" w:rsidRPr="0013205D">
        <w:rPr>
          <w:rFonts w:eastAsia="Calibri"/>
          <w:bCs w:val="0"/>
          <w:iCs w:val="0"/>
          <w:sz w:val="22"/>
          <w:szCs w:val="22"/>
          <w:shd w:val="clear" w:color="auto" w:fill="FFFFFF"/>
        </w:rPr>
        <w:t> in both full and summary versions</w:t>
      </w:r>
      <w:r w:rsidR="00045D99" w:rsidRPr="0013205D">
        <w:rPr>
          <w:rFonts w:eastAsia="Calibri"/>
          <w:bCs w:val="0"/>
          <w:iCs w:val="0"/>
          <w:sz w:val="22"/>
          <w:szCs w:val="22"/>
          <w:shd w:val="clear" w:color="auto" w:fill="FFFFFF"/>
        </w:rPr>
        <w:t xml:space="preserve">, in </w:t>
      </w:r>
      <w:r w:rsidR="001C1C51" w:rsidRPr="0013205D">
        <w:rPr>
          <w:rFonts w:eastAsia="Calibri"/>
          <w:bCs w:val="0"/>
          <w:iCs w:val="0"/>
          <w:sz w:val="22"/>
          <w:szCs w:val="22"/>
          <w:shd w:val="clear" w:color="auto" w:fill="FFFFFF"/>
        </w:rPr>
        <w:t>English and Gaelic, and in plain text formats</w:t>
      </w:r>
      <w:r w:rsidR="00F51812" w:rsidRPr="0013205D">
        <w:rPr>
          <w:rFonts w:eastAsia="Calibri"/>
          <w:bCs w:val="0"/>
          <w:iCs w:val="0"/>
          <w:sz w:val="22"/>
          <w:szCs w:val="22"/>
          <w:shd w:val="clear" w:color="auto" w:fill="FFFFFF"/>
        </w:rPr>
        <w:t>.</w:t>
      </w:r>
    </w:p>
    <w:p w14:paraId="56660114" w14:textId="77777777" w:rsidR="00E93EB7" w:rsidRPr="0013205D" w:rsidRDefault="00E93EB7" w:rsidP="00BB230B">
      <w:pPr>
        <w:pStyle w:val="Normal2"/>
        <w:tabs>
          <w:tab w:val="left" w:pos="2758"/>
        </w:tabs>
        <w:spacing w:line="276" w:lineRule="auto"/>
        <w:rPr>
          <w:szCs w:val="22"/>
          <w:lang w:eastAsia="en-GB"/>
        </w:rPr>
      </w:pPr>
    </w:p>
    <w:p w14:paraId="224441B8" w14:textId="77777777" w:rsidR="00457F3A" w:rsidRPr="0013205D" w:rsidRDefault="00457F3A" w:rsidP="00BB230B">
      <w:pPr>
        <w:pBdr>
          <w:top w:val="single" w:sz="4" w:space="1" w:color="auto"/>
          <w:left w:val="single" w:sz="4" w:space="4" w:color="auto"/>
          <w:bottom w:val="single" w:sz="4" w:space="1" w:color="auto"/>
          <w:right w:val="single" w:sz="4" w:space="4" w:color="auto"/>
        </w:pBdr>
        <w:spacing w:after="0"/>
        <w:rPr>
          <w:rFonts w:ascii="Verdana" w:hAnsi="Verdana"/>
          <w:i/>
          <w:iCs/>
        </w:rPr>
      </w:pPr>
      <w:r w:rsidRPr="0013205D">
        <w:rPr>
          <w:rFonts w:ascii="Verdana" w:hAnsi="Verdana"/>
          <w:i/>
          <w:iCs/>
        </w:rPr>
        <w:t xml:space="preserve">Equalities and diversity are integral to </w:t>
      </w:r>
      <w:proofErr w:type="gramStart"/>
      <w:r w:rsidRPr="0013205D">
        <w:rPr>
          <w:rFonts w:ascii="Verdana" w:hAnsi="Verdana"/>
          <w:i/>
          <w:iCs/>
        </w:rPr>
        <w:t>all of</w:t>
      </w:r>
      <w:proofErr w:type="gramEnd"/>
      <w:r w:rsidRPr="0013205D">
        <w:rPr>
          <w:rFonts w:ascii="Verdana" w:hAnsi="Verdana"/>
          <w:i/>
          <w:iCs/>
        </w:rPr>
        <w:t xml:space="preserve"> our work and essential to delivering quality in the arts, screen and creative industries.</w:t>
      </w:r>
    </w:p>
    <w:p w14:paraId="2F9A0770" w14:textId="77777777" w:rsidR="00457F3A" w:rsidRPr="0013205D" w:rsidRDefault="00457F3A" w:rsidP="00BB230B">
      <w:pPr>
        <w:pBdr>
          <w:top w:val="single" w:sz="4" w:space="1" w:color="auto"/>
          <w:left w:val="single" w:sz="4" w:space="4" w:color="auto"/>
          <w:bottom w:val="single" w:sz="4" w:space="1" w:color="auto"/>
          <w:right w:val="single" w:sz="4" w:space="4" w:color="auto"/>
        </w:pBdr>
        <w:spacing w:after="0"/>
        <w:rPr>
          <w:rFonts w:ascii="Verdana" w:hAnsi="Verdana"/>
          <w:i/>
          <w:iCs/>
        </w:rPr>
      </w:pPr>
    </w:p>
    <w:p w14:paraId="431C1420" w14:textId="77777777" w:rsidR="00457F3A" w:rsidRPr="0013205D" w:rsidRDefault="00487379" w:rsidP="00BB230B">
      <w:pPr>
        <w:pStyle w:val="NoSpacing"/>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hyperlink r:id="rId10" w:tgtFrame="_blank" w:history="1">
        <w:r w:rsidR="00457F3A" w:rsidRPr="0013205D">
          <w:rPr>
            <w:rStyle w:val="Hyperlink"/>
            <w:rFonts w:ascii="Verdana" w:hAnsi="Verdana"/>
            <w:color w:val="auto"/>
            <w:szCs w:val="20"/>
            <w:bdr w:val="none" w:sz="0" w:space="0" w:color="auto" w:frame="1"/>
            <w:lang w:eastAsia="en-GB"/>
          </w:rPr>
          <w:t>Creative Scotland 10 Year Plan 2014-2024</w:t>
        </w:r>
      </w:hyperlink>
      <w:r w:rsidR="00457F3A" w:rsidRPr="0013205D">
        <w:rPr>
          <w:rFonts w:ascii="Verdana" w:hAnsi="Verdana"/>
          <w:sz w:val="20"/>
          <w:szCs w:val="20"/>
        </w:rPr>
        <w:t xml:space="preserve"> </w:t>
      </w:r>
      <w:r w:rsidR="00457F3A" w:rsidRPr="0013205D">
        <w:rPr>
          <w:rFonts w:ascii="Verdana" w:hAnsi="Verdana"/>
          <w:iCs/>
          <w:sz w:val="20"/>
          <w:szCs w:val="20"/>
        </w:rPr>
        <w:t>Unlocking Potential Embracing Ambition</w:t>
      </w:r>
    </w:p>
    <w:p w14:paraId="273CF18F" w14:textId="77777777" w:rsidR="00457F3A" w:rsidRPr="0013205D" w:rsidRDefault="00457F3A" w:rsidP="00BB230B">
      <w:pPr>
        <w:pBdr>
          <w:top w:val="single" w:sz="4" w:space="1" w:color="auto"/>
          <w:left w:val="single" w:sz="4" w:space="4" w:color="auto"/>
          <w:bottom w:val="single" w:sz="4" w:space="1" w:color="auto"/>
          <w:right w:val="single" w:sz="4" w:space="4" w:color="auto"/>
        </w:pBdr>
        <w:tabs>
          <w:tab w:val="left" w:pos="2758"/>
        </w:tabs>
        <w:rPr>
          <w:rFonts w:ascii="Verdana" w:hAnsi="Verdana"/>
          <w:b/>
        </w:rPr>
      </w:pPr>
    </w:p>
    <w:p w14:paraId="680BBDEF" w14:textId="03CD5F55" w:rsidR="00E93EB7" w:rsidRPr="0013205D" w:rsidRDefault="00E93EB7" w:rsidP="00BB230B">
      <w:pPr>
        <w:pStyle w:val="Heading2"/>
        <w:numPr>
          <w:ilvl w:val="0"/>
          <w:numId w:val="0"/>
        </w:numPr>
        <w:tabs>
          <w:tab w:val="left" w:pos="2758"/>
        </w:tabs>
        <w:spacing w:line="276" w:lineRule="auto"/>
        <w:rPr>
          <w:sz w:val="22"/>
          <w:szCs w:val="22"/>
          <w:lang w:eastAsia="en-GB"/>
        </w:rPr>
      </w:pPr>
      <w:r w:rsidRPr="0013205D">
        <w:rPr>
          <w:sz w:val="22"/>
          <w:szCs w:val="22"/>
          <w:lang w:eastAsia="en-GB"/>
        </w:rPr>
        <w:t>C</w:t>
      </w:r>
      <w:r w:rsidR="001C1C51" w:rsidRPr="0013205D">
        <w:rPr>
          <w:sz w:val="22"/>
          <w:szCs w:val="22"/>
          <w:lang w:eastAsia="en-GB"/>
        </w:rPr>
        <w:t>reative Scotland</w:t>
      </w:r>
      <w:r w:rsidRPr="0013205D">
        <w:rPr>
          <w:sz w:val="22"/>
          <w:szCs w:val="22"/>
          <w:lang w:eastAsia="en-GB"/>
        </w:rPr>
        <w:t xml:space="preserve"> has five ambitions that frame our collective aims </w:t>
      </w:r>
      <w:r w:rsidR="00F51812" w:rsidRPr="0013205D">
        <w:rPr>
          <w:sz w:val="22"/>
          <w:szCs w:val="22"/>
          <w:lang w:eastAsia="en-GB"/>
        </w:rPr>
        <w:t>until 2024</w:t>
      </w:r>
      <w:r w:rsidRPr="0013205D">
        <w:rPr>
          <w:sz w:val="22"/>
          <w:szCs w:val="22"/>
          <w:lang w:eastAsia="en-GB"/>
        </w:rPr>
        <w:t>:</w:t>
      </w:r>
      <w:r w:rsidR="00AD7168" w:rsidRPr="0013205D">
        <w:rPr>
          <w:sz w:val="22"/>
          <w:szCs w:val="22"/>
          <w:lang w:eastAsia="en-GB"/>
        </w:rPr>
        <w:t xml:space="preserve"> </w:t>
      </w:r>
    </w:p>
    <w:p w14:paraId="25826280" w14:textId="77777777" w:rsidR="0019572D" w:rsidRPr="0013205D" w:rsidRDefault="0019572D" w:rsidP="00BB230B">
      <w:pPr>
        <w:tabs>
          <w:tab w:val="left" w:pos="2758"/>
        </w:tabs>
        <w:autoSpaceDE w:val="0"/>
        <w:autoSpaceDN w:val="0"/>
        <w:adjustRightInd w:val="0"/>
        <w:spacing w:after="0"/>
        <w:rPr>
          <w:rFonts w:ascii="Verdana" w:hAnsi="Verdana" w:cs="GothamNarrow-Bold"/>
          <w:bCs/>
        </w:rPr>
      </w:pPr>
    </w:p>
    <w:p w14:paraId="160998D3" w14:textId="77777777" w:rsidR="00E93EB7" w:rsidRPr="0013205D" w:rsidRDefault="00E93EB7" w:rsidP="00BB230B">
      <w:pPr>
        <w:pStyle w:val="NoSpacing"/>
        <w:numPr>
          <w:ilvl w:val="0"/>
          <w:numId w:val="4"/>
        </w:numPr>
        <w:spacing w:line="276" w:lineRule="auto"/>
        <w:rPr>
          <w:rFonts w:ascii="Verdana" w:hAnsi="Verdana"/>
        </w:rPr>
      </w:pPr>
      <w:r w:rsidRPr="0013205D">
        <w:rPr>
          <w:rFonts w:ascii="Verdana" w:hAnsi="Verdana"/>
        </w:rPr>
        <w:t>Excellence and experimentation across the arts, screen and creative industries is recognised and valued</w:t>
      </w:r>
    </w:p>
    <w:p w14:paraId="0938A5B5" w14:textId="77777777" w:rsidR="00E93EB7" w:rsidRPr="0013205D" w:rsidRDefault="00E93EB7" w:rsidP="00BB230B">
      <w:pPr>
        <w:pStyle w:val="NoSpacing"/>
        <w:numPr>
          <w:ilvl w:val="0"/>
          <w:numId w:val="4"/>
        </w:numPr>
        <w:spacing w:line="276" w:lineRule="auto"/>
        <w:rPr>
          <w:rFonts w:ascii="Verdana" w:hAnsi="Verdana"/>
        </w:rPr>
      </w:pPr>
      <w:r w:rsidRPr="0013205D">
        <w:rPr>
          <w:rFonts w:ascii="Verdana" w:hAnsi="Verdana"/>
        </w:rPr>
        <w:t>Everyone can access and enjoy artistic and creative experiences</w:t>
      </w:r>
    </w:p>
    <w:p w14:paraId="5D39B611" w14:textId="77777777" w:rsidR="00E93EB7" w:rsidRPr="0013205D" w:rsidRDefault="00E93EB7" w:rsidP="00BB230B">
      <w:pPr>
        <w:pStyle w:val="NoSpacing"/>
        <w:numPr>
          <w:ilvl w:val="0"/>
          <w:numId w:val="4"/>
        </w:numPr>
        <w:spacing w:line="276" w:lineRule="auto"/>
        <w:rPr>
          <w:rFonts w:ascii="Verdana" w:hAnsi="Verdana"/>
        </w:rPr>
      </w:pPr>
      <w:r w:rsidRPr="0013205D">
        <w:rPr>
          <w:rFonts w:ascii="Verdana" w:hAnsi="Verdana"/>
        </w:rPr>
        <w:t>Places and quality of life are transformed through imagination, ambition and an understanding of the potential of creativity</w:t>
      </w:r>
    </w:p>
    <w:p w14:paraId="0A0A958D" w14:textId="77777777" w:rsidR="00E93EB7" w:rsidRPr="0013205D" w:rsidRDefault="00E93EB7" w:rsidP="00BB230B">
      <w:pPr>
        <w:pStyle w:val="NoSpacing"/>
        <w:numPr>
          <w:ilvl w:val="0"/>
          <w:numId w:val="4"/>
        </w:numPr>
        <w:spacing w:line="276" w:lineRule="auto"/>
        <w:rPr>
          <w:rFonts w:ascii="Verdana" w:hAnsi="Verdana"/>
        </w:rPr>
      </w:pPr>
      <w:r w:rsidRPr="0013205D">
        <w:rPr>
          <w:rFonts w:ascii="Verdana" w:hAnsi="Verdana"/>
        </w:rPr>
        <w:t>Ideas are brought to life by a diverse, skilled and connected leadership and workforce</w:t>
      </w:r>
    </w:p>
    <w:p w14:paraId="531800DD" w14:textId="77777777" w:rsidR="00E93EB7" w:rsidRPr="0013205D" w:rsidRDefault="00E93EB7" w:rsidP="00BB230B">
      <w:pPr>
        <w:pStyle w:val="NoSpacing"/>
        <w:numPr>
          <w:ilvl w:val="0"/>
          <w:numId w:val="4"/>
        </w:numPr>
        <w:spacing w:line="276" w:lineRule="auto"/>
        <w:rPr>
          <w:rFonts w:ascii="Verdana" w:hAnsi="Verdana"/>
        </w:rPr>
      </w:pPr>
      <w:r w:rsidRPr="0013205D">
        <w:rPr>
          <w:rFonts w:ascii="Verdana" w:hAnsi="Verdana"/>
        </w:rPr>
        <w:t>Scotland is a distinctive creative nation connected to the world.</w:t>
      </w:r>
    </w:p>
    <w:p w14:paraId="5AE5F26E" w14:textId="77777777" w:rsidR="00E93EB7" w:rsidRPr="0013205D" w:rsidRDefault="00E93EB7" w:rsidP="00BB230B">
      <w:pPr>
        <w:pStyle w:val="Normal2"/>
        <w:tabs>
          <w:tab w:val="left" w:pos="2758"/>
        </w:tabs>
        <w:spacing w:line="276" w:lineRule="auto"/>
        <w:rPr>
          <w:szCs w:val="22"/>
        </w:rPr>
      </w:pPr>
    </w:p>
    <w:p w14:paraId="42923F20" w14:textId="77777777" w:rsidR="00E93EB7" w:rsidRPr="0013205D" w:rsidRDefault="00E93EB7" w:rsidP="00BB230B">
      <w:pPr>
        <w:pStyle w:val="Heading2"/>
        <w:numPr>
          <w:ilvl w:val="0"/>
          <w:numId w:val="0"/>
        </w:numPr>
        <w:tabs>
          <w:tab w:val="left" w:pos="2758"/>
        </w:tabs>
        <w:spacing w:line="276" w:lineRule="auto"/>
        <w:rPr>
          <w:sz w:val="22"/>
          <w:szCs w:val="22"/>
          <w:lang w:eastAsia="en-GB"/>
        </w:rPr>
      </w:pPr>
      <w:r w:rsidRPr="0013205D">
        <w:rPr>
          <w:sz w:val="22"/>
          <w:szCs w:val="22"/>
          <w:lang w:eastAsia="en-GB"/>
        </w:rPr>
        <w:t>As well as our ambitions, there are four connecting themes that run through all aspects of our work.</w:t>
      </w:r>
    </w:p>
    <w:p w14:paraId="7F8C8E4E" w14:textId="77777777" w:rsidR="00E93EB7" w:rsidRPr="0013205D" w:rsidRDefault="00E93EB7" w:rsidP="00BB230B">
      <w:pPr>
        <w:pStyle w:val="Normal2"/>
        <w:tabs>
          <w:tab w:val="left" w:pos="2758"/>
        </w:tabs>
        <w:spacing w:line="276" w:lineRule="auto"/>
        <w:rPr>
          <w:szCs w:val="22"/>
          <w:lang w:eastAsia="en-GB"/>
        </w:rPr>
      </w:pPr>
    </w:p>
    <w:p w14:paraId="4E3C44D0" w14:textId="77777777" w:rsidR="00E93EB7" w:rsidRPr="0013205D" w:rsidRDefault="00E93EB7" w:rsidP="00BB230B">
      <w:pPr>
        <w:pStyle w:val="NoSpacing"/>
        <w:numPr>
          <w:ilvl w:val="0"/>
          <w:numId w:val="5"/>
        </w:numPr>
        <w:spacing w:line="276" w:lineRule="auto"/>
        <w:rPr>
          <w:rFonts w:ascii="Verdana" w:hAnsi="Verdana"/>
        </w:rPr>
      </w:pPr>
      <w:r w:rsidRPr="0013205D">
        <w:rPr>
          <w:rFonts w:ascii="Verdana" w:hAnsi="Verdana"/>
        </w:rPr>
        <w:t>Equalities</w:t>
      </w:r>
      <w:r w:rsidR="00F51812" w:rsidRPr="0013205D">
        <w:rPr>
          <w:rFonts w:ascii="Verdana" w:hAnsi="Verdana"/>
        </w:rPr>
        <w:t xml:space="preserve">, </w:t>
      </w:r>
      <w:r w:rsidRPr="0013205D">
        <w:rPr>
          <w:rFonts w:ascii="Verdana" w:hAnsi="Verdana"/>
        </w:rPr>
        <w:t>diversity</w:t>
      </w:r>
      <w:r w:rsidR="00F51812" w:rsidRPr="0013205D">
        <w:rPr>
          <w:rFonts w:ascii="Verdana" w:hAnsi="Verdana"/>
        </w:rPr>
        <w:t xml:space="preserve"> and inclusion (EDI)</w:t>
      </w:r>
    </w:p>
    <w:p w14:paraId="7928D0C7" w14:textId="77777777" w:rsidR="00E93EB7" w:rsidRPr="0013205D" w:rsidRDefault="00E93EB7" w:rsidP="00BB230B">
      <w:pPr>
        <w:pStyle w:val="NoSpacing"/>
        <w:numPr>
          <w:ilvl w:val="0"/>
          <w:numId w:val="5"/>
        </w:numPr>
        <w:spacing w:line="276" w:lineRule="auto"/>
        <w:rPr>
          <w:rFonts w:ascii="Verdana" w:hAnsi="Verdana"/>
        </w:rPr>
      </w:pPr>
      <w:r w:rsidRPr="0013205D">
        <w:rPr>
          <w:rFonts w:ascii="Verdana" w:hAnsi="Verdana"/>
        </w:rPr>
        <w:t>Creative learning</w:t>
      </w:r>
    </w:p>
    <w:p w14:paraId="2DDE4DBE" w14:textId="77777777" w:rsidR="00E93EB7" w:rsidRPr="0013205D" w:rsidRDefault="00E93EB7" w:rsidP="00BB230B">
      <w:pPr>
        <w:pStyle w:val="NoSpacing"/>
        <w:numPr>
          <w:ilvl w:val="0"/>
          <w:numId w:val="5"/>
        </w:numPr>
        <w:spacing w:line="276" w:lineRule="auto"/>
        <w:rPr>
          <w:rFonts w:ascii="Verdana" w:hAnsi="Verdana"/>
        </w:rPr>
      </w:pPr>
      <w:r w:rsidRPr="0013205D">
        <w:rPr>
          <w:rFonts w:ascii="Verdana" w:hAnsi="Verdana"/>
        </w:rPr>
        <w:t>Digital</w:t>
      </w:r>
    </w:p>
    <w:p w14:paraId="445937C8" w14:textId="77777777" w:rsidR="00E93EB7" w:rsidRPr="0013205D" w:rsidRDefault="00E93EB7" w:rsidP="00BB230B">
      <w:pPr>
        <w:pStyle w:val="NoSpacing"/>
        <w:numPr>
          <w:ilvl w:val="0"/>
          <w:numId w:val="5"/>
        </w:numPr>
        <w:spacing w:line="276" w:lineRule="auto"/>
        <w:rPr>
          <w:rFonts w:ascii="Verdana" w:hAnsi="Verdana"/>
        </w:rPr>
      </w:pPr>
      <w:r w:rsidRPr="0013205D">
        <w:rPr>
          <w:rFonts w:ascii="Verdana" w:hAnsi="Verdana"/>
        </w:rPr>
        <w:t>Environment</w:t>
      </w:r>
    </w:p>
    <w:p w14:paraId="2DBDD19E" w14:textId="77777777" w:rsidR="00724A15" w:rsidRPr="0013205D" w:rsidRDefault="00724A15" w:rsidP="00BB230B">
      <w:pPr>
        <w:pStyle w:val="NoSpacing"/>
        <w:spacing w:line="276" w:lineRule="auto"/>
        <w:rPr>
          <w:rFonts w:ascii="Verdana" w:hAnsi="Verdana"/>
          <w:highlight w:val="magenta"/>
        </w:rPr>
      </w:pPr>
    </w:p>
    <w:p w14:paraId="661F6BB2" w14:textId="33FCDD55" w:rsidR="00353343" w:rsidRPr="0013205D" w:rsidRDefault="00353343" w:rsidP="00BB230B">
      <w:pPr>
        <w:pStyle w:val="NoSpacing"/>
        <w:spacing w:line="276" w:lineRule="auto"/>
        <w:rPr>
          <w:rFonts w:ascii="Verdana" w:hAnsi="Verdana"/>
        </w:rPr>
      </w:pPr>
      <w:r w:rsidRPr="0013205D">
        <w:rPr>
          <w:rFonts w:ascii="Verdana" w:hAnsi="Verdana"/>
        </w:rPr>
        <w:t>Our approach to mainstreaming equality across the organisation is to embed it in day-to-day functions through this ‘connecting theme’ approach.</w:t>
      </w:r>
      <w:r w:rsidR="00EF71B9" w:rsidRPr="0013205D">
        <w:rPr>
          <w:rFonts w:ascii="Verdana" w:hAnsi="Verdana"/>
        </w:rPr>
        <w:t xml:space="preserve"> </w:t>
      </w:r>
      <w:r w:rsidRPr="0013205D">
        <w:rPr>
          <w:rFonts w:ascii="Verdana" w:hAnsi="Verdana"/>
        </w:rPr>
        <w:t xml:space="preserve">All policy decisions </w:t>
      </w:r>
      <w:proofErr w:type="gramStart"/>
      <w:r w:rsidRPr="0013205D">
        <w:rPr>
          <w:rFonts w:ascii="Verdana" w:hAnsi="Verdana"/>
        </w:rPr>
        <w:t>have to</w:t>
      </w:r>
      <w:proofErr w:type="gramEnd"/>
      <w:r w:rsidRPr="0013205D">
        <w:rPr>
          <w:rFonts w:ascii="Verdana" w:hAnsi="Verdana"/>
        </w:rPr>
        <w:t xml:space="preserve"> include EDI considerations, and this approach helps to address the three needs of the general equality duty. </w:t>
      </w:r>
    </w:p>
    <w:p w14:paraId="5E736893" w14:textId="77777777" w:rsidR="00353343" w:rsidRPr="0013205D" w:rsidRDefault="00353343" w:rsidP="00BB230B">
      <w:pPr>
        <w:pStyle w:val="NoSpacing"/>
        <w:spacing w:line="276" w:lineRule="auto"/>
        <w:rPr>
          <w:rFonts w:ascii="Verdana" w:hAnsi="Verdana"/>
        </w:rPr>
      </w:pPr>
    </w:p>
    <w:p w14:paraId="0C7FB23C" w14:textId="77777777" w:rsidR="00E93EB7" w:rsidRPr="0013205D" w:rsidRDefault="00E93EB7" w:rsidP="00BB230B">
      <w:pPr>
        <w:tabs>
          <w:tab w:val="left" w:pos="2758"/>
        </w:tabs>
        <w:rPr>
          <w:rFonts w:ascii="Verdana" w:hAnsi="Verdana"/>
        </w:rPr>
      </w:pPr>
      <w:r w:rsidRPr="0013205D">
        <w:rPr>
          <w:rFonts w:ascii="Verdana" w:hAnsi="Verdana"/>
        </w:rPr>
        <w:t xml:space="preserve">Further information on Creative Scotland can be found on our website: </w:t>
      </w:r>
      <w:hyperlink r:id="rId11" w:history="1">
        <w:r w:rsidRPr="0013205D">
          <w:rPr>
            <w:rStyle w:val="Hyperlink"/>
            <w:rFonts w:ascii="Verdana" w:hAnsi="Verdana"/>
            <w:color w:val="auto"/>
          </w:rPr>
          <w:t>www.creativescotland.com/what-we-do</w:t>
        </w:r>
      </w:hyperlink>
    </w:p>
    <w:p w14:paraId="19E571AE" w14:textId="77777777" w:rsidR="00E93EB7" w:rsidRPr="0013205D" w:rsidRDefault="008216F1" w:rsidP="00BB230B">
      <w:pPr>
        <w:tabs>
          <w:tab w:val="left" w:pos="2758"/>
        </w:tabs>
        <w:rPr>
          <w:rFonts w:ascii="Verdana" w:hAnsi="Verdana"/>
          <w:b/>
          <w:sz w:val="28"/>
          <w:szCs w:val="28"/>
        </w:rPr>
      </w:pPr>
      <w:r w:rsidRPr="0013205D">
        <w:rPr>
          <w:rFonts w:ascii="Verdana" w:hAnsi="Verdana"/>
          <w:b/>
          <w:sz w:val="28"/>
          <w:szCs w:val="28"/>
        </w:rPr>
        <w:lastRenderedPageBreak/>
        <w:t xml:space="preserve">2. </w:t>
      </w:r>
      <w:r w:rsidR="00E308D0" w:rsidRPr="0013205D">
        <w:rPr>
          <w:rFonts w:ascii="Verdana" w:hAnsi="Verdana"/>
          <w:b/>
          <w:sz w:val="28"/>
          <w:szCs w:val="28"/>
        </w:rPr>
        <w:t>The Legal Framework</w:t>
      </w:r>
    </w:p>
    <w:p w14:paraId="1246D770" w14:textId="77777777" w:rsidR="00745DB9" w:rsidRPr="0013205D" w:rsidRDefault="00745DB9" w:rsidP="00BB230B">
      <w:pPr>
        <w:pStyle w:val="CM53"/>
        <w:spacing w:after="142" w:line="276" w:lineRule="auto"/>
        <w:rPr>
          <w:rFonts w:ascii="Verdana" w:hAnsi="Verdana" w:cs="Arial MT Std"/>
          <w:sz w:val="22"/>
          <w:szCs w:val="22"/>
        </w:rPr>
      </w:pPr>
      <w:r w:rsidRPr="0013205D">
        <w:rPr>
          <w:rFonts w:ascii="Verdana" w:hAnsi="Verdana" w:cs="Arial MT Std"/>
          <w:b/>
          <w:bCs/>
          <w:sz w:val="22"/>
          <w:szCs w:val="22"/>
        </w:rPr>
        <w:t xml:space="preserve">The Equality Act 2010 </w:t>
      </w:r>
    </w:p>
    <w:p w14:paraId="42C39225" w14:textId="056CA966" w:rsidR="008216F1" w:rsidRPr="0013205D" w:rsidRDefault="00754CDE" w:rsidP="00BB230B">
      <w:pPr>
        <w:pStyle w:val="CM58"/>
        <w:spacing w:after="67" w:line="276" w:lineRule="auto"/>
        <w:ind w:right="105"/>
        <w:rPr>
          <w:rFonts w:ascii="Verdana" w:hAnsi="Verdana" w:cs="Arial MT Std"/>
          <w:sz w:val="22"/>
          <w:szCs w:val="22"/>
        </w:rPr>
      </w:pPr>
      <w:r w:rsidRPr="0013205D">
        <w:rPr>
          <w:rFonts w:ascii="Verdana" w:hAnsi="Verdana" w:cs="Arial MT Std"/>
          <w:sz w:val="22"/>
          <w:szCs w:val="22"/>
        </w:rPr>
        <w:t xml:space="preserve">The </w:t>
      </w:r>
      <w:hyperlink r:id="rId12" w:history="1">
        <w:r w:rsidRPr="0013205D">
          <w:rPr>
            <w:rStyle w:val="Hyperlink"/>
            <w:rFonts w:ascii="Verdana" w:hAnsi="Verdana" w:cs="Arial MT Std"/>
            <w:color w:val="auto"/>
            <w:sz w:val="22"/>
            <w:szCs w:val="22"/>
          </w:rPr>
          <w:t>Equality Act 2010</w:t>
        </w:r>
      </w:hyperlink>
      <w:r w:rsidRPr="0013205D">
        <w:rPr>
          <w:rFonts w:ascii="Verdana" w:hAnsi="Verdana" w:cs="Arial MT Std"/>
          <w:sz w:val="22"/>
          <w:szCs w:val="22"/>
        </w:rPr>
        <w:t xml:space="preserve"> simplified and strengthened previous anti-discrimination legislation</w:t>
      </w:r>
      <w:r w:rsidR="008216F1" w:rsidRPr="0013205D">
        <w:rPr>
          <w:rFonts w:ascii="Verdana" w:hAnsi="Verdana" w:cs="Arial MT Std"/>
          <w:sz w:val="22"/>
          <w:szCs w:val="22"/>
        </w:rPr>
        <w:t>, and provides a comprehensive legal framework to protect the rights of individuals, and promote</w:t>
      </w:r>
      <w:r w:rsidRPr="0013205D">
        <w:rPr>
          <w:rFonts w:ascii="Verdana" w:hAnsi="Verdana" w:cs="Arial MT Std"/>
          <w:sz w:val="22"/>
          <w:szCs w:val="22"/>
        </w:rPr>
        <w:t xml:space="preserve"> a fair and more equal society. </w:t>
      </w:r>
      <w:r w:rsidR="008216F1" w:rsidRPr="0013205D">
        <w:rPr>
          <w:rFonts w:ascii="Verdana" w:hAnsi="Verdana"/>
          <w:sz w:val="22"/>
          <w:szCs w:val="22"/>
        </w:rPr>
        <w:t>Creative Scotland</w:t>
      </w:r>
      <w:r w:rsidRPr="0013205D">
        <w:rPr>
          <w:rFonts w:ascii="Verdana" w:hAnsi="Verdana"/>
          <w:sz w:val="22"/>
          <w:szCs w:val="22"/>
        </w:rPr>
        <w:t xml:space="preserve"> and organisations delivering public func</w:t>
      </w:r>
      <w:r w:rsidR="008216F1" w:rsidRPr="0013205D">
        <w:rPr>
          <w:rFonts w:ascii="Verdana" w:hAnsi="Verdana"/>
          <w:sz w:val="22"/>
          <w:szCs w:val="22"/>
        </w:rPr>
        <w:t>tions on our behalf</w:t>
      </w:r>
      <w:r w:rsidRPr="0013205D">
        <w:rPr>
          <w:rFonts w:ascii="Verdana" w:hAnsi="Verdana"/>
          <w:sz w:val="22"/>
          <w:szCs w:val="22"/>
        </w:rPr>
        <w:t xml:space="preserve"> </w:t>
      </w:r>
      <w:r w:rsidR="008216F1" w:rsidRPr="0013205D">
        <w:rPr>
          <w:rFonts w:ascii="Verdana" w:hAnsi="Verdana"/>
          <w:sz w:val="22"/>
          <w:szCs w:val="22"/>
        </w:rPr>
        <w:t>are</w:t>
      </w:r>
      <w:r w:rsidRPr="0013205D">
        <w:rPr>
          <w:rFonts w:ascii="Verdana" w:hAnsi="Verdana"/>
          <w:sz w:val="22"/>
          <w:szCs w:val="22"/>
        </w:rPr>
        <w:t xml:space="preserve"> required to meet the General Equality Duty of the Act.</w:t>
      </w:r>
      <w:r w:rsidR="00EF71B9" w:rsidRPr="0013205D">
        <w:rPr>
          <w:rFonts w:ascii="Verdana" w:hAnsi="Verdana"/>
          <w:sz w:val="22"/>
          <w:szCs w:val="22"/>
        </w:rPr>
        <w:t xml:space="preserve"> </w:t>
      </w:r>
      <w:r w:rsidR="008216F1" w:rsidRPr="0013205D">
        <w:rPr>
          <w:rFonts w:ascii="Verdana" w:hAnsi="Verdana" w:cs="Arial MT Std"/>
          <w:sz w:val="22"/>
          <w:szCs w:val="22"/>
        </w:rPr>
        <w:t xml:space="preserve">The </w:t>
      </w:r>
      <w:r w:rsidR="001C1C51" w:rsidRPr="0013205D">
        <w:rPr>
          <w:rFonts w:ascii="Verdana" w:hAnsi="Verdana" w:cs="Arial MT Std"/>
          <w:sz w:val="22"/>
          <w:szCs w:val="22"/>
        </w:rPr>
        <w:t>G</w:t>
      </w:r>
      <w:r w:rsidR="008216F1" w:rsidRPr="0013205D">
        <w:rPr>
          <w:rFonts w:ascii="Verdana" w:hAnsi="Verdana" w:cs="Arial MT Std"/>
          <w:sz w:val="22"/>
          <w:szCs w:val="22"/>
        </w:rPr>
        <w:t xml:space="preserve">eneral </w:t>
      </w:r>
      <w:r w:rsidR="001C1C51" w:rsidRPr="0013205D">
        <w:rPr>
          <w:rFonts w:ascii="Verdana" w:hAnsi="Verdana" w:cs="Arial MT Std"/>
          <w:sz w:val="22"/>
          <w:szCs w:val="22"/>
        </w:rPr>
        <w:t>E</w:t>
      </w:r>
      <w:r w:rsidR="008216F1" w:rsidRPr="0013205D">
        <w:rPr>
          <w:rFonts w:ascii="Verdana" w:hAnsi="Verdana" w:cs="Arial MT Std"/>
          <w:sz w:val="22"/>
          <w:szCs w:val="22"/>
        </w:rPr>
        <w:t xml:space="preserve">quality </w:t>
      </w:r>
      <w:r w:rsidR="001C1C51" w:rsidRPr="0013205D">
        <w:rPr>
          <w:rFonts w:ascii="Verdana" w:hAnsi="Verdana" w:cs="Arial MT Std"/>
          <w:sz w:val="22"/>
          <w:szCs w:val="22"/>
        </w:rPr>
        <w:t>D</w:t>
      </w:r>
      <w:r w:rsidR="008216F1" w:rsidRPr="0013205D">
        <w:rPr>
          <w:rFonts w:ascii="Verdana" w:hAnsi="Verdana" w:cs="Arial MT Std"/>
          <w:sz w:val="22"/>
          <w:szCs w:val="22"/>
        </w:rPr>
        <w:t xml:space="preserve">uty requires Creative Scotland ‘in the exercise of our functions’ to have ‘due regard’ to the need to: </w:t>
      </w:r>
    </w:p>
    <w:p w14:paraId="63CA6098" w14:textId="77777777" w:rsidR="001C1C51" w:rsidRPr="0013205D" w:rsidRDefault="008216F1" w:rsidP="00BB230B">
      <w:pPr>
        <w:pStyle w:val="Default"/>
        <w:numPr>
          <w:ilvl w:val="0"/>
          <w:numId w:val="28"/>
        </w:numPr>
        <w:spacing w:after="54" w:line="276" w:lineRule="auto"/>
        <w:rPr>
          <w:rFonts w:ascii="Verdana" w:hAnsi="Verdana"/>
          <w:color w:val="auto"/>
          <w:sz w:val="22"/>
          <w:szCs w:val="22"/>
        </w:rPr>
      </w:pPr>
      <w:r w:rsidRPr="0013205D">
        <w:rPr>
          <w:rFonts w:ascii="Verdana" w:hAnsi="Verdana"/>
          <w:color w:val="auto"/>
          <w:sz w:val="22"/>
          <w:szCs w:val="22"/>
        </w:rPr>
        <w:t>eliminate discrimination, harassment and victimisation and other</w:t>
      </w:r>
    </w:p>
    <w:p w14:paraId="65E8882D" w14:textId="77777777" w:rsidR="001C1C51" w:rsidRPr="0013205D" w:rsidRDefault="008216F1" w:rsidP="00BB230B">
      <w:pPr>
        <w:pStyle w:val="Default"/>
        <w:spacing w:after="54" w:line="276" w:lineRule="auto"/>
        <w:ind w:left="720"/>
        <w:rPr>
          <w:rFonts w:ascii="Verdana" w:hAnsi="Verdana"/>
          <w:color w:val="auto"/>
          <w:sz w:val="22"/>
          <w:szCs w:val="22"/>
        </w:rPr>
      </w:pPr>
      <w:r w:rsidRPr="0013205D">
        <w:rPr>
          <w:rFonts w:ascii="Verdana" w:hAnsi="Verdana"/>
          <w:color w:val="auto"/>
          <w:sz w:val="22"/>
          <w:szCs w:val="22"/>
        </w:rPr>
        <w:t>prohibited conduct</w:t>
      </w:r>
    </w:p>
    <w:p w14:paraId="24BD01D6" w14:textId="77777777" w:rsidR="008216F1" w:rsidRPr="0013205D" w:rsidRDefault="008216F1" w:rsidP="00BB230B">
      <w:pPr>
        <w:pStyle w:val="Default"/>
        <w:numPr>
          <w:ilvl w:val="0"/>
          <w:numId w:val="27"/>
        </w:numPr>
        <w:spacing w:after="54" w:line="276" w:lineRule="auto"/>
        <w:rPr>
          <w:rFonts w:ascii="Verdana" w:hAnsi="Verdana"/>
          <w:color w:val="auto"/>
          <w:sz w:val="22"/>
          <w:szCs w:val="22"/>
        </w:rPr>
      </w:pPr>
      <w:r w:rsidRPr="0013205D">
        <w:rPr>
          <w:rFonts w:ascii="Verdana" w:hAnsi="Verdana"/>
          <w:color w:val="auto"/>
          <w:sz w:val="22"/>
          <w:szCs w:val="22"/>
        </w:rPr>
        <w:t>advance equality of opportunity between those</w:t>
      </w:r>
      <w:r w:rsidR="001C1C51" w:rsidRPr="0013205D">
        <w:rPr>
          <w:rFonts w:ascii="Verdana" w:hAnsi="Verdana"/>
          <w:color w:val="auto"/>
          <w:sz w:val="22"/>
          <w:szCs w:val="22"/>
        </w:rPr>
        <w:t xml:space="preserve"> who share a relevant protected </w:t>
      </w:r>
      <w:r w:rsidRPr="0013205D">
        <w:rPr>
          <w:rFonts w:ascii="Verdana" w:hAnsi="Verdana"/>
          <w:color w:val="auto"/>
          <w:sz w:val="22"/>
          <w:szCs w:val="22"/>
        </w:rPr>
        <w:t xml:space="preserve">characteristic and those who do not, and </w:t>
      </w:r>
    </w:p>
    <w:p w14:paraId="01FC4045" w14:textId="77777777" w:rsidR="008216F1" w:rsidRPr="0013205D" w:rsidRDefault="008216F1" w:rsidP="00BB230B">
      <w:pPr>
        <w:pStyle w:val="Default"/>
        <w:numPr>
          <w:ilvl w:val="0"/>
          <w:numId w:val="27"/>
        </w:numPr>
        <w:spacing w:line="276" w:lineRule="auto"/>
        <w:rPr>
          <w:rFonts w:ascii="Verdana" w:hAnsi="Verdana"/>
          <w:color w:val="auto"/>
          <w:sz w:val="22"/>
          <w:szCs w:val="22"/>
        </w:rPr>
      </w:pPr>
      <w:r w:rsidRPr="0013205D">
        <w:rPr>
          <w:rFonts w:ascii="Verdana" w:hAnsi="Verdana"/>
          <w:color w:val="auto"/>
          <w:sz w:val="22"/>
          <w:szCs w:val="22"/>
        </w:rPr>
        <w:t xml:space="preserve">foster good relations between people sharing protected characteristics and those who do not. </w:t>
      </w:r>
    </w:p>
    <w:p w14:paraId="453A3C28" w14:textId="77777777" w:rsidR="008216F1" w:rsidRPr="0013205D" w:rsidRDefault="008216F1" w:rsidP="00BB230B">
      <w:pPr>
        <w:pStyle w:val="CM58"/>
        <w:spacing w:after="67" w:line="276" w:lineRule="auto"/>
        <w:rPr>
          <w:rFonts w:ascii="Verdana" w:hAnsi="Verdana" w:cs="Arial MT Std"/>
          <w:sz w:val="22"/>
          <w:szCs w:val="22"/>
        </w:rPr>
      </w:pPr>
    </w:p>
    <w:p w14:paraId="6622A100" w14:textId="77777777" w:rsidR="00745DB9" w:rsidRPr="0013205D" w:rsidRDefault="00745DB9" w:rsidP="00BB230B">
      <w:pPr>
        <w:pStyle w:val="CM58"/>
        <w:spacing w:after="67" w:line="276" w:lineRule="auto"/>
        <w:rPr>
          <w:rFonts w:ascii="Verdana" w:hAnsi="Verdana" w:cs="Arial MT Std"/>
          <w:sz w:val="22"/>
          <w:szCs w:val="22"/>
        </w:rPr>
      </w:pPr>
      <w:r w:rsidRPr="0013205D">
        <w:rPr>
          <w:rFonts w:ascii="Verdana" w:hAnsi="Verdana" w:cs="Arial MT Std"/>
          <w:sz w:val="22"/>
          <w:szCs w:val="22"/>
        </w:rPr>
        <w:t xml:space="preserve">The nine ‘protected characteristics’ are: </w:t>
      </w:r>
    </w:p>
    <w:p w14:paraId="59875F01" w14:textId="77777777" w:rsidR="00745DB9" w:rsidRPr="0013205D" w:rsidRDefault="00745DB9" w:rsidP="00BB230B">
      <w:pPr>
        <w:pStyle w:val="Default"/>
        <w:numPr>
          <w:ilvl w:val="0"/>
          <w:numId w:val="29"/>
        </w:numPr>
        <w:spacing w:after="54" w:line="276" w:lineRule="auto"/>
        <w:rPr>
          <w:rFonts w:ascii="Verdana" w:hAnsi="Verdana"/>
          <w:color w:val="auto"/>
          <w:sz w:val="22"/>
          <w:szCs w:val="22"/>
        </w:rPr>
      </w:pPr>
      <w:r w:rsidRPr="0013205D">
        <w:rPr>
          <w:rFonts w:ascii="Verdana" w:hAnsi="Verdana"/>
          <w:color w:val="auto"/>
          <w:sz w:val="22"/>
          <w:szCs w:val="22"/>
        </w:rPr>
        <w:t xml:space="preserve">age </w:t>
      </w:r>
    </w:p>
    <w:p w14:paraId="395499AE" w14:textId="77777777" w:rsidR="00745DB9" w:rsidRPr="0013205D" w:rsidRDefault="00745DB9" w:rsidP="00BB230B">
      <w:pPr>
        <w:pStyle w:val="Default"/>
        <w:numPr>
          <w:ilvl w:val="0"/>
          <w:numId w:val="29"/>
        </w:numPr>
        <w:spacing w:after="54" w:line="276" w:lineRule="auto"/>
        <w:rPr>
          <w:rFonts w:ascii="Verdana" w:hAnsi="Verdana"/>
          <w:color w:val="auto"/>
          <w:sz w:val="22"/>
          <w:szCs w:val="22"/>
        </w:rPr>
      </w:pPr>
      <w:r w:rsidRPr="0013205D">
        <w:rPr>
          <w:rFonts w:ascii="Verdana" w:hAnsi="Verdana"/>
          <w:color w:val="auto"/>
          <w:sz w:val="22"/>
          <w:szCs w:val="22"/>
        </w:rPr>
        <w:t xml:space="preserve">disability </w:t>
      </w:r>
    </w:p>
    <w:p w14:paraId="7D988CC3" w14:textId="77777777" w:rsidR="001F5DFF" w:rsidRPr="0013205D" w:rsidRDefault="001F5DFF" w:rsidP="00BB230B">
      <w:pPr>
        <w:pStyle w:val="Default"/>
        <w:numPr>
          <w:ilvl w:val="0"/>
          <w:numId w:val="29"/>
        </w:numPr>
        <w:spacing w:after="54" w:line="276" w:lineRule="auto"/>
        <w:rPr>
          <w:rFonts w:ascii="Verdana" w:hAnsi="Verdana"/>
          <w:color w:val="auto"/>
          <w:sz w:val="22"/>
          <w:szCs w:val="22"/>
        </w:rPr>
      </w:pPr>
      <w:r w:rsidRPr="0013205D">
        <w:rPr>
          <w:rFonts w:ascii="Verdana" w:hAnsi="Verdana"/>
          <w:color w:val="auto"/>
          <w:sz w:val="22"/>
          <w:szCs w:val="22"/>
        </w:rPr>
        <w:t>gender</w:t>
      </w:r>
    </w:p>
    <w:p w14:paraId="605D0BE6" w14:textId="77777777" w:rsidR="00745DB9" w:rsidRPr="0013205D" w:rsidRDefault="00745DB9" w:rsidP="00BB230B">
      <w:pPr>
        <w:pStyle w:val="Default"/>
        <w:numPr>
          <w:ilvl w:val="0"/>
          <w:numId w:val="29"/>
        </w:numPr>
        <w:spacing w:after="54" w:line="276" w:lineRule="auto"/>
        <w:rPr>
          <w:rFonts w:ascii="Verdana" w:hAnsi="Verdana"/>
          <w:color w:val="auto"/>
          <w:sz w:val="22"/>
          <w:szCs w:val="22"/>
        </w:rPr>
      </w:pPr>
      <w:r w:rsidRPr="0013205D">
        <w:rPr>
          <w:rFonts w:ascii="Verdana" w:hAnsi="Verdana"/>
          <w:color w:val="auto"/>
          <w:sz w:val="22"/>
          <w:szCs w:val="22"/>
        </w:rPr>
        <w:t xml:space="preserve">gender reassignment </w:t>
      </w:r>
    </w:p>
    <w:p w14:paraId="6C9E6885" w14:textId="77777777" w:rsidR="00745DB9" w:rsidRPr="0013205D" w:rsidRDefault="00745DB9" w:rsidP="00BB230B">
      <w:pPr>
        <w:pStyle w:val="ListParagraph"/>
        <w:numPr>
          <w:ilvl w:val="0"/>
          <w:numId w:val="29"/>
        </w:numPr>
        <w:spacing w:after="54"/>
        <w:rPr>
          <w:rFonts w:ascii="Verdana" w:hAnsi="Verdana"/>
        </w:rPr>
      </w:pPr>
      <w:r w:rsidRPr="0013205D">
        <w:rPr>
          <w:rFonts w:ascii="Verdana" w:hAnsi="Verdana"/>
        </w:rPr>
        <w:t xml:space="preserve">pregnancy and maternity </w:t>
      </w:r>
    </w:p>
    <w:p w14:paraId="141C9AB9" w14:textId="77777777" w:rsidR="00745DB9" w:rsidRPr="0013205D" w:rsidRDefault="00745DB9" w:rsidP="00BB230B">
      <w:pPr>
        <w:pStyle w:val="Default"/>
        <w:numPr>
          <w:ilvl w:val="0"/>
          <w:numId w:val="29"/>
        </w:numPr>
        <w:spacing w:after="54" w:line="276" w:lineRule="auto"/>
        <w:rPr>
          <w:rFonts w:ascii="Verdana" w:hAnsi="Verdana"/>
          <w:color w:val="auto"/>
          <w:sz w:val="22"/>
          <w:szCs w:val="22"/>
        </w:rPr>
      </w:pPr>
      <w:r w:rsidRPr="0013205D">
        <w:rPr>
          <w:rFonts w:ascii="Verdana" w:hAnsi="Verdana"/>
          <w:color w:val="auto"/>
          <w:sz w:val="22"/>
          <w:szCs w:val="22"/>
        </w:rPr>
        <w:t xml:space="preserve">race </w:t>
      </w:r>
    </w:p>
    <w:p w14:paraId="28686DF8" w14:textId="77777777" w:rsidR="001F5DFF" w:rsidRPr="0013205D" w:rsidRDefault="00745DB9" w:rsidP="00BB230B">
      <w:pPr>
        <w:pStyle w:val="Default"/>
        <w:numPr>
          <w:ilvl w:val="0"/>
          <w:numId w:val="29"/>
        </w:numPr>
        <w:spacing w:after="54" w:line="276" w:lineRule="auto"/>
        <w:rPr>
          <w:rFonts w:ascii="Verdana" w:hAnsi="Verdana"/>
          <w:color w:val="auto"/>
          <w:sz w:val="22"/>
          <w:szCs w:val="22"/>
        </w:rPr>
      </w:pPr>
      <w:r w:rsidRPr="0013205D">
        <w:rPr>
          <w:rFonts w:ascii="Verdana" w:hAnsi="Verdana"/>
          <w:color w:val="auto"/>
          <w:sz w:val="22"/>
          <w:szCs w:val="22"/>
        </w:rPr>
        <w:t xml:space="preserve">religion or belief </w:t>
      </w:r>
    </w:p>
    <w:p w14:paraId="494F96DD" w14:textId="77777777" w:rsidR="00745DB9" w:rsidRPr="0013205D" w:rsidRDefault="00745DB9" w:rsidP="00BB230B">
      <w:pPr>
        <w:pStyle w:val="Default"/>
        <w:numPr>
          <w:ilvl w:val="0"/>
          <w:numId w:val="29"/>
        </w:numPr>
        <w:spacing w:after="54" w:line="276" w:lineRule="auto"/>
        <w:rPr>
          <w:rFonts w:ascii="Verdana" w:hAnsi="Verdana"/>
          <w:color w:val="auto"/>
          <w:sz w:val="22"/>
          <w:szCs w:val="22"/>
        </w:rPr>
      </w:pPr>
      <w:r w:rsidRPr="0013205D">
        <w:rPr>
          <w:rFonts w:ascii="Verdana" w:hAnsi="Verdana"/>
          <w:color w:val="auto"/>
          <w:sz w:val="22"/>
          <w:szCs w:val="22"/>
        </w:rPr>
        <w:t xml:space="preserve">sexual orientation. </w:t>
      </w:r>
    </w:p>
    <w:p w14:paraId="0D5B78FA" w14:textId="77777777" w:rsidR="001F5DFF" w:rsidRPr="0013205D" w:rsidRDefault="001F5DFF" w:rsidP="00BB230B">
      <w:pPr>
        <w:pStyle w:val="ListParagraph"/>
        <w:numPr>
          <w:ilvl w:val="0"/>
          <w:numId w:val="29"/>
        </w:numPr>
        <w:spacing w:after="54"/>
        <w:rPr>
          <w:rFonts w:ascii="Verdana" w:hAnsi="Verdana"/>
        </w:rPr>
      </w:pPr>
      <w:r w:rsidRPr="0013205D">
        <w:rPr>
          <w:rFonts w:ascii="Verdana" w:eastAsiaTheme="minorHAnsi" w:hAnsi="Verdana" w:cs="Arial MT Std"/>
        </w:rPr>
        <w:t>marriage and civil partnership (</w:t>
      </w:r>
      <w:proofErr w:type="gramStart"/>
      <w:r w:rsidRPr="0013205D">
        <w:rPr>
          <w:rFonts w:ascii="Verdana" w:eastAsiaTheme="minorHAnsi" w:hAnsi="Verdana" w:cs="Arial MT Std"/>
        </w:rPr>
        <w:t>with regard to</w:t>
      </w:r>
      <w:proofErr w:type="gramEnd"/>
      <w:r w:rsidRPr="0013205D">
        <w:rPr>
          <w:rFonts w:ascii="Verdana" w:eastAsiaTheme="minorHAnsi" w:hAnsi="Verdana" w:cs="Arial MT Std"/>
        </w:rPr>
        <w:t xml:space="preserve"> eliminating unlawful discrimination in employment)</w:t>
      </w:r>
    </w:p>
    <w:p w14:paraId="792DA3D7" w14:textId="77777777" w:rsidR="00745DB9" w:rsidRPr="0013205D" w:rsidRDefault="00745DB9" w:rsidP="00BB230B">
      <w:pPr>
        <w:pStyle w:val="Default"/>
        <w:spacing w:line="276" w:lineRule="auto"/>
        <w:rPr>
          <w:rFonts w:ascii="Verdana" w:hAnsi="Verdana"/>
          <w:color w:val="auto"/>
          <w:sz w:val="22"/>
          <w:szCs w:val="22"/>
        </w:rPr>
      </w:pPr>
    </w:p>
    <w:p w14:paraId="66F371EE" w14:textId="77777777" w:rsidR="007C2652" w:rsidRPr="0013205D" w:rsidRDefault="00754CDE" w:rsidP="00BB230B">
      <w:pPr>
        <w:autoSpaceDE w:val="0"/>
        <w:autoSpaceDN w:val="0"/>
        <w:adjustRightInd w:val="0"/>
        <w:spacing w:after="67"/>
        <w:rPr>
          <w:rFonts w:ascii="Verdana" w:hAnsi="Verdana" w:cs="Arial MT Std"/>
          <w:lang w:eastAsia="en-GB"/>
        </w:rPr>
      </w:pPr>
      <w:r w:rsidRPr="0013205D">
        <w:rPr>
          <w:rFonts w:ascii="Verdana" w:hAnsi="Verdana" w:cs="Arial MT Std"/>
          <w:lang w:eastAsia="en-GB"/>
        </w:rPr>
        <w:t>Creative Scotland</w:t>
      </w:r>
      <w:r w:rsidR="00AE2263" w:rsidRPr="0013205D">
        <w:rPr>
          <w:rFonts w:ascii="Verdana" w:hAnsi="Verdana" w:cs="Arial MT Std"/>
          <w:lang w:eastAsia="en-GB"/>
        </w:rPr>
        <w:t xml:space="preserve">, as a public body, </w:t>
      </w:r>
      <w:r w:rsidRPr="0013205D">
        <w:rPr>
          <w:rFonts w:ascii="Verdana" w:hAnsi="Verdana" w:cs="Arial MT Std"/>
          <w:lang w:eastAsia="en-GB"/>
        </w:rPr>
        <w:t>is also subject to the following Scottis</w:t>
      </w:r>
      <w:r w:rsidR="00BB3096" w:rsidRPr="0013205D">
        <w:rPr>
          <w:rFonts w:ascii="Verdana" w:hAnsi="Verdana" w:cs="Arial MT Std"/>
          <w:lang w:eastAsia="en-GB"/>
        </w:rPr>
        <w:t>h Specific Duties which include</w:t>
      </w:r>
      <w:r w:rsidRPr="0013205D">
        <w:rPr>
          <w:rFonts w:ascii="Verdana" w:hAnsi="Verdana" w:cs="Arial MT Std"/>
          <w:lang w:eastAsia="en-GB"/>
        </w:rPr>
        <w:t xml:space="preserve">: </w:t>
      </w:r>
    </w:p>
    <w:p w14:paraId="246696FF" w14:textId="77777777" w:rsidR="00754CDE" w:rsidRPr="0013205D" w:rsidRDefault="00AD7168" w:rsidP="00BB230B">
      <w:pPr>
        <w:pStyle w:val="ListParagraph"/>
        <w:numPr>
          <w:ilvl w:val="0"/>
          <w:numId w:val="32"/>
        </w:numPr>
        <w:autoSpaceDE w:val="0"/>
        <w:autoSpaceDN w:val="0"/>
        <w:adjustRightInd w:val="0"/>
        <w:spacing w:after="67"/>
        <w:ind w:left="360"/>
        <w:rPr>
          <w:rFonts w:ascii="Verdana" w:hAnsi="Verdana" w:cs="Arial MT Std"/>
          <w:lang w:eastAsia="en-GB"/>
        </w:rPr>
      </w:pPr>
      <w:r w:rsidRPr="0013205D">
        <w:rPr>
          <w:rFonts w:ascii="Verdana" w:hAnsi="Verdana" w:cs="Arial MT Std"/>
          <w:lang w:eastAsia="en-GB"/>
        </w:rPr>
        <w:t>reporting on progress i</w:t>
      </w:r>
      <w:r w:rsidR="00754CDE" w:rsidRPr="0013205D">
        <w:rPr>
          <w:rFonts w:ascii="Verdana" w:hAnsi="Verdana" w:cs="Arial MT Std"/>
          <w:lang w:eastAsia="en-GB"/>
        </w:rPr>
        <w:t>n mainstreaming the general equality duty</w:t>
      </w:r>
    </w:p>
    <w:p w14:paraId="0EBB7ED2" w14:textId="77777777" w:rsidR="00754CDE" w:rsidRPr="0013205D" w:rsidRDefault="00754CDE" w:rsidP="00BB230B">
      <w:pPr>
        <w:pStyle w:val="ListParagraph"/>
        <w:numPr>
          <w:ilvl w:val="0"/>
          <w:numId w:val="32"/>
        </w:numPr>
        <w:autoSpaceDE w:val="0"/>
        <w:autoSpaceDN w:val="0"/>
        <w:adjustRightInd w:val="0"/>
        <w:spacing w:after="54"/>
        <w:ind w:left="360"/>
        <w:rPr>
          <w:rFonts w:ascii="Verdana" w:hAnsi="Verdana" w:cs="Arial MT Std"/>
          <w:lang w:eastAsia="en-GB"/>
        </w:rPr>
      </w:pPr>
      <w:r w:rsidRPr="0013205D">
        <w:rPr>
          <w:rFonts w:ascii="Verdana" w:hAnsi="Verdana" w:cs="Arial MT Std"/>
          <w:lang w:eastAsia="en-GB"/>
        </w:rPr>
        <w:t xml:space="preserve">publishing equality outcomes and reporting progress </w:t>
      </w:r>
    </w:p>
    <w:p w14:paraId="49FCEB05" w14:textId="77777777" w:rsidR="00754CDE" w:rsidRPr="0013205D" w:rsidRDefault="00754CDE" w:rsidP="00BB230B">
      <w:pPr>
        <w:pStyle w:val="ListParagraph"/>
        <w:numPr>
          <w:ilvl w:val="0"/>
          <w:numId w:val="32"/>
        </w:numPr>
        <w:autoSpaceDE w:val="0"/>
        <w:autoSpaceDN w:val="0"/>
        <w:adjustRightInd w:val="0"/>
        <w:spacing w:after="54"/>
        <w:ind w:left="360"/>
        <w:rPr>
          <w:rFonts w:ascii="Verdana" w:hAnsi="Verdana" w:cs="Arial MT Std"/>
          <w:lang w:eastAsia="en-GB"/>
        </w:rPr>
      </w:pPr>
      <w:r w:rsidRPr="0013205D">
        <w:rPr>
          <w:rFonts w:ascii="Verdana" w:hAnsi="Verdana" w:cs="Arial MT Std"/>
          <w:lang w:eastAsia="en-GB"/>
        </w:rPr>
        <w:t xml:space="preserve">assessing and reviewing policies and practices </w:t>
      </w:r>
    </w:p>
    <w:p w14:paraId="06D10985" w14:textId="77777777" w:rsidR="00754CDE" w:rsidRPr="0013205D" w:rsidRDefault="00754CDE" w:rsidP="00BB230B">
      <w:pPr>
        <w:pStyle w:val="ListParagraph"/>
        <w:numPr>
          <w:ilvl w:val="0"/>
          <w:numId w:val="32"/>
        </w:numPr>
        <w:autoSpaceDE w:val="0"/>
        <w:autoSpaceDN w:val="0"/>
        <w:adjustRightInd w:val="0"/>
        <w:spacing w:after="54"/>
        <w:ind w:left="360"/>
        <w:rPr>
          <w:rFonts w:ascii="Verdana" w:hAnsi="Verdana" w:cs="Arial MT Std"/>
          <w:lang w:eastAsia="en-GB"/>
        </w:rPr>
      </w:pPr>
      <w:r w:rsidRPr="0013205D">
        <w:rPr>
          <w:rFonts w:ascii="Verdana" w:hAnsi="Verdana" w:cs="Arial MT Std"/>
          <w:lang w:eastAsia="en-GB"/>
        </w:rPr>
        <w:t xml:space="preserve">gathering, using and publishing employee information </w:t>
      </w:r>
    </w:p>
    <w:p w14:paraId="1C66D99B" w14:textId="77777777" w:rsidR="00754CDE" w:rsidRPr="0013205D" w:rsidRDefault="00754CDE" w:rsidP="00BB230B">
      <w:pPr>
        <w:pStyle w:val="ListParagraph"/>
        <w:numPr>
          <w:ilvl w:val="0"/>
          <w:numId w:val="32"/>
        </w:numPr>
        <w:autoSpaceDE w:val="0"/>
        <w:autoSpaceDN w:val="0"/>
        <w:adjustRightInd w:val="0"/>
        <w:spacing w:after="54"/>
        <w:ind w:left="360"/>
        <w:rPr>
          <w:rFonts w:ascii="Verdana" w:hAnsi="Verdana" w:cs="Arial MT Std"/>
          <w:lang w:eastAsia="en-GB"/>
        </w:rPr>
      </w:pPr>
      <w:r w:rsidRPr="0013205D">
        <w:rPr>
          <w:rFonts w:ascii="Verdana" w:hAnsi="Verdana" w:cs="Arial MT Std"/>
          <w:lang w:eastAsia="en-GB"/>
        </w:rPr>
        <w:t xml:space="preserve">publishing gender pay gap information </w:t>
      </w:r>
    </w:p>
    <w:p w14:paraId="30B6E22E" w14:textId="77777777" w:rsidR="00754CDE" w:rsidRPr="0013205D" w:rsidRDefault="00754CDE" w:rsidP="00BB230B">
      <w:pPr>
        <w:pStyle w:val="ListParagraph"/>
        <w:numPr>
          <w:ilvl w:val="0"/>
          <w:numId w:val="32"/>
        </w:numPr>
        <w:autoSpaceDE w:val="0"/>
        <w:autoSpaceDN w:val="0"/>
        <w:adjustRightInd w:val="0"/>
        <w:spacing w:after="54"/>
        <w:ind w:left="360"/>
        <w:rPr>
          <w:rFonts w:ascii="Verdana" w:hAnsi="Verdana" w:cs="Arial MT Std"/>
          <w:lang w:eastAsia="en-GB"/>
        </w:rPr>
      </w:pPr>
      <w:r w:rsidRPr="0013205D">
        <w:rPr>
          <w:rFonts w:ascii="Verdana" w:hAnsi="Verdana" w:cs="Arial MT Std"/>
          <w:lang w:eastAsia="en-GB"/>
        </w:rPr>
        <w:t xml:space="preserve">publishing statements on equal pay </w:t>
      </w:r>
    </w:p>
    <w:p w14:paraId="730FD480" w14:textId="77777777" w:rsidR="00754CDE" w:rsidRPr="0013205D" w:rsidRDefault="00754CDE" w:rsidP="00BB230B">
      <w:pPr>
        <w:pStyle w:val="ListParagraph"/>
        <w:numPr>
          <w:ilvl w:val="0"/>
          <w:numId w:val="32"/>
        </w:numPr>
        <w:autoSpaceDE w:val="0"/>
        <w:autoSpaceDN w:val="0"/>
        <w:adjustRightInd w:val="0"/>
        <w:spacing w:after="54"/>
        <w:ind w:hanging="360"/>
        <w:rPr>
          <w:rFonts w:ascii="Verdana" w:hAnsi="Verdana" w:cs="Arial MT Std"/>
          <w:lang w:eastAsia="en-GB"/>
        </w:rPr>
      </w:pPr>
      <w:r w:rsidRPr="0013205D">
        <w:rPr>
          <w:rFonts w:ascii="Verdana" w:hAnsi="Verdana" w:cs="Arial MT Std"/>
          <w:lang w:eastAsia="en-GB"/>
        </w:rPr>
        <w:t>considering award criteria and contract conditions in relation to public procur</w:t>
      </w:r>
      <w:r w:rsidR="00AD7168" w:rsidRPr="0013205D">
        <w:rPr>
          <w:rFonts w:ascii="Verdana" w:hAnsi="Verdana" w:cs="Arial MT Std"/>
          <w:lang w:eastAsia="en-GB"/>
        </w:rPr>
        <w:t>ement</w:t>
      </w:r>
    </w:p>
    <w:p w14:paraId="415831E1" w14:textId="77777777" w:rsidR="00C63B36" w:rsidRPr="0013205D" w:rsidRDefault="00754CDE" w:rsidP="00BB230B">
      <w:pPr>
        <w:numPr>
          <w:ilvl w:val="0"/>
          <w:numId w:val="11"/>
        </w:numPr>
        <w:autoSpaceDE w:val="0"/>
        <w:autoSpaceDN w:val="0"/>
        <w:adjustRightInd w:val="0"/>
        <w:spacing w:after="0"/>
        <w:ind w:left="360"/>
        <w:rPr>
          <w:rFonts w:ascii="Verdana" w:hAnsi="Verdana" w:cs="Arial MT Std"/>
          <w:lang w:eastAsia="en-GB"/>
        </w:rPr>
      </w:pPr>
      <w:r w:rsidRPr="0013205D">
        <w:rPr>
          <w:rFonts w:ascii="Verdana" w:hAnsi="Verdana" w:cs="Arial MT Std"/>
          <w:lang w:eastAsia="en-GB"/>
        </w:rPr>
        <w:t>publishing required information in a manner that is accessible</w:t>
      </w:r>
    </w:p>
    <w:p w14:paraId="6F7E567C" w14:textId="77777777" w:rsidR="00754CDE" w:rsidRPr="0013205D" w:rsidRDefault="00C63B36" w:rsidP="00BB230B">
      <w:pPr>
        <w:numPr>
          <w:ilvl w:val="0"/>
          <w:numId w:val="11"/>
        </w:numPr>
        <w:autoSpaceDE w:val="0"/>
        <w:autoSpaceDN w:val="0"/>
        <w:adjustRightInd w:val="0"/>
        <w:spacing w:after="0"/>
        <w:ind w:left="720" w:hanging="360"/>
        <w:rPr>
          <w:rFonts w:ascii="Verdana" w:hAnsi="Verdana" w:cs="Arial MT Std"/>
          <w:lang w:eastAsia="en-GB"/>
        </w:rPr>
      </w:pPr>
      <w:r w:rsidRPr="0013205D">
        <w:rPr>
          <w:rFonts w:ascii="Verdana" w:hAnsi="Verdana" w:cs="Arial MT Std"/>
          <w:lang w:eastAsia="en-GB"/>
        </w:rPr>
        <w:lastRenderedPageBreak/>
        <w:t>publishing the gender composition of our Board and producing a succession plan to increase board diversity.</w:t>
      </w:r>
    </w:p>
    <w:p w14:paraId="5CC8B367" w14:textId="77777777" w:rsidR="007C2652" w:rsidRPr="0013205D" w:rsidRDefault="007C2652" w:rsidP="00BB230B">
      <w:pPr>
        <w:rPr>
          <w:rFonts w:ascii="Verdana" w:hAnsi="Verdana"/>
        </w:rPr>
      </w:pPr>
    </w:p>
    <w:p w14:paraId="1A97670A" w14:textId="339610DA" w:rsidR="00745DB9" w:rsidRPr="0013205D" w:rsidRDefault="00754CDE" w:rsidP="00BB230B">
      <w:pPr>
        <w:rPr>
          <w:rFonts w:ascii="Verdana" w:hAnsi="Verdana"/>
        </w:rPr>
      </w:pPr>
      <w:r w:rsidRPr="0013205D">
        <w:rPr>
          <w:rFonts w:ascii="Verdana" w:hAnsi="Verdana"/>
        </w:rPr>
        <w:t xml:space="preserve">The </w:t>
      </w:r>
      <w:r w:rsidR="00C63B36" w:rsidRPr="0013205D">
        <w:rPr>
          <w:rFonts w:ascii="Verdana" w:hAnsi="Verdana"/>
        </w:rPr>
        <w:t xml:space="preserve">publication of this EDI Report </w:t>
      </w:r>
      <w:r w:rsidRPr="0013205D">
        <w:rPr>
          <w:rFonts w:ascii="Verdana" w:hAnsi="Verdana"/>
        </w:rPr>
        <w:t>and our revised EDI Out</w:t>
      </w:r>
      <w:r w:rsidR="00C63B36" w:rsidRPr="0013205D">
        <w:rPr>
          <w:rFonts w:ascii="Verdana" w:hAnsi="Verdana"/>
        </w:rPr>
        <w:t>comes fulfil these requirements</w:t>
      </w:r>
      <w:r w:rsidRPr="0013205D">
        <w:rPr>
          <w:rFonts w:ascii="Verdana" w:hAnsi="Verdana"/>
        </w:rPr>
        <w:t>.</w:t>
      </w:r>
      <w:r w:rsidR="00EF71B9" w:rsidRPr="0013205D">
        <w:rPr>
          <w:rFonts w:ascii="Verdana" w:hAnsi="Verdana"/>
        </w:rPr>
        <w:t xml:space="preserve"> </w:t>
      </w:r>
      <w:r w:rsidRPr="0013205D">
        <w:rPr>
          <w:rFonts w:ascii="Verdana" w:hAnsi="Verdana"/>
        </w:rPr>
        <w:t xml:space="preserve">Both are published </w:t>
      </w:r>
      <w:hyperlink r:id="rId13" w:history="1">
        <w:r w:rsidRPr="0013205D">
          <w:rPr>
            <w:rStyle w:val="Hyperlink"/>
            <w:rFonts w:ascii="Verdana" w:hAnsi="Verdana"/>
            <w:color w:val="auto"/>
          </w:rPr>
          <w:t>on our website in an accessible manner</w:t>
        </w:r>
      </w:hyperlink>
      <w:r w:rsidRPr="0013205D">
        <w:rPr>
          <w:rFonts w:ascii="Verdana" w:hAnsi="Verdana"/>
        </w:rPr>
        <w:t xml:space="preserve">. </w:t>
      </w:r>
    </w:p>
    <w:p w14:paraId="3D589E55" w14:textId="77777777" w:rsidR="00B33BC0" w:rsidRPr="0013205D" w:rsidRDefault="00B33BC0" w:rsidP="00BB230B">
      <w:pPr>
        <w:rPr>
          <w:rFonts w:ascii="Verdana" w:hAnsi="Verdana"/>
          <w:b/>
        </w:rPr>
      </w:pPr>
      <w:r w:rsidRPr="0013205D">
        <w:rPr>
          <w:rFonts w:ascii="Verdana" w:hAnsi="Verdana"/>
          <w:b/>
        </w:rPr>
        <w:t>Board membership – amendments to the Equality Act</w:t>
      </w:r>
    </w:p>
    <w:p w14:paraId="0BBF0976" w14:textId="6CD6D015" w:rsidR="008216F1" w:rsidRPr="0013205D" w:rsidRDefault="008216F1" w:rsidP="00BB230B">
      <w:pPr>
        <w:rPr>
          <w:rFonts w:ascii="Verdana" w:hAnsi="Verdana"/>
        </w:rPr>
      </w:pPr>
      <w:r w:rsidRPr="0013205D">
        <w:rPr>
          <w:rFonts w:ascii="Verdana" w:hAnsi="Verdana"/>
        </w:rPr>
        <w:t>Following the Equality Act 2010 (Specific Duties) (Scotland) Amendment Regulations 2016, Regulation 6A, the Scottish Government, which leads the appointment process for Board members, intends to undertake further work on the process for gathering Board diversity data</w:t>
      </w:r>
      <w:r w:rsidR="007D451D" w:rsidRPr="0013205D">
        <w:rPr>
          <w:rFonts w:ascii="Verdana" w:hAnsi="Verdana"/>
        </w:rPr>
        <w:t>, and has</w:t>
      </w:r>
      <w:r w:rsidRPr="0013205D">
        <w:rPr>
          <w:rFonts w:ascii="Verdana" w:hAnsi="Verdana"/>
        </w:rPr>
        <w:t xml:space="preserve"> advised that listed authorities (including Creative Scotland) are to report only on the number of men and women who have been members of our Board during the period covered by this report.</w:t>
      </w:r>
      <w:r w:rsidR="00EF71B9" w:rsidRPr="0013205D">
        <w:rPr>
          <w:rFonts w:ascii="Verdana" w:hAnsi="Verdana"/>
        </w:rPr>
        <w:t xml:space="preserve"> </w:t>
      </w:r>
      <w:r w:rsidRPr="0013205D">
        <w:rPr>
          <w:rFonts w:ascii="Verdana" w:hAnsi="Verdana"/>
        </w:rPr>
        <w:t xml:space="preserve">In addition, we are required to report on the action we propose to take in the future to promote greater diversity of Board membership. </w:t>
      </w:r>
      <w:r w:rsidR="001579C4" w:rsidRPr="0013205D">
        <w:rPr>
          <w:rFonts w:ascii="Verdana" w:hAnsi="Verdana"/>
        </w:rPr>
        <w:t>(</w:t>
      </w:r>
      <w:r w:rsidRPr="0013205D">
        <w:rPr>
          <w:rFonts w:ascii="Verdana" w:hAnsi="Verdana"/>
        </w:rPr>
        <w:t xml:space="preserve">This information can be found </w:t>
      </w:r>
      <w:r w:rsidR="00F721A7" w:rsidRPr="0013205D">
        <w:rPr>
          <w:rFonts w:ascii="Verdana" w:hAnsi="Verdana"/>
        </w:rPr>
        <w:t>in Section 6 of this report</w:t>
      </w:r>
      <w:r w:rsidR="001579C4" w:rsidRPr="0013205D">
        <w:rPr>
          <w:rFonts w:ascii="Verdana" w:hAnsi="Verdana"/>
        </w:rPr>
        <w:t>.)</w:t>
      </w:r>
    </w:p>
    <w:p w14:paraId="3ADA9A88" w14:textId="77777777" w:rsidR="00CF61B0" w:rsidRPr="0013205D" w:rsidRDefault="00CF61B0" w:rsidP="00BB230B">
      <w:pPr>
        <w:autoSpaceDE w:val="0"/>
        <w:autoSpaceDN w:val="0"/>
        <w:adjustRightInd w:val="0"/>
        <w:spacing w:after="0"/>
        <w:rPr>
          <w:rFonts w:ascii="Verdana" w:hAnsi="Verdana" w:cs="Arial MT Std"/>
          <w:b/>
          <w:lang w:eastAsia="en-GB"/>
        </w:rPr>
      </w:pPr>
      <w:r w:rsidRPr="0013205D">
        <w:rPr>
          <w:rFonts w:ascii="Verdana" w:hAnsi="Verdana" w:cs="Arial MT Std"/>
          <w:b/>
          <w:lang w:eastAsia="en-GB"/>
        </w:rPr>
        <w:t>The Gaelic Language (Scotland) Act 2005</w:t>
      </w:r>
    </w:p>
    <w:p w14:paraId="6F6722C1" w14:textId="77777777" w:rsidR="006D769A" w:rsidRPr="0013205D" w:rsidRDefault="006D769A" w:rsidP="00BB230B">
      <w:pPr>
        <w:autoSpaceDE w:val="0"/>
        <w:autoSpaceDN w:val="0"/>
        <w:adjustRightInd w:val="0"/>
        <w:spacing w:after="0"/>
        <w:rPr>
          <w:rFonts w:ascii="Verdana" w:hAnsi="Verdana" w:cs="Arial MT Std"/>
          <w:lang w:eastAsia="en-GB"/>
        </w:rPr>
      </w:pPr>
    </w:p>
    <w:p w14:paraId="62AD2DAA" w14:textId="77777777" w:rsidR="006D769A" w:rsidRPr="0013205D" w:rsidRDefault="00B33BC0" w:rsidP="00BB230B">
      <w:pPr>
        <w:shd w:val="clear" w:color="auto" w:fill="FFFFFF"/>
        <w:spacing w:after="0"/>
        <w:rPr>
          <w:rFonts w:ascii="Verdana" w:eastAsia="Times New Roman" w:hAnsi="Verdana" w:cs="Arial"/>
          <w:lang w:eastAsia="en-GB"/>
        </w:rPr>
      </w:pPr>
      <w:r w:rsidRPr="0013205D">
        <w:rPr>
          <w:rFonts w:ascii="Verdana" w:eastAsia="Times New Roman" w:hAnsi="Verdana" w:cs="Arial"/>
          <w:lang w:eastAsia="en-GB"/>
        </w:rPr>
        <w:t>T</w:t>
      </w:r>
      <w:r w:rsidR="006D769A" w:rsidRPr="0013205D">
        <w:rPr>
          <w:rFonts w:ascii="Verdana" w:eastAsia="Times New Roman" w:hAnsi="Verdana" w:cs="Arial"/>
          <w:lang w:eastAsia="en-GB"/>
        </w:rPr>
        <w:t xml:space="preserve">he Gaelic Language Act </w:t>
      </w:r>
      <w:r w:rsidRPr="0013205D">
        <w:rPr>
          <w:rFonts w:ascii="Verdana" w:eastAsia="Times New Roman" w:hAnsi="Verdana" w:cs="Arial"/>
          <w:lang w:eastAsia="en-GB"/>
        </w:rPr>
        <w:t xml:space="preserve">is included here </w:t>
      </w:r>
      <w:r w:rsidR="006D769A" w:rsidRPr="0013205D">
        <w:rPr>
          <w:rFonts w:ascii="Verdana" w:eastAsia="Times New Roman" w:hAnsi="Verdana" w:cs="Arial"/>
          <w:lang w:eastAsia="en-GB"/>
        </w:rPr>
        <w:t xml:space="preserve">as we believe this </w:t>
      </w:r>
      <w:r w:rsidRPr="0013205D">
        <w:rPr>
          <w:rFonts w:ascii="Verdana" w:eastAsia="Times New Roman" w:hAnsi="Verdana" w:cs="Arial"/>
          <w:lang w:eastAsia="en-GB"/>
        </w:rPr>
        <w:t xml:space="preserve">also </w:t>
      </w:r>
      <w:r w:rsidR="006D769A" w:rsidRPr="0013205D">
        <w:rPr>
          <w:rFonts w:ascii="Verdana" w:eastAsia="Times New Roman" w:hAnsi="Verdana" w:cs="Arial"/>
          <w:lang w:eastAsia="en-GB"/>
        </w:rPr>
        <w:t xml:space="preserve">contributes to </w:t>
      </w:r>
      <w:r w:rsidRPr="0013205D">
        <w:rPr>
          <w:rFonts w:ascii="Verdana" w:eastAsia="Times New Roman" w:hAnsi="Verdana" w:cs="Arial"/>
          <w:lang w:eastAsia="en-GB"/>
        </w:rPr>
        <w:t xml:space="preserve">EDI and </w:t>
      </w:r>
      <w:r w:rsidR="006D769A" w:rsidRPr="0013205D">
        <w:rPr>
          <w:rFonts w:ascii="Verdana" w:eastAsia="Times New Roman" w:hAnsi="Verdana" w:cs="Arial"/>
          <w:lang w:eastAsia="en-GB"/>
        </w:rPr>
        <w:t>Scotland’s rich and diverse cultural landscape and national identity. We are committed to the objectives set out in the National Plan for Gaelic and we have put in place initiatives to help ensure that Gaelic has a sustainable future in Scotland and</w:t>
      </w:r>
      <w:proofErr w:type="gramStart"/>
      <w:r w:rsidR="006D769A" w:rsidRPr="0013205D">
        <w:rPr>
          <w:rFonts w:ascii="Verdana" w:eastAsia="Times New Roman" w:hAnsi="Verdana" w:cs="Arial"/>
          <w:lang w:eastAsia="en-GB"/>
        </w:rPr>
        <w:t>, in particular, an</w:t>
      </w:r>
      <w:proofErr w:type="gramEnd"/>
      <w:r w:rsidR="006D769A" w:rsidRPr="0013205D">
        <w:rPr>
          <w:rFonts w:ascii="Verdana" w:eastAsia="Times New Roman" w:hAnsi="Verdana" w:cs="Arial"/>
          <w:lang w:eastAsia="en-GB"/>
        </w:rPr>
        <w:t xml:space="preserve"> integral role in Scotland’s vibrant artistic and cultural life. Our </w:t>
      </w:r>
      <w:hyperlink r:id="rId14" w:history="1">
        <w:r w:rsidR="006D769A" w:rsidRPr="0013205D">
          <w:rPr>
            <w:rStyle w:val="Hyperlink"/>
            <w:rFonts w:ascii="Verdana" w:eastAsia="Times New Roman" w:hAnsi="Verdana" w:cs="Arial"/>
            <w:color w:val="auto"/>
            <w:lang w:eastAsia="en-GB"/>
          </w:rPr>
          <w:t>Gaelic Language Plan</w:t>
        </w:r>
      </w:hyperlink>
      <w:r w:rsidR="00F721A7" w:rsidRPr="0013205D">
        <w:rPr>
          <w:rFonts w:ascii="Verdana" w:eastAsia="Times New Roman" w:hAnsi="Verdana" w:cs="Arial"/>
          <w:lang w:eastAsia="en-GB"/>
        </w:rPr>
        <w:t xml:space="preserve"> (published in 2012)</w:t>
      </w:r>
      <w:r w:rsidR="006D769A" w:rsidRPr="0013205D">
        <w:rPr>
          <w:rFonts w:ascii="Verdana" w:eastAsia="Times New Roman" w:hAnsi="Verdana" w:cs="Arial"/>
          <w:lang w:eastAsia="en-GB"/>
        </w:rPr>
        <w:t xml:space="preserve"> sets out how we will use Gaelic in our operations and communications and how we will support Gaelic in our funding of the arts, screen and creative industries in Scotland. </w:t>
      </w:r>
      <w:r w:rsidR="00F721A7" w:rsidRPr="0013205D">
        <w:rPr>
          <w:rFonts w:ascii="Verdana" w:eastAsia="Times New Roman" w:hAnsi="Verdana" w:cs="Arial"/>
          <w:lang w:eastAsia="en-GB"/>
        </w:rPr>
        <w:t>Please note that th</w:t>
      </w:r>
      <w:r w:rsidR="00252A36" w:rsidRPr="0013205D">
        <w:rPr>
          <w:rFonts w:ascii="Verdana" w:eastAsia="Times New Roman" w:hAnsi="Verdana" w:cs="Arial"/>
          <w:lang w:eastAsia="en-GB"/>
        </w:rPr>
        <w:t>e Gaelic Language Plan</w:t>
      </w:r>
      <w:r w:rsidR="00F721A7" w:rsidRPr="0013205D">
        <w:rPr>
          <w:rFonts w:ascii="Verdana" w:eastAsia="Times New Roman" w:hAnsi="Verdana" w:cs="Arial"/>
          <w:lang w:eastAsia="en-GB"/>
        </w:rPr>
        <w:t xml:space="preserve"> is due to be updated in 2017.</w:t>
      </w:r>
    </w:p>
    <w:p w14:paraId="28BDADCC" w14:textId="77777777" w:rsidR="009E24A2" w:rsidRPr="0013205D" w:rsidRDefault="009E24A2" w:rsidP="00BB230B">
      <w:pPr>
        <w:shd w:val="clear" w:color="auto" w:fill="FFFFFF"/>
        <w:spacing w:after="0"/>
        <w:rPr>
          <w:rFonts w:ascii="Verdana" w:eastAsia="Times New Roman" w:hAnsi="Verdana" w:cs="Arial"/>
          <w:lang w:eastAsia="en-GB"/>
        </w:rPr>
      </w:pPr>
    </w:p>
    <w:p w14:paraId="0FC13930" w14:textId="77777777" w:rsidR="00B40EF8" w:rsidRPr="0013205D" w:rsidRDefault="00B40EF8" w:rsidP="00BB230B">
      <w:pPr>
        <w:shd w:val="clear" w:color="auto" w:fill="FFFFFF"/>
        <w:rPr>
          <w:rFonts w:ascii="Verdana" w:eastAsia="Times New Roman" w:hAnsi="Verdana" w:cs="Arial"/>
          <w:b/>
          <w:lang w:eastAsia="en-GB"/>
        </w:rPr>
      </w:pPr>
      <w:r w:rsidRPr="0013205D">
        <w:rPr>
          <w:rFonts w:ascii="Verdana" w:eastAsia="Times New Roman" w:hAnsi="Verdana" w:cs="Arial"/>
          <w:b/>
          <w:lang w:eastAsia="en-GB"/>
        </w:rPr>
        <w:t>Scots Language</w:t>
      </w:r>
    </w:p>
    <w:p w14:paraId="02BBA442" w14:textId="77777777" w:rsidR="00AA52FE" w:rsidRPr="0013205D" w:rsidRDefault="009E24A2" w:rsidP="00BB230B">
      <w:pPr>
        <w:shd w:val="clear" w:color="auto" w:fill="FFFFFF"/>
        <w:rPr>
          <w:rFonts w:ascii="Verdana" w:eastAsia="Times New Roman" w:hAnsi="Verdana" w:cs="Arial"/>
          <w:lang w:eastAsia="en-GB"/>
        </w:rPr>
      </w:pPr>
      <w:r w:rsidRPr="0013205D">
        <w:rPr>
          <w:rFonts w:ascii="Verdana" w:eastAsia="Times New Roman" w:hAnsi="Verdana" w:cs="Arial"/>
          <w:lang w:eastAsia="en-GB"/>
        </w:rPr>
        <w:t xml:space="preserve">In 2015 we published our </w:t>
      </w:r>
      <w:hyperlink r:id="rId15" w:history="1">
        <w:r w:rsidRPr="0013205D">
          <w:rPr>
            <w:rStyle w:val="Hyperlink"/>
            <w:rFonts w:ascii="Verdana" w:eastAsia="Times New Roman" w:hAnsi="Verdana" w:cs="Arial"/>
            <w:color w:val="auto"/>
            <w:lang w:eastAsia="en-GB"/>
          </w:rPr>
          <w:t>Scots Language Policy</w:t>
        </w:r>
      </w:hyperlink>
      <w:r w:rsidR="00AA52FE" w:rsidRPr="0013205D">
        <w:rPr>
          <w:rFonts w:ascii="Verdana" w:eastAsia="Times New Roman" w:hAnsi="Verdana" w:cs="Arial"/>
          <w:lang w:eastAsia="en-GB"/>
        </w:rPr>
        <w:t>, believing that Scotland’s diversity and distinctiveness are reflected in our indigenous languages, Gaelic and Scots.</w:t>
      </w:r>
    </w:p>
    <w:p w14:paraId="739925D4" w14:textId="77777777" w:rsidR="00B40EF8" w:rsidRPr="0013205D" w:rsidRDefault="00B40EF8" w:rsidP="00BB230B">
      <w:pPr>
        <w:tabs>
          <w:tab w:val="left" w:pos="2758"/>
        </w:tabs>
        <w:rPr>
          <w:rFonts w:ascii="Verdana" w:hAnsi="Verdana"/>
          <w:b/>
        </w:rPr>
      </w:pPr>
      <w:r w:rsidRPr="0013205D">
        <w:rPr>
          <w:rFonts w:ascii="Verdana" w:hAnsi="Verdana"/>
          <w:b/>
        </w:rPr>
        <w:t>The BSL (Scotland) Act 2015</w:t>
      </w:r>
    </w:p>
    <w:p w14:paraId="554D3C83" w14:textId="77777777" w:rsidR="00B40EF8" w:rsidRPr="0013205D" w:rsidRDefault="00B40EF8" w:rsidP="00BB230B">
      <w:pPr>
        <w:autoSpaceDE w:val="0"/>
        <w:autoSpaceDN w:val="0"/>
        <w:adjustRightInd w:val="0"/>
        <w:spacing w:after="0"/>
        <w:rPr>
          <w:rFonts w:ascii="Verdana" w:hAnsi="Verdana" w:cs="Arial MT Std"/>
          <w:lang w:eastAsia="en-GB"/>
        </w:rPr>
      </w:pPr>
      <w:r w:rsidRPr="0013205D">
        <w:rPr>
          <w:rFonts w:ascii="Verdana" w:hAnsi="Verdana" w:cs="Arial MT Std"/>
          <w:lang w:eastAsia="en-GB"/>
        </w:rPr>
        <w:t xml:space="preserve">British Sign Language (BSL) was recognised as a language in Scotland in 2011 and the British Sign Language (Scotland) Act was passed in 2015. Creative Scotland is a member of the National Advisory Group for the BSL Act, and is involved in the development of the National Plan for BSL. The plan will be launched later in 2017, and Creative Scotland will take forward relevant actions to promote the BSL language, and work with partners to ensure the inclusion of BSL users in culture and the arts in Scotland. </w:t>
      </w:r>
    </w:p>
    <w:p w14:paraId="0F176029" w14:textId="77777777" w:rsidR="009E24A2" w:rsidRPr="0013205D" w:rsidRDefault="009E24A2" w:rsidP="00BB230B">
      <w:pPr>
        <w:shd w:val="clear" w:color="auto" w:fill="FFFFFF"/>
        <w:spacing w:after="0"/>
        <w:rPr>
          <w:rFonts w:ascii="Verdana" w:eastAsia="Times New Roman" w:hAnsi="Verdana" w:cs="Arial"/>
          <w:lang w:eastAsia="en-GB"/>
        </w:rPr>
      </w:pPr>
    </w:p>
    <w:p w14:paraId="0ED0ADF5" w14:textId="77777777" w:rsidR="006D769A" w:rsidRPr="0013205D" w:rsidRDefault="006D769A" w:rsidP="00BB230B">
      <w:pPr>
        <w:shd w:val="clear" w:color="auto" w:fill="FFFFFF"/>
        <w:spacing w:after="0"/>
        <w:rPr>
          <w:rFonts w:ascii="Verdana" w:eastAsia="Times New Roman" w:hAnsi="Verdana" w:cs="Arial"/>
          <w:lang w:eastAsia="en-GB"/>
        </w:rPr>
      </w:pPr>
    </w:p>
    <w:p w14:paraId="76AE5828" w14:textId="77777777" w:rsidR="00E93EB7" w:rsidRPr="0013205D" w:rsidRDefault="005A15D8" w:rsidP="00BB230B">
      <w:pPr>
        <w:tabs>
          <w:tab w:val="left" w:pos="2758"/>
        </w:tabs>
        <w:rPr>
          <w:rFonts w:ascii="Verdana" w:hAnsi="Verdana"/>
          <w:b/>
          <w:sz w:val="28"/>
          <w:szCs w:val="28"/>
        </w:rPr>
      </w:pPr>
      <w:r w:rsidRPr="0013205D">
        <w:rPr>
          <w:rFonts w:ascii="Verdana" w:hAnsi="Verdana"/>
          <w:b/>
          <w:sz w:val="28"/>
          <w:szCs w:val="28"/>
        </w:rPr>
        <w:t xml:space="preserve">3. </w:t>
      </w:r>
      <w:r w:rsidR="00F51812" w:rsidRPr="0013205D">
        <w:rPr>
          <w:rFonts w:ascii="Verdana" w:hAnsi="Verdana"/>
          <w:b/>
          <w:sz w:val="28"/>
          <w:szCs w:val="28"/>
        </w:rPr>
        <w:t xml:space="preserve">Equalities, diversity and inclusion </w:t>
      </w:r>
      <w:r w:rsidR="00E93EB7" w:rsidRPr="0013205D">
        <w:rPr>
          <w:rFonts w:ascii="Verdana" w:hAnsi="Verdana"/>
          <w:b/>
          <w:sz w:val="28"/>
          <w:szCs w:val="28"/>
        </w:rPr>
        <w:t>in Creative Scotland</w:t>
      </w:r>
    </w:p>
    <w:p w14:paraId="1978F3AA" w14:textId="77777777" w:rsidR="00260CC5" w:rsidRPr="0013205D" w:rsidRDefault="00260CC5" w:rsidP="00BB230B">
      <w:pPr>
        <w:tabs>
          <w:tab w:val="left" w:pos="2758"/>
        </w:tabs>
        <w:rPr>
          <w:rFonts w:ascii="Verdana" w:hAnsi="Verdana"/>
        </w:rPr>
      </w:pPr>
      <w:r w:rsidRPr="0013205D">
        <w:rPr>
          <w:rFonts w:ascii="Verdana" w:hAnsi="Verdana"/>
          <w:b/>
        </w:rPr>
        <w:t>What do we mean by EDI?</w:t>
      </w:r>
    </w:p>
    <w:p w14:paraId="5028816C" w14:textId="7E8FCF24" w:rsidR="00E93EB7" w:rsidRPr="0013205D" w:rsidRDefault="00F51812" w:rsidP="00BB230B">
      <w:pPr>
        <w:tabs>
          <w:tab w:val="left" w:pos="2758"/>
        </w:tabs>
        <w:rPr>
          <w:rFonts w:ascii="Verdana" w:hAnsi="Verdana"/>
        </w:rPr>
      </w:pPr>
      <w:r w:rsidRPr="0013205D">
        <w:rPr>
          <w:rFonts w:ascii="Verdana" w:hAnsi="Verdana"/>
        </w:rPr>
        <w:t xml:space="preserve">Creative Scotland uses </w:t>
      </w:r>
      <w:r w:rsidR="00E93EB7" w:rsidRPr="0013205D">
        <w:rPr>
          <w:rFonts w:ascii="Verdana" w:hAnsi="Verdana"/>
        </w:rPr>
        <w:t>‘EDI’ or ‘</w:t>
      </w:r>
      <w:r w:rsidR="00F721A7" w:rsidRPr="0013205D">
        <w:rPr>
          <w:rFonts w:ascii="Verdana" w:hAnsi="Verdana"/>
        </w:rPr>
        <w:t>e</w:t>
      </w:r>
      <w:r w:rsidR="00E93EB7" w:rsidRPr="0013205D">
        <w:rPr>
          <w:rFonts w:ascii="Verdana" w:hAnsi="Verdana"/>
        </w:rPr>
        <w:t xml:space="preserve">qualities, </w:t>
      </w:r>
      <w:r w:rsidR="00F721A7" w:rsidRPr="0013205D">
        <w:rPr>
          <w:rFonts w:ascii="Verdana" w:hAnsi="Verdana"/>
        </w:rPr>
        <w:t>d</w:t>
      </w:r>
      <w:r w:rsidR="00E93EB7" w:rsidRPr="0013205D">
        <w:rPr>
          <w:rFonts w:ascii="Verdana" w:hAnsi="Verdana"/>
        </w:rPr>
        <w:t xml:space="preserve">iversity and </w:t>
      </w:r>
      <w:r w:rsidR="00F721A7" w:rsidRPr="0013205D">
        <w:rPr>
          <w:rFonts w:ascii="Verdana" w:hAnsi="Verdana"/>
        </w:rPr>
        <w:t>i</w:t>
      </w:r>
      <w:r w:rsidR="00E93EB7" w:rsidRPr="0013205D">
        <w:rPr>
          <w:rFonts w:ascii="Verdana" w:hAnsi="Verdana"/>
        </w:rPr>
        <w:t xml:space="preserve">nclusion’ to indicate our commitment to developing and supporting arts, film and creative industries that are more representative of the diversity in Scotland today. </w:t>
      </w:r>
    </w:p>
    <w:p w14:paraId="3CF9DCB5" w14:textId="4F60F51C" w:rsidR="00C63B36" w:rsidRPr="0013205D" w:rsidRDefault="00C63B36" w:rsidP="00BB230B">
      <w:pPr>
        <w:tabs>
          <w:tab w:val="left" w:pos="2758"/>
        </w:tabs>
        <w:rPr>
          <w:rFonts w:ascii="Verdana" w:hAnsi="Verdana"/>
        </w:rPr>
      </w:pPr>
      <w:r w:rsidRPr="0013205D">
        <w:rPr>
          <w:rFonts w:ascii="Verdana" w:hAnsi="Verdana"/>
        </w:rPr>
        <w:t xml:space="preserve">We believe that EDI is about creating the conditions for excellent </w:t>
      </w:r>
      <w:r w:rsidR="00181C19" w:rsidRPr="0013205D">
        <w:rPr>
          <w:rFonts w:ascii="Verdana" w:hAnsi="Verdana"/>
        </w:rPr>
        <w:t xml:space="preserve">art and </w:t>
      </w:r>
      <w:r w:rsidR="009F06C9" w:rsidRPr="0013205D">
        <w:rPr>
          <w:rFonts w:ascii="Verdana" w:hAnsi="Verdana"/>
        </w:rPr>
        <w:t xml:space="preserve">creative production. </w:t>
      </w:r>
      <w:r w:rsidRPr="0013205D">
        <w:rPr>
          <w:rFonts w:ascii="Verdana" w:hAnsi="Verdana"/>
        </w:rPr>
        <w:t xml:space="preserve">Equality is about removing the barriers and diversity is about supporting and reflecting the different cultures in Scotland, enabling all artistic and creative voices to be heard. </w:t>
      </w:r>
      <w:r w:rsidR="00CF61B0" w:rsidRPr="0013205D">
        <w:rPr>
          <w:rFonts w:ascii="Verdana" w:hAnsi="Verdana"/>
        </w:rPr>
        <w:t xml:space="preserve">Inclusion is about creating the conditions for </w:t>
      </w:r>
      <w:r w:rsidR="005A15D8" w:rsidRPr="0013205D">
        <w:rPr>
          <w:rFonts w:ascii="Verdana" w:hAnsi="Verdana"/>
        </w:rPr>
        <w:t>everyone</w:t>
      </w:r>
      <w:r w:rsidR="00CF61B0" w:rsidRPr="0013205D">
        <w:rPr>
          <w:rFonts w:ascii="Verdana" w:hAnsi="Verdana"/>
        </w:rPr>
        <w:t xml:space="preserve"> to work in, engage with, participate in, </w:t>
      </w:r>
      <w:r w:rsidR="005A15D8" w:rsidRPr="0013205D">
        <w:rPr>
          <w:rFonts w:ascii="Verdana" w:hAnsi="Verdana"/>
        </w:rPr>
        <w:t>or</w:t>
      </w:r>
      <w:r w:rsidR="00CF61B0" w:rsidRPr="0013205D">
        <w:rPr>
          <w:rFonts w:ascii="Verdana" w:hAnsi="Verdana"/>
        </w:rPr>
        <w:t xml:space="preserve"> experience arts and creativity throughout the country. </w:t>
      </w:r>
    </w:p>
    <w:p w14:paraId="5894E8BD" w14:textId="7A2D8164" w:rsidR="00F51812" w:rsidRPr="0013205D" w:rsidRDefault="00C63B36" w:rsidP="00BB230B">
      <w:pPr>
        <w:tabs>
          <w:tab w:val="left" w:pos="2758"/>
        </w:tabs>
        <w:rPr>
          <w:rFonts w:ascii="Verdana" w:hAnsi="Verdana"/>
        </w:rPr>
      </w:pPr>
      <w:r w:rsidRPr="0013205D">
        <w:rPr>
          <w:rFonts w:ascii="Verdana" w:hAnsi="Verdana"/>
        </w:rPr>
        <w:t xml:space="preserve">We work over and above the legally defined list of protected characteristics and include socio-economic deprivation </w:t>
      </w:r>
      <w:r w:rsidR="00654960" w:rsidRPr="0013205D">
        <w:rPr>
          <w:rFonts w:ascii="Verdana" w:hAnsi="Verdana"/>
        </w:rPr>
        <w:t>(</w:t>
      </w:r>
      <w:r w:rsidRPr="0013205D">
        <w:rPr>
          <w:rFonts w:ascii="Verdana" w:hAnsi="Verdana"/>
        </w:rPr>
        <w:t>i.e. poverty; health and wellbeing; poor educational attainment; language and geography</w:t>
      </w:r>
      <w:r w:rsidR="00654960" w:rsidRPr="0013205D">
        <w:rPr>
          <w:rFonts w:ascii="Verdana" w:hAnsi="Verdana"/>
        </w:rPr>
        <w:t>)</w:t>
      </w:r>
      <w:r w:rsidRPr="0013205D">
        <w:rPr>
          <w:rFonts w:ascii="Verdana" w:hAnsi="Verdana"/>
        </w:rPr>
        <w:t xml:space="preserve"> in our strategic approach to EDI.</w:t>
      </w:r>
      <w:r w:rsidR="00EF71B9" w:rsidRPr="0013205D">
        <w:rPr>
          <w:rFonts w:ascii="Verdana" w:hAnsi="Verdana"/>
        </w:rPr>
        <w:t xml:space="preserve"> </w:t>
      </w:r>
      <w:r w:rsidRPr="0013205D">
        <w:rPr>
          <w:rFonts w:ascii="Verdana" w:hAnsi="Verdana"/>
        </w:rPr>
        <w:t xml:space="preserve">Language tends to refer to Scots and Gaelic. </w:t>
      </w:r>
      <w:r w:rsidR="00CF61B0" w:rsidRPr="0013205D">
        <w:rPr>
          <w:rFonts w:ascii="Verdana" w:hAnsi="Verdana"/>
        </w:rPr>
        <w:t xml:space="preserve">But slowly, other languages are </w:t>
      </w:r>
      <w:r w:rsidR="00C0653F" w:rsidRPr="0013205D">
        <w:rPr>
          <w:rFonts w:ascii="Verdana" w:hAnsi="Verdana"/>
        </w:rPr>
        <w:t>appearing</w:t>
      </w:r>
      <w:r w:rsidR="00CF61B0" w:rsidRPr="0013205D">
        <w:rPr>
          <w:rFonts w:ascii="Verdana" w:hAnsi="Verdana"/>
        </w:rPr>
        <w:t xml:space="preserve"> into our national cultural offer. </w:t>
      </w:r>
      <w:r w:rsidRPr="0013205D">
        <w:rPr>
          <w:rFonts w:ascii="Verdana" w:hAnsi="Verdana"/>
        </w:rPr>
        <w:t xml:space="preserve">Geography is included as a reminder of the different factors to </w:t>
      </w:r>
      <w:proofErr w:type="gramStart"/>
      <w:r w:rsidRPr="0013205D">
        <w:rPr>
          <w:rFonts w:ascii="Verdana" w:hAnsi="Verdana"/>
        </w:rPr>
        <w:t>take into account</w:t>
      </w:r>
      <w:proofErr w:type="gramEnd"/>
      <w:r w:rsidRPr="0013205D">
        <w:rPr>
          <w:rFonts w:ascii="Verdana" w:hAnsi="Verdana"/>
        </w:rPr>
        <w:t xml:space="preserve"> to ensure inclusion in the arts, screen and creative industries outside the </w:t>
      </w:r>
      <w:r w:rsidR="00B33BC0" w:rsidRPr="0013205D">
        <w:rPr>
          <w:rFonts w:ascii="Verdana" w:hAnsi="Verdana"/>
        </w:rPr>
        <w:t>main cities</w:t>
      </w:r>
      <w:r w:rsidRPr="0013205D">
        <w:rPr>
          <w:rFonts w:ascii="Verdana" w:hAnsi="Verdana"/>
        </w:rPr>
        <w:t xml:space="preserve"> in Scotland’s smaller towns, rural areas and highlands and islands.</w:t>
      </w:r>
    </w:p>
    <w:p w14:paraId="63B18475" w14:textId="77777777" w:rsidR="004C38A9" w:rsidRPr="0013205D" w:rsidRDefault="004C38A9" w:rsidP="00BB230B">
      <w:pPr>
        <w:tabs>
          <w:tab w:val="left" w:pos="2758"/>
        </w:tabs>
        <w:rPr>
          <w:rFonts w:ascii="Verdana" w:hAnsi="Verdana"/>
          <w:b/>
        </w:rPr>
      </w:pPr>
      <w:r w:rsidRPr="0013205D">
        <w:rPr>
          <w:rFonts w:ascii="Verdana" w:hAnsi="Verdana"/>
          <w:b/>
        </w:rPr>
        <w:t>EDI Team</w:t>
      </w:r>
    </w:p>
    <w:p w14:paraId="2C3368A1" w14:textId="371CEFA0" w:rsidR="00260CC5" w:rsidRPr="0013205D" w:rsidRDefault="004C38A9" w:rsidP="00BB230B">
      <w:pPr>
        <w:pStyle w:val="ListParagraph"/>
        <w:tabs>
          <w:tab w:val="left" w:pos="720"/>
          <w:tab w:val="left" w:pos="1440"/>
          <w:tab w:val="left" w:pos="2160"/>
          <w:tab w:val="left" w:pos="2880"/>
          <w:tab w:val="left" w:pos="4680"/>
          <w:tab w:val="left" w:pos="5400"/>
          <w:tab w:val="right" w:pos="9000"/>
        </w:tabs>
        <w:spacing w:after="0"/>
        <w:ind w:left="0"/>
        <w:rPr>
          <w:rFonts w:ascii="Verdana" w:hAnsi="Verdana"/>
        </w:rPr>
      </w:pPr>
      <w:r w:rsidRPr="0013205D">
        <w:rPr>
          <w:rFonts w:ascii="Verdana" w:hAnsi="Verdana"/>
        </w:rPr>
        <w:t>There are three members of the EDI team</w:t>
      </w:r>
      <w:r w:rsidR="00654960" w:rsidRPr="0013205D">
        <w:rPr>
          <w:rFonts w:ascii="Verdana" w:hAnsi="Verdana"/>
        </w:rPr>
        <w:t xml:space="preserve"> within Creative Scotland</w:t>
      </w:r>
      <w:r w:rsidRPr="0013205D">
        <w:rPr>
          <w:rFonts w:ascii="Verdana" w:hAnsi="Verdana"/>
        </w:rPr>
        <w:t xml:space="preserve">, </w:t>
      </w:r>
      <w:r w:rsidR="00923E5F" w:rsidRPr="0013205D">
        <w:rPr>
          <w:rFonts w:ascii="Verdana" w:hAnsi="Verdana"/>
        </w:rPr>
        <w:t xml:space="preserve">with a </w:t>
      </w:r>
      <w:r w:rsidRPr="0013205D">
        <w:rPr>
          <w:rFonts w:ascii="Verdana" w:hAnsi="Verdana"/>
        </w:rPr>
        <w:t>primary focus on mainstreaming</w:t>
      </w:r>
      <w:r w:rsidR="00A55E8F" w:rsidRPr="0013205D">
        <w:rPr>
          <w:rFonts w:ascii="Verdana" w:hAnsi="Verdana"/>
        </w:rPr>
        <w:t xml:space="preserve"> and addressing inequality</w:t>
      </w:r>
      <w:r w:rsidRPr="0013205D">
        <w:rPr>
          <w:rFonts w:ascii="Verdana" w:hAnsi="Verdana"/>
        </w:rPr>
        <w:t>.</w:t>
      </w:r>
      <w:r w:rsidR="00EF71B9" w:rsidRPr="0013205D">
        <w:rPr>
          <w:rFonts w:ascii="Verdana" w:hAnsi="Verdana"/>
        </w:rPr>
        <w:t xml:space="preserve"> </w:t>
      </w:r>
      <w:r w:rsidRPr="0013205D">
        <w:rPr>
          <w:rFonts w:ascii="Verdana" w:hAnsi="Verdana"/>
        </w:rPr>
        <w:t xml:space="preserve">EDI is placed within the Strategy Directorate, but is embedded in the </w:t>
      </w:r>
      <w:r w:rsidR="00654960" w:rsidRPr="0013205D">
        <w:rPr>
          <w:rFonts w:ascii="Verdana" w:hAnsi="Verdana"/>
        </w:rPr>
        <w:t>A</w:t>
      </w:r>
      <w:r w:rsidRPr="0013205D">
        <w:rPr>
          <w:rFonts w:ascii="Verdana" w:hAnsi="Verdana"/>
        </w:rPr>
        <w:t xml:space="preserve">rts and </w:t>
      </w:r>
      <w:r w:rsidR="00654960" w:rsidRPr="0013205D">
        <w:rPr>
          <w:rFonts w:ascii="Verdana" w:hAnsi="Verdana"/>
        </w:rPr>
        <w:t>E</w:t>
      </w:r>
      <w:r w:rsidRPr="0013205D">
        <w:rPr>
          <w:rFonts w:ascii="Verdana" w:hAnsi="Verdana"/>
        </w:rPr>
        <w:t xml:space="preserve">ngagement </w:t>
      </w:r>
      <w:r w:rsidR="00654960" w:rsidRPr="0013205D">
        <w:rPr>
          <w:rFonts w:ascii="Verdana" w:hAnsi="Verdana"/>
        </w:rPr>
        <w:t>Directorate</w:t>
      </w:r>
      <w:r w:rsidRPr="0013205D">
        <w:rPr>
          <w:rFonts w:ascii="Verdana" w:hAnsi="Verdana"/>
        </w:rPr>
        <w:t>.</w:t>
      </w:r>
      <w:r w:rsidR="00EF71B9" w:rsidRPr="0013205D">
        <w:rPr>
          <w:rFonts w:ascii="Verdana" w:hAnsi="Verdana"/>
        </w:rPr>
        <w:t xml:space="preserve"> </w:t>
      </w:r>
      <w:r w:rsidR="000D63A0" w:rsidRPr="0013205D">
        <w:rPr>
          <w:rFonts w:ascii="Verdana" w:hAnsi="Verdana"/>
        </w:rPr>
        <w:t xml:space="preserve">The two Equalities officers are </w:t>
      </w:r>
      <w:r w:rsidRPr="0013205D">
        <w:rPr>
          <w:rFonts w:ascii="Verdana" w:hAnsi="Verdana"/>
        </w:rPr>
        <w:t>placed in specialism arts teams (one in Literature and the other in Theatre), but all three, including the Head of EDI, work across art</w:t>
      </w:r>
      <w:r w:rsidR="00654960" w:rsidRPr="0013205D">
        <w:rPr>
          <w:rFonts w:ascii="Verdana" w:hAnsi="Verdana"/>
        </w:rPr>
        <w:t xml:space="preserve"> </w:t>
      </w:r>
      <w:r w:rsidRPr="0013205D">
        <w:rPr>
          <w:rFonts w:ascii="Verdana" w:hAnsi="Verdana"/>
        </w:rPr>
        <w:t>forms</w:t>
      </w:r>
      <w:r w:rsidR="000D63A0" w:rsidRPr="0013205D">
        <w:rPr>
          <w:rFonts w:ascii="Verdana" w:hAnsi="Verdana"/>
        </w:rPr>
        <w:t xml:space="preserve">, advise and offer support to </w:t>
      </w:r>
      <w:r w:rsidR="00B33BC0" w:rsidRPr="0013205D">
        <w:rPr>
          <w:rFonts w:ascii="Verdana" w:hAnsi="Verdana"/>
        </w:rPr>
        <w:t xml:space="preserve">staff, the sectors, applicants, as well as </w:t>
      </w:r>
      <w:r w:rsidR="000D63A0" w:rsidRPr="0013205D">
        <w:rPr>
          <w:rFonts w:ascii="Verdana" w:hAnsi="Verdana"/>
        </w:rPr>
        <w:t>assess</w:t>
      </w:r>
      <w:r w:rsidR="00B33BC0" w:rsidRPr="0013205D">
        <w:rPr>
          <w:rFonts w:ascii="Verdana" w:hAnsi="Verdana"/>
        </w:rPr>
        <w:t>ing</w:t>
      </w:r>
      <w:r w:rsidR="000D63A0" w:rsidRPr="0013205D">
        <w:rPr>
          <w:rFonts w:ascii="Verdana" w:hAnsi="Verdana"/>
        </w:rPr>
        <w:t xml:space="preserve"> funding applications.</w:t>
      </w:r>
      <w:r w:rsidR="00EF71B9" w:rsidRPr="0013205D">
        <w:rPr>
          <w:rFonts w:ascii="Verdana" w:hAnsi="Verdana"/>
        </w:rPr>
        <w:t xml:space="preserve"> </w:t>
      </w:r>
      <w:r w:rsidR="000D63A0" w:rsidRPr="0013205D">
        <w:rPr>
          <w:rFonts w:ascii="Verdana" w:hAnsi="Verdana"/>
        </w:rPr>
        <w:t xml:space="preserve">All three </w:t>
      </w:r>
      <w:r w:rsidRPr="0013205D">
        <w:rPr>
          <w:rFonts w:ascii="Verdana" w:hAnsi="Verdana"/>
        </w:rPr>
        <w:t xml:space="preserve">have their own areas of specialist interest and development </w:t>
      </w:r>
      <w:r w:rsidR="00A55E8F" w:rsidRPr="0013205D">
        <w:rPr>
          <w:rFonts w:ascii="Verdana" w:hAnsi="Verdana"/>
        </w:rPr>
        <w:t>(</w:t>
      </w:r>
      <w:proofErr w:type="spellStart"/>
      <w:r w:rsidRPr="0013205D">
        <w:rPr>
          <w:rFonts w:ascii="Verdana" w:hAnsi="Verdana"/>
        </w:rPr>
        <w:t>eg</w:t>
      </w:r>
      <w:proofErr w:type="spellEnd"/>
      <w:r w:rsidRPr="0013205D">
        <w:rPr>
          <w:rFonts w:ascii="Verdana" w:hAnsi="Verdana"/>
        </w:rPr>
        <w:t xml:space="preserve"> creative ageing, health and wellbeing, ethnic diversity, poverty</w:t>
      </w:r>
      <w:r w:rsidR="00A55E8F" w:rsidRPr="0013205D">
        <w:rPr>
          <w:rFonts w:ascii="Verdana" w:hAnsi="Verdana"/>
        </w:rPr>
        <w:t xml:space="preserve">) </w:t>
      </w:r>
      <w:r w:rsidR="000D63A0" w:rsidRPr="0013205D">
        <w:rPr>
          <w:rFonts w:ascii="Verdana" w:hAnsi="Verdana"/>
        </w:rPr>
        <w:t>and</w:t>
      </w:r>
      <w:r w:rsidRPr="0013205D">
        <w:rPr>
          <w:rFonts w:ascii="Verdana" w:hAnsi="Verdana"/>
        </w:rPr>
        <w:t xml:space="preserve"> contribut</w:t>
      </w:r>
      <w:r w:rsidR="000D63A0" w:rsidRPr="0013205D">
        <w:rPr>
          <w:rFonts w:ascii="Verdana" w:hAnsi="Verdana"/>
        </w:rPr>
        <w:t xml:space="preserve">e </w:t>
      </w:r>
      <w:r w:rsidRPr="0013205D">
        <w:rPr>
          <w:rFonts w:ascii="Verdana" w:hAnsi="Verdana"/>
        </w:rPr>
        <w:t>to legal compliance requirements.</w:t>
      </w:r>
      <w:r w:rsidR="00EF71B9" w:rsidRPr="0013205D">
        <w:rPr>
          <w:rFonts w:ascii="Verdana" w:hAnsi="Verdana"/>
        </w:rPr>
        <w:t xml:space="preserve"> </w:t>
      </w:r>
      <w:r w:rsidR="00A80EBB" w:rsidRPr="0013205D">
        <w:rPr>
          <w:rFonts w:ascii="Verdana" w:hAnsi="Verdana"/>
        </w:rPr>
        <w:t xml:space="preserve"> </w:t>
      </w:r>
      <w:r w:rsidRPr="0013205D">
        <w:rPr>
          <w:rFonts w:ascii="Verdana" w:hAnsi="Verdana"/>
        </w:rPr>
        <w:t>Monthly EDI reports go to director meetings.</w:t>
      </w:r>
      <w:r w:rsidR="00EF71B9" w:rsidRPr="0013205D">
        <w:rPr>
          <w:rFonts w:ascii="Verdana" w:hAnsi="Verdana"/>
        </w:rPr>
        <w:t xml:space="preserve"> </w:t>
      </w:r>
      <w:r w:rsidR="00A80EBB" w:rsidRPr="0013205D">
        <w:rPr>
          <w:rFonts w:ascii="Verdana" w:hAnsi="Verdana"/>
        </w:rPr>
        <w:t xml:space="preserve"> </w:t>
      </w:r>
    </w:p>
    <w:p w14:paraId="4B41A016" w14:textId="77777777" w:rsidR="00A55E8F" w:rsidRPr="0013205D" w:rsidRDefault="00A55E8F" w:rsidP="00BB230B">
      <w:pPr>
        <w:pStyle w:val="ListParagraph"/>
        <w:tabs>
          <w:tab w:val="left" w:pos="720"/>
          <w:tab w:val="left" w:pos="1440"/>
          <w:tab w:val="left" w:pos="2160"/>
          <w:tab w:val="left" w:pos="2880"/>
          <w:tab w:val="left" w:pos="4680"/>
          <w:tab w:val="left" w:pos="5400"/>
          <w:tab w:val="right" w:pos="9000"/>
        </w:tabs>
        <w:spacing w:after="0"/>
        <w:ind w:left="0"/>
        <w:rPr>
          <w:rFonts w:ascii="Verdana" w:hAnsi="Verdana"/>
        </w:rPr>
      </w:pPr>
    </w:p>
    <w:p w14:paraId="2FA73D4A" w14:textId="3660286C" w:rsidR="00A55E8F" w:rsidRPr="0013205D" w:rsidRDefault="00A55E8F" w:rsidP="00BB230B">
      <w:pPr>
        <w:pStyle w:val="ListParagraph"/>
        <w:spacing w:after="0"/>
        <w:ind w:left="0"/>
        <w:contextualSpacing w:val="0"/>
        <w:rPr>
          <w:rFonts w:ascii="Verdana" w:hAnsi="Verdana"/>
        </w:rPr>
      </w:pPr>
      <w:r w:rsidRPr="0013205D">
        <w:rPr>
          <w:rFonts w:ascii="Verdana" w:hAnsi="Verdana"/>
        </w:rPr>
        <w:t xml:space="preserve">As an </w:t>
      </w:r>
      <w:proofErr w:type="gramStart"/>
      <w:r w:rsidRPr="0013205D">
        <w:rPr>
          <w:rFonts w:ascii="Verdana" w:hAnsi="Verdana"/>
        </w:rPr>
        <w:t>example</w:t>
      </w:r>
      <w:proofErr w:type="gramEnd"/>
      <w:r w:rsidRPr="0013205D">
        <w:rPr>
          <w:rFonts w:ascii="Verdana" w:hAnsi="Verdana"/>
        </w:rPr>
        <w:t xml:space="preserve"> </w:t>
      </w:r>
      <w:r w:rsidR="00923E5F" w:rsidRPr="0013205D">
        <w:rPr>
          <w:rFonts w:ascii="Verdana" w:hAnsi="Verdana"/>
        </w:rPr>
        <w:t xml:space="preserve">illustrating </w:t>
      </w:r>
      <w:r w:rsidRPr="0013205D">
        <w:rPr>
          <w:rFonts w:ascii="Verdana" w:hAnsi="Verdana"/>
        </w:rPr>
        <w:t xml:space="preserve">the development and support work undertaken by the team, in 2015-17 </w:t>
      </w:r>
      <w:r w:rsidR="00923E5F" w:rsidRPr="0013205D">
        <w:rPr>
          <w:rFonts w:ascii="Verdana" w:hAnsi="Verdana"/>
        </w:rPr>
        <w:t xml:space="preserve">one EDI officer </w:t>
      </w:r>
      <w:r w:rsidRPr="0013205D">
        <w:rPr>
          <w:rFonts w:ascii="Verdana" w:hAnsi="Verdana"/>
        </w:rPr>
        <w:t>support</w:t>
      </w:r>
      <w:r w:rsidR="00923E5F" w:rsidRPr="0013205D">
        <w:rPr>
          <w:rFonts w:ascii="Verdana" w:hAnsi="Verdana"/>
        </w:rPr>
        <w:t>ed</w:t>
      </w:r>
      <w:r w:rsidRPr="0013205D">
        <w:rPr>
          <w:rFonts w:ascii="Verdana" w:hAnsi="Verdana"/>
        </w:rPr>
        <w:t xml:space="preserve"> </w:t>
      </w:r>
      <w:r w:rsidR="00923E5F" w:rsidRPr="0013205D">
        <w:rPr>
          <w:rFonts w:ascii="Verdana" w:hAnsi="Verdana"/>
        </w:rPr>
        <w:t xml:space="preserve">funding </w:t>
      </w:r>
      <w:r w:rsidRPr="0013205D">
        <w:rPr>
          <w:rFonts w:ascii="Verdana" w:hAnsi="Verdana"/>
        </w:rPr>
        <w:t xml:space="preserve">applications </w:t>
      </w:r>
      <w:r w:rsidR="00923E5F" w:rsidRPr="0013205D">
        <w:rPr>
          <w:rFonts w:ascii="Verdana" w:hAnsi="Verdana"/>
        </w:rPr>
        <w:t>by meeting</w:t>
      </w:r>
      <w:r w:rsidRPr="0013205D">
        <w:rPr>
          <w:rFonts w:ascii="Verdana" w:hAnsi="Verdana"/>
        </w:rPr>
        <w:t xml:space="preserve"> with over 29 disabled individuals or organisations </w:t>
      </w:r>
      <w:r w:rsidR="00240B2A" w:rsidRPr="0013205D">
        <w:rPr>
          <w:rFonts w:ascii="Verdana" w:hAnsi="Verdana"/>
        </w:rPr>
        <w:t>in</w:t>
      </w:r>
      <w:r w:rsidRPr="0013205D">
        <w:rPr>
          <w:rFonts w:ascii="Verdana" w:hAnsi="Verdana"/>
        </w:rPr>
        <w:t xml:space="preserve"> 49 contact sessions; 10 ethnic minority and refugee individuals or organisations in 20 contact sessions; and </w:t>
      </w:r>
      <w:r w:rsidR="00654960" w:rsidRPr="0013205D">
        <w:rPr>
          <w:rFonts w:ascii="Verdana" w:hAnsi="Verdana"/>
        </w:rPr>
        <w:t>seven</w:t>
      </w:r>
      <w:r w:rsidRPr="0013205D">
        <w:rPr>
          <w:rFonts w:ascii="Verdana" w:hAnsi="Verdana"/>
        </w:rPr>
        <w:t xml:space="preserve"> LGBT individuals/</w:t>
      </w:r>
      <w:r w:rsidR="00240B2A" w:rsidRPr="0013205D">
        <w:rPr>
          <w:rFonts w:ascii="Verdana" w:hAnsi="Verdana"/>
        </w:rPr>
        <w:t>organisations in</w:t>
      </w:r>
      <w:r w:rsidRPr="0013205D">
        <w:rPr>
          <w:rFonts w:ascii="Verdana" w:hAnsi="Verdana"/>
        </w:rPr>
        <w:t xml:space="preserve"> </w:t>
      </w:r>
      <w:r w:rsidR="00654960" w:rsidRPr="0013205D">
        <w:rPr>
          <w:rFonts w:ascii="Verdana" w:hAnsi="Verdana"/>
        </w:rPr>
        <w:t>nine</w:t>
      </w:r>
      <w:r w:rsidRPr="0013205D">
        <w:rPr>
          <w:rFonts w:ascii="Verdana" w:hAnsi="Verdana"/>
        </w:rPr>
        <w:t xml:space="preserve"> contact sessions. </w:t>
      </w:r>
    </w:p>
    <w:p w14:paraId="3DE71CCB" w14:textId="77777777" w:rsidR="00384D16" w:rsidRPr="0013205D" w:rsidRDefault="00384D16" w:rsidP="00BB230B">
      <w:pPr>
        <w:tabs>
          <w:tab w:val="left" w:pos="2758"/>
        </w:tabs>
        <w:rPr>
          <w:rFonts w:ascii="Verdana" w:hAnsi="Verdana"/>
          <w:b/>
        </w:rPr>
      </w:pPr>
    </w:p>
    <w:p w14:paraId="7C4155A7" w14:textId="77777777" w:rsidR="00A14465" w:rsidRPr="0013205D" w:rsidRDefault="00A14465" w:rsidP="00BB230B">
      <w:pPr>
        <w:spacing w:after="0"/>
        <w:rPr>
          <w:rFonts w:ascii="Verdana" w:hAnsi="Verdana"/>
          <w:b/>
        </w:rPr>
      </w:pPr>
      <w:r w:rsidRPr="0013205D">
        <w:rPr>
          <w:rFonts w:ascii="Verdana" w:hAnsi="Verdana"/>
          <w:b/>
        </w:rPr>
        <w:br w:type="page"/>
      </w:r>
    </w:p>
    <w:p w14:paraId="66487A93" w14:textId="3A8ADCB1" w:rsidR="00F51812" w:rsidRPr="0013205D" w:rsidRDefault="00CF61B0" w:rsidP="00BB230B">
      <w:pPr>
        <w:tabs>
          <w:tab w:val="left" w:pos="2758"/>
        </w:tabs>
        <w:rPr>
          <w:rFonts w:ascii="Verdana" w:hAnsi="Verdana"/>
          <w:b/>
        </w:rPr>
      </w:pPr>
      <w:r w:rsidRPr="0013205D">
        <w:rPr>
          <w:rFonts w:ascii="Verdana" w:hAnsi="Verdana"/>
          <w:b/>
        </w:rPr>
        <w:lastRenderedPageBreak/>
        <w:t>Equality Impact Assessments (</w:t>
      </w:r>
      <w:proofErr w:type="spellStart"/>
      <w:r w:rsidRPr="0013205D">
        <w:rPr>
          <w:rFonts w:ascii="Verdana" w:hAnsi="Verdana"/>
          <w:b/>
        </w:rPr>
        <w:t>EqIAs</w:t>
      </w:r>
      <w:proofErr w:type="spellEnd"/>
      <w:r w:rsidR="001D7B5C" w:rsidRPr="0013205D">
        <w:rPr>
          <w:rFonts w:ascii="Verdana" w:hAnsi="Verdana"/>
          <w:b/>
        </w:rPr>
        <w:t>)</w:t>
      </w:r>
      <w:r w:rsidR="00787CE8" w:rsidRPr="0013205D">
        <w:rPr>
          <w:rFonts w:ascii="Verdana" w:hAnsi="Verdana"/>
          <w:b/>
        </w:rPr>
        <w:t xml:space="preserve"> </w:t>
      </w:r>
    </w:p>
    <w:p w14:paraId="059349A6" w14:textId="7E66C1EC" w:rsidR="00CF61B0" w:rsidRPr="0013205D" w:rsidRDefault="00923E5F" w:rsidP="00BB230B">
      <w:pPr>
        <w:tabs>
          <w:tab w:val="left" w:pos="2758"/>
        </w:tabs>
        <w:rPr>
          <w:rFonts w:ascii="Verdana" w:hAnsi="Verdana"/>
        </w:rPr>
      </w:pPr>
      <w:r w:rsidRPr="0013205D">
        <w:rPr>
          <w:rFonts w:ascii="Verdana" w:hAnsi="Verdana"/>
        </w:rPr>
        <w:t xml:space="preserve">To date, </w:t>
      </w:r>
      <w:proofErr w:type="spellStart"/>
      <w:r w:rsidRPr="0013205D">
        <w:rPr>
          <w:rFonts w:ascii="Verdana" w:hAnsi="Verdana"/>
        </w:rPr>
        <w:t>EqIAs</w:t>
      </w:r>
      <w:proofErr w:type="spellEnd"/>
      <w:r w:rsidRPr="0013205D">
        <w:rPr>
          <w:rFonts w:ascii="Verdana" w:hAnsi="Verdana"/>
        </w:rPr>
        <w:t xml:space="preserve"> in Creative Scotland have focussed on our main function of funding. One recommendation in the EDI Review is for Creative Scotland to make better and more regular use of the </w:t>
      </w:r>
      <w:proofErr w:type="spellStart"/>
      <w:r w:rsidRPr="0013205D">
        <w:rPr>
          <w:rFonts w:ascii="Verdana" w:hAnsi="Verdana"/>
        </w:rPr>
        <w:t>EqIA</w:t>
      </w:r>
      <w:proofErr w:type="spellEnd"/>
      <w:r w:rsidRPr="0013205D">
        <w:rPr>
          <w:rFonts w:ascii="Verdana" w:hAnsi="Verdana"/>
        </w:rPr>
        <w:t xml:space="preserve"> process. We therefore plan to deliver training around </w:t>
      </w:r>
      <w:proofErr w:type="spellStart"/>
      <w:r w:rsidRPr="0013205D">
        <w:rPr>
          <w:rFonts w:ascii="Verdana" w:hAnsi="Verdana"/>
        </w:rPr>
        <w:t>EqIA</w:t>
      </w:r>
      <w:proofErr w:type="spellEnd"/>
      <w:r w:rsidRPr="0013205D">
        <w:rPr>
          <w:rFonts w:ascii="Verdana" w:hAnsi="Verdana"/>
        </w:rPr>
        <w:t xml:space="preserve"> to all Specialism Leads, managers and directors in 2017.</w:t>
      </w:r>
      <w:r w:rsidR="001D7B5C" w:rsidRPr="0013205D">
        <w:rPr>
          <w:rFonts w:ascii="Verdana" w:hAnsi="Verdana"/>
        </w:rPr>
        <w:t xml:space="preserve"> </w:t>
      </w:r>
      <w:r w:rsidR="002D7463" w:rsidRPr="0013205D">
        <w:rPr>
          <w:rFonts w:ascii="Verdana" w:hAnsi="Verdana"/>
        </w:rPr>
        <w:t xml:space="preserve">During 2015-17, we carried out </w:t>
      </w:r>
      <w:proofErr w:type="gramStart"/>
      <w:r w:rsidR="002D7463" w:rsidRPr="0013205D">
        <w:rPr>
          <w:rFonts w:ascii="Verdana" w:hAnsi="Verdana"/>
        </w:rPr>
        <w:t>a number of</w:t>
      </w:r>
      <w:proofErr w:type="gramEnd"/>
      <w:r w:rsidR="002D7463" w:rsidRPr="0013205D">
        <w:rPr>
          <w:rFonts w:ascii="Verdana" w:hAnsi="Verdana"/>
        </w:rPr>
        <w:t xml:space="preserve"> </w:t>
      </w:r>
      <w:proofErr w:type="spellStart"/>
      <w:r w:rsidR="002D7463" w:rsidRPr="0013205D">
        <w:rPr>
          <w:rFonts w:ascii="Verdana" w:hAnsi="Verdana"/>
        </w:rPr>
        <w:t>EqIAs</w:t>
      </w:r>
      <w:proofErr w:type="spellEnd"/>
      <w:r w:rsidR="002D7463" w:rsidRPr="0013205D">
        <w:rPr>
          <w:rFonts w:ascii="Verdana" w:hAnsi="Verdana"/>
        </w:rPr>
        <w:t xml:space="preserve"> – including</w:t>
      </w:r>
      <w:r w:rsidR="00A14465" w:rsidRPr="0013205D">
        <w:rPr>
          <w:rFonts w:ascii="Verdana" w:hAnsi="Verdana"/>
        </w:rPr>
        <w:t>:</w:t>
      </w:r>
    </w:p>
    <w:p w14:paraId="7E7D1C86" w14:textId="52C762B3" w:rsidR="00247AE6" w:rsidRPr="0013205D" w:rsidRDefault="00487379" w:rsidP="00BB230B">
      <w:pPr>
        <w:rPr>
          <w:rFonts w:ascii="Verdana" w:hAnsi="Verdana"/>
        </w:rPr>
      </w:pPr>
      <w:hyperlink r:id="rId16" w:history="1">
        <w:r w:rsidR="00247AE6" w:rsidRPr="0013205D">
          <w:rPr>
            <w:rStyle w:val="Hyperlink"/>
            <w:rFonts w:ascii="Verdana" w:hAnsi="Verdana"/>
            <w:b/>
            <w:color w:val="auto"/>
          </w:rPr>
          <w:t>RFO process</w:t>
        </w:r>
      </w:hyperlink>
      <w:r w:rsidR="00247AE6" w:rsidRPr="0013205D">
        <w:rPr>
          <w:rFonts w:ascii="Verdana" w:hAnsi="Verdana"/>
          <w:b/>
          <w:u w:val="single"/>
        </w:rPr>
        <w:t>, 2015-18</w:t>
      </w:r>
      <w:r w:rsidR="00247AE6" w:rsidRPr="0013205D">
        <w:rPr>
          <w:rFonts w:ascii="Verdana" w:hAnsi="Verdana"/>
        </w:rPr>
        <w:t xml:space="preserve">. This evaluative EQIA looked at </w:t>
      </w:r>
      <w:r w:rsidR="00C0653F" w:rsidRPr="0013205D">
        <w:rPr>
          <w:rFonts w:ascii="Verdana" w:hAnsi="Verdana"/>
        </w:rPr>
        <w:t xml:space="preserve">the impact of decisions to select the final portfolio of funded organisations throughout Scotland for this </w:t>
      </w:r>
      <w:proofErr w:type="gramStart"/>
      <w:r w:rsidR="00C0653F" w:rsidRPr="0013205D">
        <w:rPr>
          <w:rFonts w:ascii="Verdana" w:hAnsi="Verdana"/>
        </w:rPr>
        <w:t>three year</w:t>
      </w:r>
      <w:proofErr w:type="gramEnd"/>
      <w:r w:rsidR="00C0653F" w:rsidRPr="0013205D">
        <w:rPr>
          <w:rFonts w:ascii="Verdana" w:hAnsi="Verdana"/>
        </w:rPr>
        <w:t xml:space="preserve"> period. </w:t>
      </w:r>
    </w:p>
    <w:p w14:paraId="20BC3BDD" w14:textId="7EC02333" w:rsidR="002D7463" w:rsidRPr="0013205D" w:rsidRDefault="00C24EE7" w:rsidP="00BB230B">
      <w:pPr>
        <w:tabs>
          <w:tab w:val="left" w:pos="2758"/>
        </w:tabs>
        <w:rPr>
          <w:rFonts w:ascii="Verdana" w:hAnsi="Verdana"/>
        </w:rPr>
      </w:pPr>
      <w:r w:rsidRPr="0013205D">
        <w:rPr>
          <w:rFonts w:ascii="Verdana" w:hAnsi="Verdana"/>
          <w:b/>
        </w:rPr>
        <w:t>RFO process, 2018-21, part one</w:t>
      </w:r>
      <w:r w:rsidR="001F5DFF" w:rsidRPr="0013205D">
        <w:rPr>
          <w:rFonts w:ascii="Verdana" w:hAnsi="Verdana"/>
        </w:rPr>
        <w:t>.</w:t>
      </w:r>
      <w:r w:rsidR="00A80EBB" w:rsidRPr="0013205D">
        <w:rPr>
          <w:rFonts w:ascii="Verdana" w:eastAsia="Times New Roman" w:hAnsi="Verdana"/>
        </w:rPr>
        <w:t xml:space="preserve"> </w:t>
      </w:r>
      <w:hyperlink r:id="rId17" w:history="1"/>
      <w:r w:rsidR="00B33BC0" w:rsidRPr="0013205D">
        <w:rPr>
          <w:rFonts w:ascii="Verdana" w:hAnsi="Verdana"/>
        </w:rPr>
        <w:t>We are completing a</w:t>
      </w:r>
      <w:r w:rsidR="002D7463" w:rsidRPr="0013205D">
        <w:rPr>
          <w:rFonts w:ascii="Verdana" w:hAnsi="Verdana"/>
        </w:rPr>
        <w:t xml:space="preserve"> comprehensive </w:t>
      </w:r>
      <w:proofErr w:type="spellStart"/>
      <w:r w:rsidR="002D7463" w:rsidRPr="0013205D">
        <w:rPr>
          <w:rFonts w:ascii="Verdana" w:hAnsi="Verdana"/>
        </w:rPr>
        <w:t>EqIA</w:t>
      </w:r>
      <w:proofErr w:type="spellEnd"/>
      <w:r w:rsidR="002D7463" w:rsidRPr="0013205D">
        <w:rPr>
          <w:rFonts w:ascii="Verdana" w:hAnsi="Verdana"/>
        </w:rPr>
        <w:t xml:space="preserve"> of one of our fundamental funding processe</w:t>
      </w:r>
      <w:r w:rsidR="00486E65" w:rsidRPr="0013205D">
        <w:rPr>
          <w:rFonts w:ascii="Verdana" w:hAnsi="Verdana"/>
        </w:rPr>
        <w:t xml:space="preserve">s: </w:t>
      </w:r>
      <w:proofErr w:type="gramStart"/>
      <w:r w:rsidR="00486E65" w:rsidRPr="0013205D">
        <w:rPr>
          <w:rFonts w:ascii="Verdana" w:hAnsi="Verdana"/>
        </w:rPr>
        <w:t>the</w:t>
      </w:r>
      <w:proofErr w:type="gramEnd"/>
      <w:r w:rsidR="00486E65" w:rsidRPr="0013205D">
        <w:rPr>
          <w:rFonts w:ascii="Verdana" w:hAnsi="Verdana"/>
        </w:rPr>
        <w:t xml:space="preserve"> Regular Funding process </w:t>
      </w:r>
      <w:r w:rsidR="002D7463" w:rsidRPr="0013205D">
        <w:rPr>
          <w:rFonts w:ascii="Verdana" w:hAnsi="Verdana"/>
        </w:rPr>
        <w:t>offers three year funding to arts, screen and c</w:t>
      </w:r>
      <w:r w:rsidR="001D7B5C" w:rsidRPr="0013205D">
        <w:rPr>
          <w:rFonts w:ascii="Verdana" w:hAnsi="Verdana"/>
        </w:rPr>
        <w:t xml:space="preserve">reative industry organisations </w:t>
      </w:r>
      <w:r w:rsidR="002D7463" w:rsidRPr="0013205D">
        <w:rPr>
          <w:rFonts w:ascii="Verdana" w:hAnsi="Verdana"/>
        </w:rPr>
        <w:t>throughout Scotland.</w:t>
      </w:r>
      <w:r w:rsidR="00EF71B9" w:rsidRPr="0013205D">
        <w:rPr>
          <w:rFonts w:ascii="Verdana" w:hAnsi="Verdana"/>
        </w:rPr>
        <w:t xml:space="preserve"> </w:t>
      </w:r>
      <w:r w:rsidR="002D7463" w:rsidRPr="0013205D">
        <w:rPr>
          <w:rFonts w:ascii="Verdana" w:hAnsi="Verdana"/>
        </w:rPr>
        <w:t xml:space="preserve">This is a competitive process, and involves a thorough assessment of business plans, EDI plans, and budgets to arrive at a network of organisations forming the infrastructure for the arts in Scotland. </w:t>
      </w:r>
    </w:p>
    <w:p w14:paraId="70515870" w14:textId="77777777" w:rsidR="002D7463" w:rsidRPr="0013205D" w:rsidRDefault="002D7463" w:rsidP="00BB230B">
      <w:pPr>
        <w:tabs>
          <w:tab w:val="left" w:pos="2758"/>
        </w:tabs>
        <w:rPr>
          <w:rFonts w:ascii="Verdana" w:hAnsi="Verdana"/>
        </w:rPr>
      </w:pPr>
      <w:r w:rsidRPr="0013205D">
        <w:rPr>
          <w:rFonts w:ascii="Verdana" w:hAnsi="Verdana"/>
        </w:rPr>
        <w:t xml:space="preserve">Part </w:t>
      </w:r>
      <w:r w:rsidR="00B33BC0" w:rsidRPr="0013205D">
        <w:rPr>
          <w:rFonts w:ascii="Verdana" w:hAnsi="Verdana"/>
        </w:rPr>
        <w:t xml:space="preserve">one of this </w:t>
      </w:r>
      <w:proofErr w:type="spellStart"/>
      <w:r w:rsidR="00B33BC0" w:rsidRPr="0013205D">
        <w:rPr>
          <w:rFonts w:ascii="Verdana" w:hAnsi="Verdana"/>
        </w:rPr>
        <w:t>EqIA</w:t>
      </w:r>
      <w:proofErr w:type="spellEnd"/>
      <w:r w:rsidR="00B33BC0" w:rsidRPr="0013205D">
        <w:rPr>
          <w:rFonts w:ascii="Verdana" w:hAnsi="Verdana"/>
        </w:rPr>
        <w:t xml:space="preserve"> has assessed the design of the process and guidance, and Part </w:t>
      </w:r>
      <w:r w:rsidRPr="0013205D">
        <w:rPr>
          <w:rFonts w:ascii="Verdana" w:hAnsi="Verdana"/>
        </w:rPr>
        <w:t>two will be carried out in 2017</w:t>
      </w:r>
      <w:r w:rsidR="00FE7B27" w:rsidRPr="0013205D">
        <w:rPr>
          <w:rFonts w:ascii="Verdana" w:hAnsi="Verdana"/>
        </w:rPr>
        <w:t xml:space="preserve">, concentrating </w:t>
      </w:r>
      <w:r w:rsidRPr="0013205D">
        <w:rPr>
          <w:rFonts w:ascii="Verdana" w:hAnsi="Verdana"/>
        </w:rPr>
        <w:t xml:space="preserve">on the </w:t>
      </w:r>
      <w:proofErr w:type="gramStart"/>
      <w:r w:rsidRPr="0013205D">
        <w:rPr>
          <w:rFonts w:ascii="Verdana" w:hAnsi="Verdana"/>
        </w:rPr>
        <w:t>decision making</w:t>
      </w:r>
      <w:proofErr w:type="gramEnd"/>
      <w:r w:rsidRPr="0013205D">
        <w:rPr>
          <w:rFonts w:ascii="Verdana" w:hAnsi="Verdana"/>
        </w:rPr>
        <w:t xml:space="preserve"> process and implications of the outcomes. </w:t>
      </w:r>
    </w:p>
    <w:p w14:paraId="7BBAA1A4" w14:textId="6EEB99FD" w:rsidR="00FE7B27" w:rsidRPr="0013205D" w:rsidRDefault="00A75161" w:rsidP="00BB230B">
      <w:pPr>
        <w:tabs>
          <w:tab w:val="left" w:pos="2758"/>
        </w:tabs>
        <w:rPr>
          <w:rFonts w:ascii="Verdana" w:hAnsi="Verdana"/>
        </w:rPr>
      </w:pPr>
      <w:r w:rsidRPr="0013205D">
        <w:rPr>
          <w:rFonts w:ascii="Verdana" w:hAnsi="Verdana"/>
        </w:rPr>
        <w:t xml:space="preserve">Other </w:t>
      </w:r>
      <w:proofErr w:type="spellStart"/>
      <w:r w:rsidRPr="0013205D">
        <w:rPr>
          <w:rFonts w:ascii="Verdana" w:hAnsi="Verdana"/>
        </w:rPr>
        <w:t>EqIAs</w:t>
      </w:r>
      <w:proofErr w:type="spellEnd"/>
      <w:r w:rsidRPr="0013205D">
        <w:rPr>
          <w:rFonts w:ascii="Verdana" w:hAnsi="Verdana"/>
        </w:rPr>
        <w:t xml:space="preserve"> in this period include the Creative Scotland Strategic Plan 2014-24; </w:t>
      </w:r>
      <w:proofErr w:type="spellStart"/>
      <w:r w:rsidR="00923E5F" w:rsidRPr="0013205D">
        <w:rPr>
          <w:rFonts w:ascii="Verdana" w:hAnsi="Verdana"/>
        </w:rPr>
        <w:t>Cash</w:t>
      </w:r>
      <w:r w:rsidR="00C24EE7" w:rsidRPr="0013205D">
        <w:rPr>
          <w:rFonts w:ascii="Verdana" w:hAnsi="Verdana"/>
        </w:rPr>
        <w:t>B</w:t>
      </w:r>
      <w:r w:rsidR="00923E5F" w:rsidRPr="0013205D">
        <w:rPr>
          <w:rFonts w:ascii="Verdana" w:hAnsi="Verdana"/>
        </w:rPr>
        <w:t>ack</w:t>
      </w:r>
      <w:proofErr w:type="spellEnd"/>
      <w:r w:rsidR="00923E5F" w:rsidRPr="0013205D">
        <w:rPr>
          <w:rFonts w:ascii="Verdana" w:hAnsi="Verdana"/>
        </w:rPr>
        <w:t xml:space="preserve"> for C</w:t>
      </w:r>
      <w:r w:rsidR="00C24EE7" w:rsidRPr="0013205D">
        <w:rPr>
          <w:rFonts w:ascii="Verdana" w:hAnsi="Verdana"/>
        </w:rPr>
        <w:t>reativity</w:t>
      </w:r>
      <w:r w:rsidRPr="0013205D">
        <w:rPr>
          <w:rFonts w:ascii="Verdana" w:hAnsi="Verdana"/>
        </w:rPr>
        <w:t xml:space="preserve">; </w:t>
      </w:r>
      <w:r w:rsidR="00C24EE7" w:rsidRPr="0013205D">
        <w:rPr>
          <w:rFonts w:ascii="Verdana" w:hAnsi="Verdana"/>
        </w:rPr>
        <w:t xml:space="preserve">the </w:t>
      </w:r>
      <w:r w:rsidR="002D7463" w:rsidRPr="0013205D">
        <w:rPr>
          <w:rFonts w:ascii="Verdana" w:hAnsi="Verdana"/>
        </w:rPr>
        <w:t>Creative Learning</w:t>
      </w:r>
      <w:r w:rsidR="00FE7B27" w:rsidRPr="0013205D">
        <w:rPr>
          <w:rFonts w:ascii="Verdana" w:hAnsi="Verdana"/>
        </w:rPr>
        <w:t xml:space="preserve"> </w:t>
      </w:r>
      <w:r w:rsidR="00C24EE7" w:rsidRPr="0013205D">
        <w:rPr>
          <w:rFonts w:ascii="Verdana" w:hAnsi="Verdana"/>
        </w:rPr>
        <w:t>R</w:t>
      </w:r>
      <w:r w:rsidR="00FE7B27" w:rsidRPr="0013205D">
        <w:rPr>
          <w:rFonts w:ascii="Verdana" w:hAnsi="Verdana"/>
        </w:rPr>
        <w:t>eview</w:t>
      </w:r>
      <w:r w:rsidRPr="0013205D">
        <w:rPr>
          <w:rFonts w:ascii="Verdana" w:hAnsi="Verdana"/>
        </w:rPr>
        <w:t xml:space="preserve">; and </w:t>
      </w:r>
      <w:r w:rsidR="00E06272" w:rsidRPr="0013205D">
        <w:rPr>
          <w:rFonts w:ascii="Verdana" w:hAnsi="Verdana"/>
        </w:rPr>
        <w:t xml:space="preserve">an </w:t>
      </w:r>
      <w:proofErr w:type="spellStart"/>
      <w:r w:rsidR="00E06272" w:rsidRPr="0013205D">
        <w:rPr>
          <w:rFonts w:ascii="Verdana" w:hAnsi="Verdana"/>
        </w:rPr>
        <w:t>EqIA</w:t>
      </w:r>
      <w:proofErr w:type="spellEnd"/>
      <w:r w:rsidR="00E06272" w:rsidRPr="0013205D">
        <w:rPr>
          <w:rFonts w:ascii="Verdana" w:hAnsi="Verdana"/>
        </w:rPr>
        <w:t xml:space="preserve"> of the Artistic and Creative Review Framework</w:t>
      </w:r>
      <w:r w:rsidR="00FE7B27" w:rsidRPr="0013205D">
        <w:rPr>
          <w:rFonts w:ascii="Verdana" w:hAnsi="Verdana"/>
        </w:rPr>
        <w:t xml:space="preserve"> </w:t>
      </w:r>
      <w:r w:rsidR="00923E5F" w:rsidRPr="0013205D">
        <w:rPr>
          <w:rFonts w:ascii="Verdana" w:hAnsi="Verdana"/>
        </w:rPr>
        <w:t>is underway</w:t>
      </w:r>
      <w:r w:rsidR="00C24EE7" w:rsidRPr="0013205D">
        <w:rPr>
          <w:rFonts w:ascii="Verdana" w:hAnsi="Verdana"/>
        </w:rPr>
        <w:t xml:space="preserve"> at time of writing.</w:t>
      </w:r>
      <w:r w:rsidR="00923E5F" w:rsidRPr="0013205D">
        <w:rPr>
          <w:rFonts w:ascii="Verdana" w:hAnsi="Verdana"/>
        </w:rPr>
        <w:t xml:space="preserve"> </w:t>
      </w:r>
    </w:p>
    <w:p w14:paraId="41D81294" w14:textId="77777777" w:rsidR="0047540A" w:rsidRPr="0013205D" w:rsidRDefault="0047540A" w:rsidP="00BB230B">
      <w:pPr>
        <w:tabs>
          <w:tab w:val="left" w:pos="2758"/>
        </w:tabs>
        <w:rPr>
          <w:rFonts w:ascii="Verdana" w:hAnsi="Verdana"/>
          <w:b/>
        </w:rPr>
      </w:pPr>
      <w:r w:rsidRPr="0013205D">
        <w:rPr>
          <w:rFonts w:ascii="Verdana" w:hAnsi="Verdana"/>
          <w:b/>
        </w:rPr>
        <w:t>Procurement</w:t>
      </w:r>
    </w:p>
    <w:p w14:paraId="194D974D" w14:textId="77777777" w:rsidR="0047540A" w:rsidRPr="0013205D" w:rsidRDefault="0047540A" w:rsidP="00BB230B">
      <w:pPr>
        <w:shd w:val="clear" w:color="auto" w:fill="FFFFFF"/>
        <w:spacing w:before="353"/>
        <w:ind w:right="22"/>
        <w:rPr>
          <w:rFonts w:ascii="Verdana" w:hAnsi="Verdana"/>
        </w:rPr>
      </w:pPr>
      <w:r w:rsidRPr="0013205D">
        <w:rPr>
          <w:rFonts w:ascii="Verdana" w:hAnsi="Verdana"/>
        </w:rPr>
        <w:t xml:space="preserve">Our procurement process is in line with the Scottish Government recommended model, having been revised in 2015. </w:t>
      </w:r>
    </w:p>
    <w:p w14:paraId="50B22F27" w14:textId="77777777" w:rsidR="0047540A" w:rsidRPr="0013205D" w:rsidRDefault="0047540A" w:rsidP="00BB230B">
      <w:pPr>
        <w:rPr>
          <w:rFonts w:ascii="Verdana" w:hAnsi="Verdana"/>
        </w:rPr>
      </w:pPr>
      <w:r w:rsidRPr="0013205D">
        <w:rPr>
          <w:rFonts w:ascii="Verdana" w:hAnsi="Verdana"/>
        </w:rPr>
        <w:t xml:space="preserve">Creative Scotland includes a specific Condition of Contract Clause in appropriate Invitations to Tender documents, which make it a contractual requirement for all successful bidders to strictly adhere to their general duties under the Act. In addition, where tenders are to be evaluated </w:t>
      </w:r>
      <w:proofErr w:type="gramStart"/>
      <w:r w:rsidRPr="0013205D">
        <w:rPr>
          <w:rFonts w:ascii="Verdana" w:hAnsi="Verdana"/>
        </w:rPr>
        <w:t>on the basis of</w:t>
      </w:r>
      <w:proofErr w:type="gramEnd"/>
      <w:r w:rsidRPr="0013205D">
        <w:rPr>
          <w:rFonts w:ascii="Verdana" w:hAnsi="Verdana"/>
        </w:rPr>
        <w:t xml:space="preserve"> the most economically advantageous tender, compliance with the Equality Act 2010 is an award criterion. Appropriate tenders contain a specific Condition of Contract Clause on monitoring the successful bidder's performance in relation to compliance with its general duties under the Act, requiring the Provider to periodically report to the Contract/Framework Administrator on its compliance.</w:t>
      </w:r>
    </w:p>
    <w:p w14:paraId="5EC7BE43" w14:textId="77777777" w:rsidR="0047540A" w:rsidRPr="0013205D" w:rsidRDefault="0047540A" w:rsidP="00BB230B">
      <w:pPr>
        <w:rPr>
          <w:rFonts w:ascii="Verdana" w:hAnsi="Verdana"/>
          <w:b/>
        </w:rPr>
      </w:pPr>
      <w:r w:rsidRPr="0013205D">
        <w:rPr>
          <w:rFonts w:ascii="Verdana" w:hAnsi="Verdana"/>
          <w:b/>
        </w:rPr>
        <w:t>Fair Pay</w:t>
      </w:r>
    </w:p>
    <w:p w14:paraId="2FDAFB0A" w14:textId="77777777" w:rsidR="0047540A" w:rsidRPr="0013205D" w:rsidRDefault="0047540A" w:rsidP="00BB230B">
      <w:pPr>
        <w:pStyle w:val="Default"/>
        <w:spacing w:line="276" w:lineRule="auto"/>
        <w:rPr>
          <w:rFonts w:ascii="Verdana" w:hAnsi="Verdana"/>
          <w:color w:val="auto"/>
          <w:sz w:val="22"/>
          <w:szCs w:val="22"/>
        </w:rPr>
      </w:pPr>
      <w:r w:rsidRPr="0013205D">
        <w:rPr>
          <w:rFonts w:ascii="Verdana" w:hAnsi="Verdana"/>
          <w:color w:val="auto"/>
          <w:sz w:val="22"/>
          <w:szCs w:val="22"/>
        </w:rPr>
        <w:t>Creative Scotland is committed to fair pay</w:t>
      </w:r>
      <w:r w:rsidR="00B33BC0" w:rsidRPr="0013205D">
        <w:rPr>
          <w:rFonts w:ascii="Verdana" w:hAnsi="Verdana"/>
          <w:color w:val="auto"/>
          <w:sz w:val="22"/>
          <w:szCs w:val="22"/>
        </w:rPr>
        <w:t xml:space="preserve"> in the arts, screen and creative industries </w:t>
      </w:r>
      <w:r w:rsidRPr="0013205D">
        <w:rPr>
          <w:rFonts w:ascii="Verdana" w:hAnsi="Verdana"/>
          <w:color w:val="auto"/>
          <w:sz w:val="22"/>
          <w:szCs w:val="22"/>
        </w:rPr>
        <w:t xml:space="preserve">and information is </w:t>
      </w:r>
      <w:hyperlink r:id="rId18" w:history="1">
        <w:r w:rsidRPr="0013205D">
          <w:rPr>
            <w:rStyle w:val="Hyperlink"/>
            <w:rFonts w:ascii="Verdana" w:hAnsi="Verdana"/>
            <w:color w:val="auto"/>
            <w:sz w:val="22"/>
            <w:szCs w:val="22"/>
          </w:rPr>
          <w:t>available on our website</w:t>
        </w:r>
      </w:hyperlink>
      <w:r w:rsidRPr="0013205D">
        <w:rPr>
          <w:rFonts w:ascii="Verdana" w:hAnsi="Verdana"/>
          <w:color w:val="auto"/>
          <w:sz w:val="22"/>
          <w:szCs w:val="22"/>
        </w:rPr>
        <w:t xml:space="preserve">, signposting the reader to all the main unions, associations, membership bodies and lead agencies that produce guidance and recommendations on rates of pay. We recommend the </w:t>
      </w:r>
      <w:r w:rsidRPr="0013205D">
        <w:rPr>
          <w:rFonts w:ascii="Verdana" w:hAnsi="Verdana"/>
          <w:color w:val="auto"/>
          <w:sz w:val="22"/>
          <w:szCs w:val="22"/>
        </w:rPr>
        <w:lastRenderedPageBreak/>
        <w:t xml:space="preserve">Scottish Living Wage where appropriate, for our own employees, and </w:t>
      </w:r>
      <w:r w:rsidRPr="0013205D">
        <w:rPr>
          <w:rFonts w:ascii="Verdana" w:hAnsi="Verdana" w:cs="Verdana"/>
          <w:color w:val="auto"/>
          <w:sz w:val="22"/>
          <w:szCs w:val="22"/>
          <w:lang w:eastAsia="en-GB"/>
        </w:rPr>
        <w:t xml:space="preserve">we expect all organisations which seek Regular Funding from us to commit to pay a Living Wage, according to the </w:t>
      </w:r>
      <w:hyperlink r:id="rId19" w:history="1">
        <w:r w:rsidRPr="0013205D">
          <w:rPr>
            <w:rStyle w:val="Hyperlink"/>
            <w:rFonts w:ascii="Verdana" w:hAnsi="Verdana" w:cs="Verdana"/>
            <w:color w:val="auto"/>
            <w:sz w:val="22"/>
            <w:szCs w:val="22"/>
            <w:lang w:eastAsia="en-GB"/>
          </w:rPr>
          <w:t>Living Wage Foundation</w:t>
        </w:r>
      </w:hyperlink>
      <w:r w:rsidRPr="0013205D">
        <w:rPr>
          <w:rFonts w:ascii="Verdana" w:hAnsi="Verdana" w:cs="Verdana"/>
          <w:color w:val="auto"/>
          <w:sz w:val="22"/>
          <w:szCs w:val="22"/>
          <w:lang w:eastAsia="en-GB"/>
        </w:rPr>
        <w:t>, to all core workers.</w:t>
      </w:r>
    </w:p>
    <w:p w14:paraId="7EDD7B48" w14:textId="77777777" w:rsidR="0047540A" w:rsidRPr="0013205D" w:rsidRDefault="0047540A" w:rsidP="00BB230B">
      <w:pPr>
        <w:tabs>
          <w:tab w:val="left" w:pos="2758"/>
        </w:tabs>
        <w:rPr>
          <w:rFonts w:ascii="Verdana" w:hAnsi="Verdana"/>
          <w:b/>
        </w:rPr>
      </w:pPr>
    </w:p>
    <w:p w14:paraId="11CF7265" w14:textId="77777777" w:rsidR="0047540A" w:rsidRPr="0013205D" w:rsidRDefault="0047540A" w:rsidP="00BB230B">
      <w:pPr>
        <w:tabs>
          <w:tab w:val="left" w:pos="2758"/>
        </w:tabs>
        <w:rPr>
          <w:rFonts w:ascii="Verdana" w:hAnsi="Verdana"/>
          <w:b/>
        </w:rPr>
      </w:pPr>
      <w:r w:rsidRPr="0013205D">
        <w:rPr>
          <w:rFonts w:ascii="Verdana" w:hAnsi="Verdana"/>
          <w:b/>
        </w:rPr>
        <w:t>Complaints</w:t>
      </w:r>
    </w:p>
    <w:p w14:paraId="5E643C45" w14:textId="77777777" w:rsidR="0047540A" w:rsidRPr="0013205D" w:rsidRDefault="0047540A" w:rsidP="00BB230B">
      <w:pPr>
        <w:tabs>
          <w:tab w:val="left" w:pos="2758"/>
        </w:tabs>
        <w:rPr>
          <w:rFonts w:ascii="Verdana" w:hAnsi="Verdana"/>
        </w:rPr>
      </w:pPr>
      <w:r w:rsidRPr="0013205D">
        <w:rPr>
          <w:rFonts w:ascii="Verdana" w:hAnsi="Verdana"/>
        </w:rPr>
        <w:t xml:space="preserve">No complaints have been received relating to EDI issues in the period of this report (2015-17). </w:t>
      </w:r>
    </w:p>
    <w:p w14:paraId="46690A05" w14:textId="77777777" w:rsidR="00787CE8" w:rsidRPr="0013205D" w:rsidRDefault="00787CE8" w:rsidP="00BB230B">
      <w:pPr>
        <w:tabs>
          <w:tab w:val="left" w:pos="2758"/>
        </w:tabs>
        <w:rPr>
          <w:rFonts w:ascii="Verdana" w:hAnsi="Verdana"/>
          <w:b/>
        </w:rPr>
      </w:pPr>
      <w:r w:rsidRPr="0013205D">
        <w:rPr>
          <w:rFonts w:ascii="Verdana" w:hAnsi="Verdana"/>
          <w:b/>
        </w:rPr>
        <w:t>Sector Strategies</w:t>
      </w:r>
    </w:p>
    <w:p w14:paraId="46B22B52" w14:textId="44D52B91" w:rsidR="00DC5E30" w:rsidRPr="0013205D" w:rsidRDefault="00787CE8" w:rsidP="00BB230B">
      <w:pPr>
        <w:tabs>
          <w:tab w:val="left" w:pos="2758"/>
        </w:tabs>
        <w:rPr>
          <w:rFonts w:ascii="Verdana" w:hAnsi="Verdana"/>
        </w:rPr>
      </w:pPr>
      <w:r w:rsidRPr="0013205D">
        <w:rPr>
          <w:rFonts w:ascii="Verdana" w:hAnsi="Verdana"/>
        </w:rPr>
        <w:t xml:space="preserve">We published a Screen Strategy </w:t>
      </w:r>
      <w:r w:rsidR="00E509B8" w:rsidRPr="0013205D">
        <w:rPr>
          <w:rFonts w:ascii="Verdana" w:hAnsi="Verdana"/>
        </w:rPr>
        <w:t>in 2014</w:t>
      </w:r>
      <w:r w:rsidRPr="0013205D">
        <w:rPr>
          <w:rFonts w:ascii="Verdana" w:hAnsi="Verdana"/>
        </w:rPr>
        <w:t xml:space="preserve">, </w:t>
      </w:r>
      <w:r w:rsidR="00E509B8" w:rsidRPr="0013205D">
        <w:rPr>
          <w:rFonts w:ascii="Verdana" w:hAnsi="Verdana"/>
        </w:rPr>
        <w:t xml:space="preserve">and both the </w:t>
      </w:r>
      <w:r w:rsidRPr="0013205D">
        <w:rPr>
          <w:rFonts w:ascii="Verdana" w:hAnsi="Verdana"/>
        </w:rPr>
        <w:t xml:space="preserve">Creative Industries Strategy and Arts Strategy </w:t>
      </w:r>
      <w:r w:rsidR="00E509B8" w:rsidRPr="0013205D">
        <w:rPr>
          <w:rFonts w:ascii="Verdana" w:hAnsi="Verdana"/>
        </w:rPr>
        <w:t xml:space="preserve">in </w:t>
      </w:r>
      <w:r w:rsidRPr="0013205D">
        <w:rPr>
          <w:rFonts w:ascii="Verdana" w:hAnsi="Verdana"/>
        </w:rPr>
        <w:t>2016</w:t>
      </w:r>
      <w:r w:rsidR="00E509B8" w:rsidRPr="0013205D">
        <w:rPr>
          <w:rFonts w:ascii="Verdana" w:hAnsi="Verdana"/>
        </w:rPr>
        <w:t xml:space="preserve">. All </w:t>
      </w:r>
      <w:r w:rsidRPr="0013205D">
        <w:rPr>
          <w:rFonts w:ascii="Verdana" w:hAnsi="Verdana"/>
        </w:rPr>
        <w:t>will be refreshed in 2017</w:t>
      </w:r>
      <w:r w:rsidR="00BB026A" w:rsidRPr="0013205D">
        <w:rPr>
          <w:rFonts w:ascii="Verdana" w:hAnsi="Verdana"/>
        </w:rPr>
        <w:t>/18</w:t>
      </w:r>
      <w:r w:rsidRPr="0013205D">
        <w:rPr>
          <w:rFonts w:ascii="Verdana" w:hAnsi="Verdana"/>
        </w:rPr>
        <w:t>.</w:t>
      </w:r>
      <w:r w:rsidR="00EF71B9" w:rsidRPr="0013205D">
        <w:rPr>
          <w:rFonts w:ascii="Verdana" w:hAnsi="Verdana"/>
        </w:rPr>
        <w:t xml:space="preserve"> </w:t>
      </w:r>
      <w:r w:rsidRPr="0013205D">
        <w:rPr>
          <w:rFonts w:ascii="Verdana" w:hAnsi="Verdana"/>
        </w:rPr>
        <w:t xml:space="preserve">All three strategies </w:t>
      </w:r>
      <w:r w:rsidR="00353343" w:rsidRPr="0013205D">
        <w:rPr>
          <w:rFonts w:ascii="Verdana" w:hAnsi="Verdana"/>
        </w:rPr>
        <w:t xml:space="preserve">made use of equalities evidence in Scotland and in the </w:t>
      </w:r>
      <w:proofErr w:type="gramStart"/>
      <w:r w:rsidR="00353343" w:rsidRPr="0013205D">
        <w:rPr>
          <w:rFonts w:ascii="Verdana" w:hAnsi="Verdana"/>
        </w:rPr>
        <w:t>sectors</w:t>
      </w:r>
      <w:proofErr w:type="gramEnd"/>
      <w:r w:rsidR="00353343" w:rsidRPr="0013205D">
        <w:rPr>
          <w:rFonts w:ascii="Verdana" w:hAnsi="Verdana"/>
        </w:rPr>
        <w:t xml:space="preserve"> we support, and all </w:t>
      </w:r>
      <w:r w:rsidRPr="0013205D">
        <w:rPr>
          <w:rFonts w:ascii="Verdana" w:hAnsi="Verdana"/>
        </w:rPr>
        <w:t>make clear comm</w:t>
      </w:r>
      <w:r w:rsidR="00DC5E30" w:rsidRPr="0013205D">
        <w:rPr>
          <w:rFonts w:ascii="Verdana" w:hAnsi="Verdana"/>
        </w:rPr>
        <w:t>itments to mainstreaming EDI.</w:t>
      </w:r>
      <w:r w:rsidR="00EF71B9" w:rsidRPr="0013205D">
        <w:rPr>
          <w:rFonts w:ascii="Verdana" w:hAnsi="Verdana"/>
        </w:rPr>
        <w:t xml:space="preserve"> </w:t>
      </w:r>
    </w:p>
    <w:p w14:paraId="3C34C9E6" w14:textId="77777777" w:rsidR="009C1F00" w:rsidRPr="0013205D" w:rsidRDefault="009C1F00" w:rsidP="00BB230B">
      <w:pPr>
        <w:tabs>
          <w:tab w:val="left" w:pos="2758"/>
        </w:tabs>
        <w:rPr>
          <w:rFonts w:ascii="Verdana" w:hAnsi="Verdana"/>
        </w:rPr>
      </w:pPr>
    </w:p>
    <w:p w14:paraId="50323F9D" w14:textId="77777777" w:rsidR="00DC5E30" w:rsidRPr="0013205D" w:rsidRDefault="00DC5E30" w:rsidP="00BB230B">
      <w:pPr>
        <w:pBdr>
          <w:top w:val="single" w:sz="4" w:space="1" w:color="auto"/>
          <w:left w:val="single" w:sz="4" w:space="4" w:color="auto"/>
          <w:bottom w:val="single" w:sz="4" w:space="1" w:color="auto"/>
          <w:right w:val="single" w:sz="4" w:space="4" w:color="auto"/>
        </w:pBdr>
        <w:spacing w:after="0"/>
        <w:rPr>
          <w:rFonts w:ascii="Verdana" w:eastAsia="Times New Roman" w:hAnsi="Verdana" w:cs="Arial"/>
          <w:i/>
          <w:lang w:eastAsia="en-GB"/>
        </w:rPr>
      </w:pPr>
    </w:p>
    <w:p w14:paraId="32BF59AE" w14:textId="77777777" w:rsidR="0043268F" w:rsidRPr="0013205D" w:rsidRDefault="0043268F" w:rsidP="00BB230B">
      <w:pPr>
        <w:pBdr>
          <w:top w:val="single" w:sz="4" w:space="1" w:color="auto"/>
          <w:left w:val="single" w:sz="4" w:space="4" w:color="auto"/>
          <w:bottom w:val="single" w:sz="4" w:space="1" w:color="auto"/>
          <w:right w:val="single" w:sz="4" w:space="4" w:color="auto"/>
        </w:pBdr>
        <w:spacing w:after="0"/>
        <w:rPr>
          <w:rFonts w:ascii="Verdana" w:eastAsia="Times New Roman" w:hAnsi="Verdana" w:cs="Arial"/>
          <w:i/>
          <w:lang w:eastAsia="en-GB"/>
        </w:rPr>
      </w:pPr>
      <w:r w:rsidRPr="0013205D">
        <w:rPr>
          <w:rFonts w:ascii="Verdana" w:eastAsia="Times New Roman" w:hAnsi="Verdana" w:cs="Arial"/>
          <w:i/>
          <w:lang w:eastAsia="en-GB"/>
        </w:rPr>
        <w:t>If the arts are reflective of, and made by, a diverse</w:t>
      </w:r>
      <w:r w:rsidR="00DC5E30" w:rsidRPr="0013205D">
        <w:rPr>
          <w:rFonts w:ascii="Verdana" w:eastAsia="Times New Roman" w:hAnsi="Verdana" w:cs="Arial"/>
          <w:i/>
          <w:lang w:eastAsia="en-GB"/>
        </w:rPr>
        <w:t xml:space="preserve"> </w:t>
      </w:r>
      <w:r w:rsidRPr="0013205D">
        <w:rPr>
          <w:rFonts w:ascii="Verdana" w:eastAsia="Times New Roman" w:hAnsi="Verdana" w:cs="Arial"/>
          <w:i/>
          <w:lang w:eastAsia="en-GB"/>
        </w:rPr>
        <w:t xml:space="preserve">range of people and </w:t>
      </w:r>
      <w:r w:rsidR="00DC5E30" w:rsidRPr="0013205D">
        <w:rPr>
          <w:rFonts w:ascii="Verdana" w:eastAsia="Times New Roman" w:hAnsi="Verdana" w:cs="Arial"/>
          <w:i/>
          <w:lang w:eastAsia="en-GB"/>
        </w:rPr>
        <w:t>c</w:t>
      </w:r>
      <w:r w:rsidRPr="0013205D">
        <w:rPr>
          <w:rFonts w:ascii="Verdana" w:eastAsia="Times New Roman" w:hAnsi="Verdana" w:cs="Arial"/>
          <w:i/>
          <w:lang w:eastAsia="en-GB"/>
        </w:rPr>
        <w:t>ommunities they will be more relevant to more people, regardless of</w:t>
      </w:r>
      <w:r w:rsidR="00DC5E30" w:rsidRPr="0013205D">
        <w:rPr>
          <w:rFonts w:ascii="Verdana" w:eastAsia="Times New Roman" w:hAnsi="Verdana" w:cs="Arial"/>
          <w:i/>
          <w:lang w:eastAsia="en-GB"/>
        </w:rPr>
        <w:t xml:space="preserve"> background, ethnicity, </w:t>
      </w:r>
      <w:r w:rsidRPr="0013205D">
        <w:rPr>
          <w:rFonts w:ascii="Verdana" w:eastAsia="Times New Roman" w:hAnsi="Verdana" w:cs="Arial"/>
          <w:i/>
          <w:lang w:eastAsia="en-GB"/>
        </w:rPr>
        <w:t>age and context.</w:t>
      </w:r>
    </w:p>
    <w:p w14:paraId="71E03469" w14:textId="77777777" w:rsidR="00DC5E30" w:rsidRPr="0013205D" w:rsidRDefault="00DC5E30" w:rsidP="00BB230B">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30"/>
          <w:szCs w:val="30"/>
          <w:lang w:eastAsia="en-GB"/>
        </w:rPr>
      </w:pPr>
    </w:p>
    <w:p w14:paraId="414795EF" w14:textId="02608C57" w:rsidR="0043268F" w:rsidRPr="0013205D" w:rsidRDefault="00DC5E30" w:rsidP="00BB230B">
      <w:pPr>
        <w:pBdr>
          <w:top w:val="single" w:sz="4" w:space="1" w:color="auto"/>
          <w:left w:val="single" w:sz="4" w:space="4" w:color="auto"/>
          <w:bottom w:val="single" w:sz="4" w:space="1" w:color="auto"/>
          <w:right w:val="single" w:sz="4" w:space="4" w:color="auto"/>
        </w:pBdr>
        <w:spacing w:after="0"/>
        <w:rPr>
          <w:rFonts w:ascii="Verdana" w:eastAsia="Times New Roman" w:hAnsi="Verdana" w:cs="Arial"/>
          <w:lang w:eastAsia="en-GB"/>
        </w:rPr>
      </w:pPr>
      <w:r w:rsidRPr="0013205D">
        <w:rPr>
          <w:rFonts w:ascii="Verdana" w:eastAsia="Times New Roman" w:hAnsi="Verdana" w:cs="Arial"/>
          <w:lang w:eastAsia="en-GB"/>
        </w:rPr>
        <w:t>Creative Scotland Arts Strategy 2016</w:t>
      </w:r>
      <w:r w:rsidR="00E509B8" w:rsidRPr="0013205D">
        <w:rPr>
          <w:rFonts w:ascii="Verdana" w:eastAsia="Times New Roman" w:hAnsi="Verdana" w:cs="Arial"/>
          <w:lang w:eastAsia="en-GB"/>
        </w:rPr>
        <w:t>/</w:t>
      </w:r>
      <w:r w:rsidRPr="0013205D">
        <w:rPr>
          <w:rFonts w:ascii="Verdana" w:eastAsia="Times New Roman" w:hAnsi="Verdana" w:cs="Arial"/>
          <w:lang w:eastAsia="en-GB"/>
        </w:rPr>
        <w:t xml:space="preserve">17, page </w:t>
      </w:r>
      <w:r w:rsidR="0043268F" w:rsidRPr="0013205D">
        <w:rPr>
          <w:rFonts w:ascii="Verdana" w:eastAsia="Times New Roman" w:hAnsi="Verdana" w:cs="Arial"/>
          <w:lang w:eastAsia="en-GB"/>
        </w:rPr>
        <w:t>29</w:t>
      </w:r>
    </w:p>
    <w:p w14:paraId="724FB9FA" w14:textId="77777777" w:rsidR="00DC5E30" w:rsidRPr="0013205D" w:rsidRDefault="00DC5E30" w:rsidP="00BB230B">
      <w:pPr>
        <w:pBdr>
          <w:top w:val="single" w:sz="4" w:space="1" w:color="auto"/>
          <w:left w:val="single" w:sz="4" w:space="4" w:color="auto"/>
          <w:bottom w:val="single" w:sz="4" w:space="1" w:color="auto"/>
          <w:right w:val="single" w:sz="4" w:space="4" w:color="auto"/>
        </w:pBdr>
        <w:spacing w:after="0"/>
        <w:rPr>
          <w:rFonts w:ascii="Verdana" w:eastAsia="Times New Roman" w:hAnsi="Verdana" w:cs="Arial"/>
          <w:lang w:eastAsia="en-GB"/>
        </w:rPr>
      </w:pPr>
    </w:p>
    <w:p w14:paraId="779EA8F3" w14:textId="77777777" w:rsidR="00DC5E30" w:rsidRPr="0013205D" w:rsidRDefault="00DC5E30" w:rsidP="00BB230B">
      <w:pPr>
        <w:spacing w:after="0"/>
        <w:rPr>
          <w:rFonts w:ascii="Verdana" w:eastAsia="Times New Roman" w:hAnsi="Verdana" w:cs="Arial"/>
          <w:sz w:val="30"/>
          <w:szCs w:val="30"/>
          <w:lang w:eastAsia="en-GB"/>
        </w:rPr>
      </w:pPr>
    </w:p>
    <w:p w14:paraId="1CC4594E" w14:textId="77777777" w:rsidR="00486E65" w:rsidRPr="0013205D" w:rsidRDefault="00486E65" w:rsidP="00BB230B">
      <w:pPr>
        <w:tabs>
          <w:tab w:val="left" w:pos="2758"/>
        </w:tabs>
        <w:rPr>
          <w:rFonts w:ascii="Verdana" w:hAnsi="Verdana"/>
          <w:b/>
        </w:rPr>
      </w:pPr>
      <w:r w:rsidRPr="0013205D">
        <w:rPr>
          <w:rFonts w:ascii="Verdana" w:hAnsi="Verdana"/>
          <w:b/>
        </w:rPr>
        <w:t>Sector Reviews</w:t>
      </w:r>
    </w:p>
    <w:p w14:paraId="33A2D5E3" w14:textId="2F1399FD" w:rsidR="00486E65" w:rsidRPr="0013205D" w:rsidRDefault="00486E65" w:rsidP="00BB230B">
      <w:pPr>
        <w:tabs>
          <w:tab w:val="left" w:pos="2758"/>
        </w:tabs>
        <w:rPr>
          <w:rFonts w:ascii="Verdana" w:hAnsi="Verdana"/>
        </w:rPr>
      </w:pPr>
      <w:r w:rsidRPr="0013205D">
        <w:rPr>
          <w:rFonts w:ascii="Verdana" w:hAnsi="Verdana"/>
        </w:rPr>
        <w:t>Creative Scotland has undertaken a series of sector reviews including music, theatre, dance, literature and publishing, visual arts</w:t>
      </w:r>
      <w:r w:rsidR="00181C19" w:rsidRPr="0013205D">
        <w:rPr>
          <w:rFonts w:ascii="Verdana" w:hAnsi="Verdana"/>
        </w:rPr>
        <w:t xml:space="preserve">, </w:t>
      </w:r>
      <w:r w:rsidRPr="0013205D">
        <w:rPr>
          <w:rFonts w:ascii="Verdana" w:hAnsi="Verdana"/>
        </w:rPr>
        <w:t>film</w:t>
      </w:r>
      <w:r w:rsidR="00181C19" w:rsidRPr="0013205D">
        <w:rPr>
          <w:rFonts w:ascii="Verdana" w:hAnsi="Verdana"/>
        </w:rPr>
        <w:t xml:space="preserve"> and animation</w:t>
      </w:r>
      <w:r w:rsidRPr="0013205D">
        <w:rPr>
          <w:rFonts w:ascii="Verdana" w:hAnsi="Verdana"/>
        </w:rPr>
        <w:t>. These reviews provide in-depth analyses of evidence, and look at the dynamics of the different sectors.</w:t>
      </w:r>
      <w:r w:rsidR="00EF71B9" w:rsidRPr="0013205D">
        <w:rPr>
          <w:rFonts w:ascii="Verdana" w:hAnsi="Verdana"/>
        </w:rPr>
        <w:t xml:space="preserve"> </w:t>
      </w:r>
      <w:r w:rsidRPr="0013205D">
        <w:rPr>
          <w:rFonts w:ascii="Verdana" w:hAnsi="Verdana"/>
        </w:rPr>
        <w:t xml:space="preserve">By identifying gaps and opportunities they provide the basis for a more strategic approach to funding and support. </w:t>
      </w:r>
    </w:p>
    <w:p w14:paraId="08F4230F" w14:textId="0BE99255" w:rsidR="00384D16" w:rsidRPr="0013205D" w:rsidRDefault="00384D16" w:rsidP="00BB230B">
      <w:pPr>
        <w:pStyle w:val="Heading1"/>
        <w:numPr>
          <w:ilvl w:val="0"/>
          <w:numId w:val="0"/>
        </w:numPr>
        <w:spacing w:line="276" w:lineRule="auto"/>
        <w:rPr>
          <w:b w:val="0"/>
          <w:sz w:val="22"/>
          <w:szCs w:val="22"/>
        </w:rPr>
      </w:pPr>
      <w:r w:rsidRPr="0013205D">
        <w:rPr>
          <w:b w:val="0"/>
          <w:sz w:val="22"/>
          <w:szCs w:val="22"/>
        </w:rPr>
        <w:t xml:space="preserve">We identified a need to develop a new approach to embedding EDI, accompanied by a deeper understanding and consistent application across all aspects of the organisation. </w:t>
      </w:r>
      <w:r w:rsidR="00486E65" w:rsidRPr="0013205D">
        <w:rPr>
          <w:b w:val="0"/>
          <w:sz w:val="22"/>
          <w:szCs w:val="22"/>
        </w:rPr>
        <w:t xml:space="preserve">Along with the </w:t>
      </w:r>
      <w:r w:rsidR="00654960" w:rsidRPr="0013205D">
        <w:rPr>
          <w:b w:val="0"/>
          <w:sz w:val="22"/>
          <w:szCs w:val="22"/>
        </w:rPr>
        <w:t>art form</w:t>
      </w:r>
      <w:r w:rsidR="00486E65" w:rsidRPr="0013205D">
        <w:rPr>
          <w:b w:val="0"/>
          <w:sz w:val="22"/>
          <w:szCs w:val="22"/>
        </w:rPr>
        <w:t xml:space="preserve"> reviews, we </w:t>
      </w:r>
      <w:r w:rsidRPr="0013205D">
        <w:rPr>
          <w:b w:val="0"/>
          <w:sz w:val="22"/>
          <w:szCs w:val="22"/>
        </w:rPr>
        <w:t xml:space="preserve">therefore decided </w:t>
      </w:r>
      <w:r w:rsidR="00486E65" w:rsidRPr="0013205D">
        <w:rPr>
          <w:b w:val="0"/>
          <w:sz w:val="22"/>
          <w:szCs w:val="22"/>
        </w:rPr>
        <w:t>to undertak</w:t>
      </w:r>
      <w:r w:rsidR="00353343" w:rsidRPr="0013205D">
        <w:rPr>
          <w:b w:val="0"/>
          <w:sz w:val="22"/>
          <w:szCs w:val="22"/>
        </w:rPr>
        <w:t>e a review of equalities in Cre</w:t>
      </w:r>
      <w:r w:rsidR="00486E65" w:rsidRPr="0013205D">
        <w:rPr>
          <w:b w:val="0"/>
          <w:sz w:val="22"/>
          <w:szCs w:val="22"/>
        </w:rPr>
        <w:t xml:space="preserve">ative Scotland and the sectors we support. </w:t>
      </w:r>
    </w:p>
    <w:p w14:paraId="18F1B5C4" w14:textId="77777777" w:rsidR="00384D16" w:rsidRPr="0013205D" w:rsidRDefault="00384D16" w:rsidP="00BB230B">
      <w:pPr>
        <w:pStyle w:val="Heading2"/>
        <w:numPr>
          <w:ilvl w:val="0"/>
          <w:numId w:val="0"/>
        </w:numPr>
        <w:spacing w:line="276" w:lineRule="auto"/>
        <w:ind w:left="431"/>
      </w:pPr>
    </w:p>
    <w:p w14:paraId="0BD6E657" w14:textId="77777777" w:rsidR="002521E1" w:rsidRPr="0013205D" w:rsidRDefault="002521E1" w:rsidP="00BB230B">
      <w:pPr>
        <w:spacing w:after="0"/>
        <w:rPr>
          <w:rFonts w:ascii="Verdana" w:hAnsi="Verdana"/>
          <w:b/>
          <w:sz w:val="28"/>
          <w:szCs w:val="28"/>
        </w:rPr>
      </w:pPr>
      <w:r w:rsidRPr="0013205D">
        <w:rPr>
          <w:rFonts w:ascii="Verdana" w:hAnsi="Verdana"/>
          <w:b/>
          <w:sz w:val="28"/>
          <w:szCs w:val="28"/>
        </w:rPr>
        <w:br w:type="page"/>
      </w:r>
    </w:p>
    <w:p w14:paraId="4E4F4BAE" w14:textId="77777777" w:rsidR="00787CE8" w:rsidRPr="0013205D" w:rsidRDefault="00384D16" w:rsidP="00BB230B">
      <w:pPr>
        <w:tabs>
          <w:tab w:val="left" w:pos="2758"/>
        </w:tabs>
        <w:rPr>
          <w:rFonts w:ascii="Verdana" w:hAnsi="Verdana"/>
          <w:b/>
          <w:sz w:val="28"/>
          <w:szCs w:val="28"/>
        </w:rPr>
      </w:pPr>
      <w:r w:rsidRPr="0013205D">
        <w:rPr>
          <w:rFonts w:ascii="Verdana" w:hAnsi="Verdana"/>
          <w:b/>
          <w:sz w:val="28"/>
          <w:szCs w:val="28"/>
        </w:rPr>
        <w:lastRenderedPageBreak/>
        <w:t xml:space="preserve">4. </w:t>
      </w:r>
      <w:r w:rsidR="00787CE8" w:rsidRPr="0013205D">
        <w:rPr>
          <w:rFonts w:ascii="Verdana" w:hAnsi="Verdana"/>
          <w:b/>
          <w:sz w:val="28"/>
          <w:szCs w:val="28"/>
        </w:rPr>
        <w:t>The EDI Review 2015-2017</w:t>
      </w:r>
    </w:p>
    <w:p w14:paraId="53173544" w14:textId="77777777" w:rsidR="00787CE8" w:rsidRPr="0013205D" w:rsidRDefault="00787CE8" w:rsidP="00BB230B">
      <w:pPr>
        <w:tabs>
          <w:tab w:val="left" w:pos="2758"/>
        </w:tabs>
        <w:rPr>
          <w:rFonts w:ascii="Verdana" w:hAnsi="Verdana"/>
          <w:b/>
        </w:rPr>
      </w:pPr>
      <w:r w:rsidRPr="0013205D">
        <w:rPr>
          <w:rFonts w:ascii="Verdana" w:hAnsi="Verdana"/>
          <w:b/>
        </w:rPr>
        <w:t>A phased approach</w:t>
      </w:r>
    </w:p>
    <w:p w14:paraId="3C63507D" w14:textId="1BA3DB06" w:rsidR="00787CE8" w:rsidRPr="0013205D" w:rsidRDefault="00787CE8" w:rsidP="00BB230B">
      <w:pPr>
        <w:pStyle w:val="Normal2"/>
        <w:spacing w:line="276" w:lineRule="auto"/>
        <w:ind w:left="0"/>
        <w:rPr>
          <w:rFonts w:cs="Arial"/>
        </w:rPr>
      </w:pPr>
      <w:r w:rsidRPr="0013205D">
        <w:t xml:space="preserve">To underpin our Plan and sector strategies, an ambitious EDI Review was initiated in 2015 to look at how best to deliver our EDI Outcomes, and support, integrate and promote equalities in our work. Our main aim was to </w:t>
      </w:r>
      <w:proofErr w:type="gramStart"/>
      <w:r w:rsidRPr="0013205D">
        <w:t>effect</w:t>
      </w:r>
      <w:proofErr w:type="gramEnd"/>
      <w:r w:rsidRPr="0013205D">
        <w:t xml:space="preserve"> a step change in the mainstreaming of EDI throughout the arts, screen and creative industries in Scotland.</w:t>
      </w:r>
      <w:r w:rsidR="00EF71B9" w:rsidRPr="0013205D">
        <w:t xml:space="preserve"> </w:t>
      </w:r>
      <w:r w:rsidRPr="0013205D">
        <w:t>The EDI Review has a phased approach.</w:t>
      </w:r>
      <w:r w:rsidR="00EF71B9" w:rsidRPr="0013205D">
        <w:t xml:space="preserve"> </w:t>
      </w:r>
    </w:p>
    <w:p w14:paraId="49139CA2" w14:textId="77777777" w:rsidR="00787CE8" w:rsidRPr="0013205D" w:rsidRDefault="00787CE8" w:rsidP="00BB230B">
      <w:pPr>
        <w:pStyle w:val="Normal2"/>
        <w:spacing w:line="276" w:lineRule="auto"/>
        <w:rPr>
          <w:rFonts w:cs="Arial"/>
        </w:rPr>
      </w:pPr>
    </w:p>
    <w:p w14:paraId="106CC8CC" w14:textId="77777777" w:rsidR="00787CE8" w:rsidRPr="0013205D" w:rsidRDefault="00787CE8" w:rsidP="00BB230B">
      <w:pPr>
        <w:pStyle w:val="ListParagraph"/>
        <w:ind w:left="0"/>
        <w:rPr>
          <w:rFonts w:ascii="Verdana" w:hAnsi="Verdana" w:cs="Arial"/>
          <w:b/>
          <w:bCs/>
          <w:sz w:val="28"/>
          <w:szCs w:val="28"/>
        </w:rPr>
      </w:pPr>
      <w:r w:rsidRPr="0013205D">
        <w:rPr>
          <w:rFonts w:ascii="Verdana" w:hAnsi="Verdana" w:cs="Arial"/>
          <w:b/>
          <w:bCs/>
          <w:sz w:val="28"/>
          <w:szCs w:val="28"/>
        </w:rPr>
        <w:t>Phase One – an internal review</w:t>
      </w:r>
    </w:p>
    <w:p w14:paraId="385FFAB3" w14:textId="77777777" w:rsidR="00787CE8" w:rsidRPr="0013205D" w:rsidRDefault="00787CE8" w:rsidP="00BB230B">
      <w:pPr>
        <w:pStyle w:val="ListParagraph"/>
        <w:ind w:left="0"/>
        <w:rPr>
          <w:rFonts w:ascii="Verdana" w:hAnsi="Verdana" w:cs="Arial"/>
          <w:b/>
          <w:bCs/>
        </w:rPr>
      </w:pPr>
    </w:p>
    <w:p w14:paraId="55216E88" w14:textId="77777777" w:rsidR="00787CE8" w:rsidRPr="0013205D" w:rsidRDefault="00787CE8" w:rsidP="00BB230B">
      <w:pPr>
        <w:pStyle w:val="ListParagraph"/>
        <w:ind w:left="0"/>
        <w:rPr>
          <w:rFonts w:ascii="Verdana" w:hAnsi="Verdana" w:cs="Arial"/>
        </w:rPr>
      </w:pPr>
      <w:r w:rsidRPr="0013205D">
        <w:rPr>
          <w:rFonts w:ascii="Verdana" w:hAnsi="Verdana"/>
        </w:rPr>
        <w:t xml:space="preserve">Phase One started in 2015 with an internal </w:t>
      </w:r>
      <w:r w:rsidR="00BB026A" w:rsidRPr="0013205D">
        <w:rPr>
          <w:rFonts w:ascii="Verdana" w:hAnsi="Verdana"/>
        </w:rPr>
        <w:t>review</w:t>
      </w:r>
      <w:r w:rsidRPr="0013205D">
        <w:rPr>
          <w:rFonts w:ascii="Verdana" w:hAnsi="Verdana"/>
        </w:rPr>
        <w:t xml:space="preserve">. </w:t>
      </w:r>
      <w:r w:rsidRPr="0013205D">
        <w:rPr>
          <w:rFonts w:ascii="Verdana" w:hAnsi="Verdana" w:cs="Arial"/>
          <w:bCs/>
          <w:iCs/>
        </w:rPr>
        <w:t xml:space="preserve">This </w:t>
      </w:r>
      <w:r w:rsidRPr="0013205D">
        <w:rPr>
          <w:rFonts w:ascii="Verdana" w:hAnsi="Verdana" w:cs="Arial"/>
        </w:rPr>
        <w:t xml:space="preserve">was </w:t>
      </w:r>
      <w:r w:rsidRPr="0013205D">
        <w:rPr>
          <w:rFonts w:ascii="Verdana" w:hAnsi="Verdana" w:cs="Arial"/>
          <w:bCs/>
          <w:iCs/>
        </w:rPr>
        <w:t xml:space="preserve">focussed on Creative Scotland’s organisational approach to delivery of EDI, </w:t>
      </w:r>
      <w:r w:rsidRPr="0013205D">
        <w:rPr>
          <w:rFonts w:ascii="Verdana" w:hAnsi="Verdana" w:cs="Arial"/>
        </w:rPr>
        <w:t>looking across our Directorates to affect a shift in the organisational culture.</w:t>
      </w:r>
    </w:p>
    <w:p w14:paraId="7E9A3883" w14:textId="359D06BF" w:rsidR="00787CE8" w:rsidRPr="0013205D" w:rsidRDefault="00787CE8" w:rsidP="00BB230B">
      <w:pPr>
        <w:pStyle w:val="Normal2"/>
        <w:spacing w:line="276" w:lineRule="auto"/>
        <w:ind w:left="0"/>
        <w:rPr>
          <w:rFonts w:cs="Arial"/>
        </w:rPr>
      </w:pPr>
      <w:r w:rsidRPr="0013205D">
        <w:rPr>
          <w:rFonts w:cs="Arial"/>
        </w:rPr>
        <w:t xml:space="preserve">We wanted to clearly </w:t>
      </w:r>
      <w:r w:rsidRPr="0013205D">
        <w:rPr>
          <w:rFonts w:cs="Arial"/>
          <w:lang w:eastAsia="en-GB"/>
        </w:rPr>
        <w:t xml:space="preserve">articulate how equalities are essential to delivery of all five stated ambitions in Creative Scotland’s </w:t>
      </w:r>
      <w:proofErr w:type="gramStart"/>
      <w:r w:rsidR="00E509B8" w:rsidRPr="0013205D">
        <w:rPr>
          <w:rFonts w:cs="Arial"/>
          <w:lang w:eastAsia="en-GB"/>
        </w:rPr>
        <w:t>10 y</w:t>
      </w:r>
      <w:r w:rsidRPr="0013205D">
        <w:rPr>
          <w:rFonts w:cs="Arial"/>
          <w:lang w:eastAsia="en-GB"/>
        </w:rPr>
        <w:t>ear</w:t>
      </w:r>
      <w:proofErr w:type="gramEnd"/>
      <w:r w:rsidRPr="0013205D">
        <w:rPr>
          <w:rFonts w:cs="Arial"/>
          <w:lang w:eastAsia="en-GB"/>
        </w:rPr>
        <w:t xml:space="preserve"> </w:t>
      </w:r>
      <w:r w:rsidR="00E509B8" w:rsidRPr="0013205D">
        <w:rPr>
          <w:rFonts w:cs="Arial"/>
          <w:lang w:eastAsia="en-GB"/>
        </w:rPr>
        <w:t>p</w:t>
      </w:r>
      <w:r w:rsidRPr="0013205D">
        <w:rPr>
          <w:rFonts w:cs="Arial"/>
          <w:lang w:eastAsia="en-GB"/>
        </w:rPr>
        <w:t>lan, ‘Unlocking Potential, Embracing Ambition’. And we wanted to establish procedures and develop staff knowledge and skills to ensure a mainstreamed approach across all areas of our work.</w:t>
      </w:r>
    </w:p>
    <w:p w14:paraId="7D76E303" w14:textId="77777777" w:rsidR="007C4099" w:rsidRPr="0013205D" w:rsidRDefault="007C4099" w:rsidP="00BB230B">
      <w:pPr>
        <w:tabs>
          <w:tab w:val="left" w:pos="2758"/>
        </w:tabs>
        <w:rPr>
          <w:rFonts w:ascii="Verdana" w:hAnsi="Verdana"/>
          <w:b/>
        </w:rPr>
      </w:pPr>
    </w:p>
    <w:p w14:paraId="54EFD9CF" w14:textId="77777777" w:rsidR="00787CE8" w:rsidRPr="0013205D" w:rsidRDefault="00787CE8" w:rsidP="00BB230B">
      <w:pPr>
        <w:tabs>
          <w:tab w:val="left" w:pos="2758"/>
        </w:tabs>
        <w:rPr>
          <w:rFonts w:ascii="Verdana" w:hAnsi="Verdana"/>
          <w:b/>
        </w:rPr>
      </w:pPr>
      <w:r w:rsidRPr="0013205D">
        <w:rPr>
          <w:rFonts w:ascii="Verdana" w:hAnsi="Verdana"/>
          <w:b/>
        </w:rPr>
        <w:t>Staff engagement</w:t>
      </w:r>
    </w:p>
    <w:p w14:paraId="1083AD73" w14:textId="2CC05D41" w:rsidR="00787CE8" w:rsidRPr="0013205D" w:rsidRDefault="00787CE8" w:rsidP="00BB230B">
      <w:pPr>
        <w:tabs>
          <w:tab w:val="left" w:pos="2758"/>
        </w:tabs>
        <w:rPr>
          <w:rFonts w:ascii="Verdana" w:hAnsi="Verdana"/>
        </w:rPr>
      </w:pPr>
      <w:r w:rsidRPr="0013205D">
        <w:rPr>
          <w:rFonts w:ascii="Verdana" w:hAnsi="Verdana"/>
        </w:rPr>
        <w:t xml:space="preserve">We </w:t>
      </w:r>
      <w:r w:rsidR="00BB026A" w:rsidRPr="0013205D">
        <w:rPr>
          <w:rFonts w:ascii="Verdana" w:hAnsi="Verdana"/>
        </w:rPr>
        <w:t xml:space="preserve">commissioned an external consultant to </w:t>
      </w:r>
      <w:r w:rsidRPr="0013205D">
        <w:rPr>
          <w:rFonts w:ascii="Verdana" w:hAnsi="Verdana"/>
        </w:rPr>
        <w:t xml:space="preserve">conduct an EDI staff survey, which was completed by 45% of employees, representing all areas of operation, </w:t>
      </w:r>
      <w:r w:rsidR="00BB026A" w:rsidRPr="0013205D">
        <w:rPr>
          <w:rFonts w:ascii="Verdana" w:hAnsi="Verdana"/>
        </w:rPr>
        <w:t>and</w:t>
      </w:r>
      <w:r w:rsidRPr="0013205D">
        <w:rPr>
          <w:rFonts w:ascii="Verdana" w:hAnsi="Verdana"/>
        </w:rPr>
        <w:t xml:space="preserve"> the majority in the Arts and Engagement </w:t>
      </w:r>
      <w:r w:rsidR="00E509B8" w:rsidRPr="0013205D">
        <w:rPr>
          <w:rFonts w:ascii="Verdana" w:hAnsi="Verdana"/>
        </w:rPr>
        <w:t>D</w:t>
      </w:r>
      <w:r w:rsidRPr="0013205D">
        <w:rPr>
          <w:rFonts w:ascii="Verdana" w:hAnsi="Verdana"/>
        </w:rPr>
        <w:t>irectorate.</w:t>
      </w:r>
      <w:r w:rsidR="00EF71B9" w:rsidRPr="0013205D">
        <w:rPr>
          <w:rFonts w:ascii="Verdana" w:hAnsi="Verdana"/>
        </w:rPr>
        <w:t xml:space="preserve"> </w:t>
      </w:r>
      <w:r w:rsidRPr="0013205D">
        <w:rPr>
          <w:rFonts w:ascii="Verdana" w:hAnsi="Verdana"/>
        </w:rPr>
        <w:t>We also held staff focus groups which were well attended by people from across the organisation. One to one interviews were held with directors, managers and specialism leads – and the consultant mentioned the ‘clear and confident</w:t>
      </w:r>
      <w:r w:rsidR="00E509B8" w:rsidRPr="0013205D">
        <w:rPr>
          <w:rFonts w:ascii="Verdana" w:hAnsi="Verdana"/>
        </w:rPr>
        <w:t>ly</w:t>
      </w:r>
      <w:r w:rsidRPr="0013205D">
        <w:rPr>
          <w:rFonts w:ascii="Verdana" w:hAnsi="Verdana"/>
        </w:rPr>
        <w:t xml:space="preserve"> informed views’ of some.</w:t>
      </w:r>
      <w:r w:rsidR="00EF71B9" w:rsidRPr="0013205D">
        <w:rPr>
          <w:rFonts w:ascii="Verdana" w:hAnsi="Verdana"/>
        </w:rPr>
        <w:t xml:space="preserve"> </w:t>
      </w:r>
    </w:p>
    <w:p w14:paraId="26A1C0B0" w14:textId="6A490A52" w:rsidR="00787CE8" w:rsidRPr="0013205D" w:rsidRDefault="00787CE8" w:rsidP="00BB230B">
      <w:pPr>
        <w:tabs>
          <w:tab w:val="left" w:pos="2758"/>
        </w:tabs>
        <w:rPr>
          <w:rFonts w:ascii="Verdana" w:hAnsi="Verdana"/>
        </w:rPr>
      </w:pPr>
      <w:r w:rsidRPr="0013205D">
        <w:rPr>
          <w:rFonts w:ascii="Verdana" w:hAnsi="Verdana"/>
        </w:rPr>
        <w:t>90% of survey respondents felt committed /</w:t>
      </w:r>
      <w:r w:rsidR="00E509B8" w:rsidRPr="0013205D">
        <w:rPr>
          <w:rFonts w:ascii="Verdana" w:hAnsi="Verdana"/>
        </w:rPr>
        <w:t xml:space="preserve"> </w:t>
      </w:r>
      <w:r w:rsidRPr="0013205D">
        <w:rPr>
          <w:rFonts w:ascii="Verdana" w:hAnsi="Verdana"/>
        </w:rPr>
        <w:t>very committed to EDI and aimed to include it in their area of work. But, while ‘knowledgeable of some aspects’, many staff wanted to learn more and requested more suppo</w:t>
      </w:r>
      <w:r w:rsidR="00110301" w:rsidRPr="0013205D">
        <w:rPr>
          <w:rFonts w:ascii="Verdana" w:hAnsi="Verdana"/>
        </w:rPr>
        <w:t xml:space="preserve">rt, including the provision of </w:t>
      </w:r>
      <w:r w:rsidRPr="0013205D">
        <w:rPr>
          <w:rFonts w:ascii="Verdana" w:hAnsi="Verdana"/>
        </w:rPr>
        <w:t>refresher courses and topical events.</w:t>
      </w:r>
      <w:r w:rsidR="00EF71B9" w:rsidRPr="0013205D">
        <w:rPr>
          <w:rFonts w:ascii="Verdana" w:hAnsi="Verdana"/>
        </w:rPr>
        <w:t xml:space="preserve"> </w:t>
      </w:r>
    </w:p>
    <w:p w14:paraId="2669E459" w14:textId="4F1BEC66" w:rsidR="00787CE8" w:rsidRPr="0013205D" w:rsidRDefault="00787CE8" w:rsidP="00BB230B">
      <w:pPr>
        <w:tabs>
          <w:tab w:val="left" w:pos="2758"/>
        </w:tabs>
        <w:rPr>
          <w:rFonts w:ascii="Verdana" w:hAnsi="Verdana"/>
          <w:b/>
        </w:rPr>
      </w:pPr>
      <w:r w:rsidRPr="0013205D">
        <w:rPr>
          <w:rFonts w:ascii="Verdana" w:hAnsi="Verdana"/>
          <w:b/>
        </w:rPr>
        <w:t xml:space="preserve">Learning </w:t>
      </w:r>
      <w:r w:rsidR="00E509B8" w:rsidRPr="0013205D">
        <w:rPr>
          <w:rFonts w:ascii="Verdana" w:hAnsi="Verdana"/>
          <w:b/>
        </w:rPr>
        <w:t>o</w:t>
      </w:r>
      <w:r w:rsidRPr="0013205D">
        <w:rPr>
          <w:rFonts w:ascii="Verdana" w:hAnsi="Verdana"/>
          <w:b/>
        </w:rPr>
        <w:t>pportunities</w:t>
      </w:r>
      <w:r w:rsidR="004D3B11" w:rsidRPr="0013205D">
        <w:rPr>
          <w:rFonts w:ascii="Verdana" w:hAnsi="Verdana"/>
          <w:b/>
        </w:rPr>
        <w:t xml:space="preserve"> (</w:t>
      </w:r>
      <w:r w:rsidR="00E509B8" w:rsidRPr="0013205D">
        <w:rPr>
          <w:rFonts w:ascii="Verdana" w:hAnsi="Verdana"/>
          <w:b/>
        </w:rPr>
        <w:t>t</w:t>
      </w:r>
      <w:r w:rsidR="004D3B11" w:rsidRPr="0013205D">
        <w:rPr>
          <w:rFonts w:ascii="Verdana" w:hAnsi="Verdana"/>
          <w:b/>
        </w:rPr>
        <w:t xml:space="preserve">raining and </w:t>
      </w:r>
      <w:r w:rsidR="00E509B8" w:rsidRPr="0013205D">
        <w:rPr>
          <w:rFonts w:ascii="Verdana" w:hAnsi="Verdana"/>
          <w:b/>
        </w:rPr>
        <w:t>d</w:t>
      </w:r>
      <w:r w:rsidR="004D3B11" w:rsidRPr="0013205D">
        <w:rPr>
          <w:rFonts w:ascii="Verdana" w:hAnsi="Verdana"/>
          <w:b/>
        </w:rPr>
        <w:t>evelopment of all staff)</w:t>
      </w:r>
    </w:p>
    <w:p w14:paraId="4769FDF4" w14:textId="77777777" w:rsidR="00787CE8" w:rsidRPr="0013205D" w:rsidRDefault="00787CE8" w:rsidP="00BB230B">
      <w:pPr>
        <w:tabs>
          <w:tab w:val="left" w:pos="2758"/>
        </w:tabs>
        <w:rPr>
          <w:rFonts w:ascii="Verdana" w:hAnsi="Verdana"/>
        </w:rPr>
      </w:pPr>
      <w:r w:rsidRPr="0013205D">
        <w:rPr>
          <w:rFonts w:ascii="Verdana" w:hAnsi="Verdana"/>
        </w:rPr>
        <w:t xml:space="preserve">We looked at </w:t>
      </w:r>
      <w:r w:rsidR="004D3B11" w:rsidRPr="0013205D">
        <w:rPr>
          <w:rFonts w:ascii="Verdana" w:hAnsi="Verdana"/>
        </w:rPr>
        <w:t>all</w:t>
      </w:r>
      <w:r w:rsidRPr="0013205D">
        <w:rPr>
          <w:rFonts w:ascii="Verdana" w:hAnsi="Verdana"/>
        </w:rPr>
        <w:t xml:space="preserve"> training undertaken by staff over the last five years (both provided by Creative Scotland or by external providers</w:t>
      </w:r>
      <w:r w:rsidR="00923E5F" w:rsidRPr="0013205D">
        <w:rPr>
          <w:rFonts w:ascii="Verdana" w:hAnsi="Verdana"/>
        </w:rPr>
        <w:t xml:space="preserve">, </w:t>
      </w:r>
      <w:r w:rsidRPr="0013205D">
        <w:rPr>
          <w:rFonts w:ascii="Verdana" w:hAnsi="Verdana"/>
        </w:rPr>
        <w:t xml:space="preserve">possibly in previous employment). </w:t>
      </w:r>
      <w:r w:rsidR="004D3B11" w:rsidRPr="0013205D">
        <w:rPr>
          <w:rFonts w:ascii="Verdana" w:hAnsi="Verdana"/>
        </w:rPr>
        <w:t xml:space="preserve">All managers have had training in understanding employment law around protected characteristics. </w:t>
      </w:r>
      <w:r w:rsidRPr="0013205D">
        <w:rPr>
          <w:rFonts w:ascii="Verdana" w:hAnsi="Verdana"/>
        </w:rPr>
        <w:t>Unconscious bias was the course most attended</w:t>
      </w:r>
      <w:r w:rsidR="00923E5F" w:rsidRPr="0013205D">
        <w:rPr>
          <w:rFonts w:ascii="Verdana" w:hAnsi="Verdana"/>
        </w:rPr>
        <w:t xml:space="preserve"> (&gt;60% of the organisation)</w:t>
      </w:r>
      <w:r w:rsidRPr="0013205D">
        <w:rPr>
          <w:rFonts w:ascii="Verdana" w:hAnsi="Verdana"/>
        </w:rPr>
        <w:t xml:space="preserve">, followed by disability equality training, various mental health courses, disability awareness and LGBT awareness training. But there were varying patterns of attendance, and therefore </w:t>
      </w:r>
      <w:r w:rsidR="00353343" w:rsidRPr="0013205D">
        <w:rPr>
          <w:rFonts w:ascii="Verdana" w:hAnsi="Verdana"/>
        </w:rPr>
        <w:t xml:space="preserve">different </w:t>
      </w:r>
      <w:r w:rsidRPr="0013205D">
        <w:rPr>
          <w:rFonts w:ascii="Verdana" w:hAnsi="Verdana"/>
        </w:rPr>
        <w:t>learning</w:t>
      </w:r>
      <w:r w:rsidR="00353343" w:rsidRPr="0013205D">
        <w:rPr>
          <w:rFonts w:ascii="Verdana" w:hAnsi="Verdana"/>
        </w:rPr>
        <w:t xml:space="preserve"> applied </w:t>
      </w:r>
      <w:r w:rsidRPr="0013205D">
        <w:rPr>
          <w:rFonts w:ascii="Verdana" w:hAnsi="Verdana"/>
        </w:rPr>
        <w:t xml:space="preserve">across teams. </w:t>
      </w:r>
    </w:p>
    <w:p w14:paraId="48404864" w14:textId="77777777" w:rsidR="00923E5F" w:rsidRPr="0013205D" w:rsidRDefault="00787CE8" w:rsidP="00BB230B">
      <w:pPr>
        <w:tabs>
          <w:tab w:val="left" w:pos="2758"/>
        </w:tabs>
        <w:rPr>
          <w:rFonts w:ascii="Verdana" w:hAnsi="Verdana"/>
        </w:rPr>
      </w:pPr>
      <w:r w:rsidRPr="0013205D">
        <w:rPr>
          <w:rFonts w:ascii="Verdana" w:hAnsi="Verdana"/>
        </w:rPr>
        <w:lastRenderedPageBreak/>
        <w:t xml:space="preserve">All staff currently </w:t>
      </w:r>
      <w:r w:rsidR="0086004A" w:rsidRPr="0013205D">
        <w:rPr>
          <w:rFonts w:ascii="Verdana" w:hAnsi="Verdana"/>
        </w:rPr>
        <w:t xml:space="preserve">attend an EDI session as part of their induction process; and everyone is advised </w:t>
      </w:r>
      <w:r w:rsidRPr="0013205D">
        <w:rPr>
          <w:rFonts w:ascii="Verdana" w:hAnsi="Verdana"/>
        </w:rPr>
        <w:t>to complete a general introduction to Equalities module online</w:t>
      </w:r>
      <w:r w:rsidR="0086004A" w:rsidRPr="0013205D">
        <w:rPr>
          <w:rFonts w:ascii="Verdana" w:hAnsi="Verdana"/>
        </w:rPr>
        <w:t>. (</w:t>
      </w:r>
      <w:r w:rsidR="00BB026A" w:rsidRPr="0013205D">
        <w:rPr>
          <w:rFonts w:ascii="Verdana" w:hAnsi="Verdana"/>
        </w:rPr>
        <w:t>In 2017, w</w:t>
      </w:r>
      <w:r w:rsidR="0086004A" w:rsidRPr="0013205D">
        <w:rPr>
          <w:rFonts w:ascii="Verdana" w:hAnsi="Verdana"/>
        </w:rPr>
        <w:t>e are making this mandatory</w:t>
      </w:r>
      <w:r w:rsidR="00353343" w:rsidRPr="0013205D">
        <w:rPr>
          <w:rFonts w:ascii="Verdana" w:hAnsi="Verdana"/>
        </w:rPr>
        <w:t xml:space="preserve"> with a time limit for all new employees to complete this training</w:t>
      </w:r>
      <w:r w:rsidR="00923E5F" w:rsidRPr="0013205D">
        <w:rPr>
          <w:rFonts w:ascii="Verdana" w:hAnsi="Verdana"/>
        </w:rPr>
        <w:t>, and all staff are to undertake EDI refresher training.</w:t>
      </w:r>
      <w:r w:rsidR="00353343" w:rsidRPr="0013205D">
        <w:rPr>
          <w:rFonts w:ascii="Verdana" w:hAnsi="Verdana"/>
        </w:rPr>
        <w:t>)</w:t>
      </w:r>
    </w:p>
    <w:p w14:paraId="6525FA7E" w14:textId="61E0CE5A" w:rsidR="00787CE8" w:rsidRPr="0013205D" w:rsidRDefault="0086004A" w:rsidP="00BB230B">
      <w:pPr>
        <w:tabs>
          <w:tab w:val="left" w:pos="2758"/>
        </w:tabs>
        <w:rPr>
          <w:rFonts w:ascii="Verdana" w:hAnsi="Verdana"/>
        </w:rPr>
      </w:pPr>
      <w:r w:rsidRPr="0013205D">
        <w:rPr>
          <w:rFonts w:ascii="Verdana" w:hAnsi="Verdana"/>
        </w:rPr>
        <w:t>U</w:t>
      </w:r>
      <w:r w:rsidR="00787CE8" w:rsidRPr="0013205D">
        <w:rPr>
          <w:rFonts w:ascii="Verdana" w:hAnsi="Verdana"/>
        </w:rPr>
        <w:t>nconscious bias training is arranged for all specialist officers</w:t>
      </w:r>
      <w:r w:rsidR="00923E5F" w:rsidRPr="0013205D">
        <w:rPr>
          <w:rFonts w:ascii="Verdana" w:hAnsi="Verdana"/>
        </w:rPr>
        <w:t xml:space="preserve"> </w:t>
      </w:r>
      <w:r w:rsidR="00787CE8" w:rsidRPr="0013205D">
        <w:rPr>
          <w:rFonts w:ascii="Verdana" w:hAnsi="Verdana"/>
        </w:rPr>
        <w:t>who are involved in assessment of funding applications</w:t>
      </w:r>
      <w:r w:rsidRPr="0013205D">
        <w:rPr>
          <w:rFonts w:ascii="Verdana" w:hAnsi="Verdana"/>
        </w:rPr>
        <w:t>, and we are working on a new comprehensive EDI learning programme in 2017, with regular refresher courses.</w:t>
      </w:r>
      <w:r w:rsidR="00EF71B9" w:rsidRPr="0013205D">
        <w:rPr>
          <w:rFonts w:ascii="Verdana" w:hAnsi="Verdana"/>
        </w:rPr>
        <w:t xml:space="preserve">   </w:t>
      </w:r>
    </w:p>
    <w:p w14:paraId="7D07AFA0" w14:textId="6B34C742" w:rsidR="00787CE8" w:rsidRPr="0013205D" w:rsidRDefault="00787CE8" w:rsidP="00BB230B">
      <w:pPr>
        <w:tabs>
          <w:tab w:val="left" w:pos="2758"/>
        </w:tabs>
        <w:rPr>
          <w:rFonts w:ascii="Verdana" w:hAnsi="Verdana"/>
        </w:rPr>
      </w:pPr>
      <w:r w:rsidRPr="0013205D">
        <w:rPr>
          <w:rFonts w:ascii="Verdana" w:hAnsi="Verdana"/>
        </w:rPr>
        <w:t>We asked staff if they discussed their training requirements, including EDI related training with their line managers through the PDR process.</w:t>
      </w:r>
      <w:r w:rsidR="00EF71B9" w:rsidRPr="0013205D">
        <w:rPr>
          <w:rFonts w:ascii="Verdana" w:hAnsi="Verdana"/>
        </w:rPr>
        <w:t xml:space="preserve"> </w:t>
      </w:r>
      <w:r w:rsidRPr="0013205D">
        <w:rPr>
          <w:rFonts w:ascii="Verdana" w:hAnsi="Verdana"/>
        </w:rPr>
        <w:t xml:space="preserve">More than 60% of respondents were aware they could do this, but had not specifically discussed EDI related training opportunities. </w:t>
      </w:r>
      <w:r w:rsidR="00923E5F" w:rsidRPr="0013205D">
        <w:rPr>
          <w:rFonts w:ascii="Verdana" w:hAnsi="Verdana"/>
        </w:rPr>
        <w:t>This has be</w:t>
      </w:r>
      <w:r w:rsidR="004D3B11" w:rsidRPr="0013205D">
        <w:rPr>
          <w:rFonts w:ascii="Verdana" w:hAnsi="Verdana"/>
        </w:rPr>
        <w:t>e</w:t>
      </w:r>
      <w:r w:rsidR="00923E5F" w:rsidRPr="0013205D">
        <w:rPr>
          <w:rFonts w:ascii="Verdana" w:hAnsi="Verdana"/>
        </w:rPr>
        <w:t xml:space="preserve">n addressed </w:t>
      </w:r>
      <w:r w:rsidR="004D3B11" w:rsidRPr="0013205D">
        <w:rPr>
          <w:rFonts w:ascii="Verdana" w:hAnsi="Verdana"/>
        </w:rPr>
        <w:t xml:space="preserve">in 2016 </w:t>
      </w:r>
      <w:r w:rsidR="00923E5F" w:rsidRPr="0013205D">
        <w:rPr>
          <w:rFonts w:ascii="Verdana" w:hAnsi="Verdana"/>
        </w:rPr>
        <w:t xml:space="preserve">with the introduction of 360 feedback for all employees, providing all staff with additional learning opportunities. </w:t>
      </w:r>
    </w:p>
    <w:p w14:paraId="2AE996FF" w14:textId="34C42981" w:rsidR="004D3B11" w:rsidRPr="0013205D" w:rsidRDefault="004D3B11" w:rsidP="00BB230B">
      <w:pPr>
        <w:tabs>
          <w:tab w:val="left" w:pos="2758"/>
        </w:tabs>
        <w:rPr>
          <w:rFonts w:ascii="Verdana" w:hAnsi="Verdana"/>
        </w:rPr>
      </w:pPr>
      <w:r w:rsidRPr="0013205D">
        <w:rPr>
          <w:rFonts w:ascii="Verdana" w:hAnsi="Verdana"/>
        </w:rPr>
        <w:t>We are not aware of any barriers to staff training and learning opportunities across the organisation.</w:t>
      </w:r>
      <w:r w:rsidR="00EF71B9" w:rsidRPr="0013205D">
        <w:rPr>
          <w:rFonts w:ascii="Verdana" w:hAnsi="Verdana"/>
        </w:rPr>
        <w:t xml:space="preserve"> </w:t>
      </w:r>
    </w:p>
    <w:p w14:paraId="5E527081" w14:textId="5C2DD384" w:rsidR="00787CE8" w:rsidRPr="0013205D" w:rsidRDefault="00787CE8" w:rsidP="00BB230B">
      <w:pPr>
        <w:tabs>
          <w:tab w:val="left" w:pos="2758"/>
        </w:tabs>
        <w:rPr>
          <w:rFonts w:ascii="Verdana" w:hAnsi="Verdana"/>
          <w:b/>
        </w:rPr>
      </w:pPr>
      <w:r w:rsidRPr="0013205D">
        <w:rPr>
          <w:rFonts w:ascii="Verdana" w:hAnsi="Verdana"/>
          <w:b/>
        </w:rPr>
        <w:t xml:space="preserve">Policy </w:t>
      </w:r>
      <w:r w:rsidR="00E509B8" w:rsidRPr="0013205D">
        <w:rPr>
          <w:rFonts w:ascii="Verdana" w:hAnsi="Verdana"/>
          <w:b/>
        </w:rPr>
        <w:t>r</w:t>
      </w:r>
      <w:r w:rsidRPr="0013205D">
        <w:rPr>
          <w:rFonts w:ascii="Verdana" w:hAnsi="Verdana"/>
          <w:b/>
        </w:rPr>
        <w:t>eview</w:t>
      </w:r>
    </w:p>
    <w:p w14:paraId="1BB2E3BA" w14:textId="32CD4B6E" w:rsidR="00787CE8" w:rsidRPr="0013205D" w:rsidRDefault="00787CE8" w:rsidP="00BB230B">
      <w:pPr>
        <w:tabs>
          <w:tab w:val="left" w:pos="2758"/>
        </w:tabs>
        <w:rPr>
          <w:rFonts w:ascii="Verdana" w:hAnsi="Verdana"/>
        </w:rPr>
      </w:pPr>
      <w:r w:rsidRPr="0013205D">
        <w:rPr>
          <w:rFonts w:ascii="Verdana" w:hAnsi="Verdana"/>
        </w:rPr>
        <w:t>During Phase One, we reviewed 91 policies, processes and procedures, and other published or internal documents. We looked at language, compliance with the Equality Act 2010, and good practice in inclusion and access. We found that all documents showed good compliance levels but there was inconsistency in language relating to EDI, and that there was potential to further develop procedures to ensure best practice in EDI</w:t>
      </w:r>
      <w:r w:rsidR="00E509B8" w:rsidRPr="0013205D">
        <w:rPr>
          <w:rFonts w:ascii="Verdana" w:hAnsi="Verdana"/>
        </w:rPr>
        <w:t xml:space="preserve">, </w:t>
      </w:r>
      <w:r w:rsidRPr="0013205D">
        <w:rPr>
          <w:rFonts w:ascii="Verdana" w:hAnsi="Verdana"/>
        </w:rPr>
        <w:t xml:space="preserve">where appropriate, of positive action measures in recruitment. This has fed into the development of our revised EDI Outcomes </w:t>
      </w:r>
      <w:r w:rsidR="00252A36" w:rsidRPr="0013205D">
        <w:rPr>
          <w:rFonts w:ascii="Verdana" w:hAnsi="Verdana"/>
        </w:rPr>
        <w:t xml:space="preserve">which are being </w:t>
      </w:r>
      <w:r w:rsidRPr="0013205D">
        <w:rPr>
          <w:rFonts w:ascii="Verdana" w:hAnsi="Verdana"/>
        </w:rPr>
        <w:t xml:space="preserve">published </w:t>
      </w:r>
      <w:r w:rsidR="00252A36" w:rsidRPr="0013205D">
        <w:rPr>
          <w:rFonts w:ascii="Verdana" w:hAnsi="Verdana"/>
        </w:rPr>
        <w:t>alongside this report</w:t>
      </w:r>
      <w:r w:rsidRPr="0013205D">
        <w:rPr>
          <w:rFonts w:ascii="Verdana" w:hAnsi="Verdana"/>
        </w:rPr>
        <w:t>.</w:t>
      </w:r>
      <w:r w:rsidR="00EF71B9" w:rsidRPr="0013205D">
        <w:rPr>
          <w:rFonts w:ascii="Verdana" w:hAnsi="Verdana"/>
        </w:rPr>
        <w:t xml:space="preserve"> </w:t>
      </w:r>
    </w:p>
    <w:p w14:paraId="38D70866" w14:textId="0862B930" w:rsidR="00787CE8" w:rsidRPr="0013205D" w:rsidRDefault="00787CE8" w:rsidP="00BB230B">
      <w:pPr>
        <w:tabs>
          <w:tab w:val="left" w:pos="2758"/>
        </w:tabs>
        <w:rPr>
          <w:rFonts w:ascii="Verdana" w:hAnsi="Verdana"/>
          <w:b/>
        </w:rPr>
      </w:pPr>
      <w:r w:rsidRPr="0013205D">
        <w:rPr>
          <w:rFonts w:ascii="Verdana" w:hAnsi="Verdana"/>
          <w:b/>
        </w:rPr>
        <w:t xml:space="preserve">Data collection, </w:t>
      </w:r>
      <w:r w:rsidRPr="0013205D">
        <w:rPr>
          <w:rFonts w:ascii="Verdana" w:hAnsi="Verdana" w:cs="Arial"/>
          <w:b/>
          <w:szCs w:val="24"/>
        </w:rPr>
        <w:t>monitoring and analysis</w:t>
      </w:r>
      <w:r w:rsidR="00EF71B9" w:rsidRPr="0013205D">
        <w:rPr>
          <w:rFonts w:ascii="Verdana" w:hAnsi="Verdana" w:cs="Arial"/>
          <w:b/>
          <w:szCs w:val="24"/>
        </w:rPr>
        <w:t xml:space="preserve"> </w:t>
      </w:r>
    </w:p>
    <w:p w14:paraId="2C6A02E1" w14:textId="3CC54AE2" w:rsidR="00787CE8" w:rsidRPr="0013205D" w:rsidRDefault="00787CE8" w:rsidP="00BB230B">
      <w:pPr>
        <w:pStyle w:val="ListParagraph"/>
        <w:ind w:left="0"/>
        <w:rPr>
          <w:rFonts w:ascii="Verdana" w:hAnsi="Verdana" w:cs="Arial"/>
          <w:szCs w:val="24"/>
        </w:rPr>
      </w:pPr>
      <w:r w:rsidRPr="0013205D">
        <w:rPr>
          <w:rFonts w:ascii="Verdana" w:hAnsi="Verdana" w:cs="Arial"/>
          <w:szCs w:val="24"/>
        </w:rPr>
        <w:t xml:space="preserve">We are committed to improving equalities monitoring, data collection and analysis, both internally in Creative Scotland and across the arts, </w:t>
      </w:r>
      <w:r w:rsidR="00BB026A" w:rsidRPr="0013205D">
        <w:rPr>
          <w:rFonts w:ascii="Verdana" w:hAnsi="Verdana" w:cs="Arial"/>
          <w:szCs w:val="24"/>
        </w:rPr>
        <w:t>screen</w:t>
      </w:r>
      <w:r w:rsidRPr="0013205D">
        <w:rPr>
          <w:rFonts w:ascii="Verdana" w:hAnsi="Verdana" w:cs="Arial"/>
          <w:szCs w:val="24"/>
        </w:rPr>
        <w:t xml:space="preserve"> and creative industries sectors</w:t>
      </w:r>
      <w:r w:rsidR="00383332" w:rsidRPr="0013205D">
        <w:rPr>
          <w:rFonts w:ascii="Verdana" w:hAnsi="Verdana" w:cs="Arial"/>
          <w:szCs w:val="24"/>
        </w:rPr>
        <w:t xml:space="preserve"> in Scotland</w:t>
      </w:r>
      <w:r w:rsidRPr="0013205D">
        <w:rPr>
          <w:rFonts w:ascii="Verdana" w:hAnsi="Verdana" w:cs="Arial"/>
          <w:szCs w:val="24"/>
        </w:rPr>
        <w:t>. Monitoring is essential to understand variations and gaps in provision across equalities, socio-economic background and geography. Creative Scotland has many existing data collection routes.</w:t>
      </w:r>
      <w:r w:rsidR="00EF71B9" w:rsidRPr="0013205D">
        <w:rPr>
          <w:rFonts w:ascii="Verdana" w:hAnsi="Verdana" w:cs="Arial"/>
          <w:szCs w:val="24"/>
        </w:rPr>
        <w:t xml:space="preserve"> </w:t>
      </w:r>
    </w:p>
    <w:p w14:paraId="79FD32B3" w14:textId="77777777" w:rsidR="00787CE8" w:rsidRPr="0013205D" w:rsidRDefault="00787CE8" w:rsidP="00BB230B">
      <w:pPr>
        <w:pStyle w:val="ListParagraph"/>
        <w:ind w:left="0"/>
        <w:rPr>
          <w:rFonts w:ascii="Verdana" w:hAnsi="Verdana" w:cs="Arial"/>
          <w:szCs w:val="24"/>
        </w:rPr>
      </w:pPr>
    </w:p>
    <w:p w14:paraId="018EE961" w14:textId="56EAACCF" w:rsidR="00CE3F3B" w:rsidRPr="0013205D" w:rsidRDefault="00787CE8" w:rsidP="00BB230B">
      <w:pPr>
        <w:pStyle w:val="ListParagraph"/>
        <w:ind w:left="0"/>
        <w:rPr>
          <w:rFonts w:ascii="Verdana" w:hAnsi="Verdana" w:cs="Arial"/>
          <w:szCs w:val="24"/>
        </w:rPr>
      </w:pPr>
      <w:r w:rsidRPr="0013205D">
        <w:rPr>
          <w:rFonts w:ascii="Verdana" w:hAnsi="Verdana" w:cs="Arial"/>
          <w:szCs w:val="24"/>
        </w:rPr>
        <w:t xml:space="preserve">In 2016, the EDI Team </w:t>
      </w:r>
      <w:r w:rsidR="00CE3F3B" w:rsidRPr="0013205D">
        <w:rPr>
          <w:rFonts w:ascii="Verdana" w:hAnsi="Verdana"/>
        </w:rPr>
        <w:t xml:space="preserve">worked with our Knowledge and </w:t>
      </w:r>
      <w:r w:rsidR="00E509B8" w:rsidRPr="0013205D">
        <w:rPr>
          <w:rFonts w:ascii="Verdana" w:hAnsi="Verdana"/>
        </w:rPr>
        <w:t>Research</w:t>
      </w:r>
      <w:r w:rsidR="00CE3F3B" w:rsidRPr="0013205D">
        <w:rPr>
          <w:rFonts w:ascii="Verdana" w:hAnsi="Verdana"/>
        </w:rPr>
        <w:t xml:space="preserve"> team and </w:t>
      </w:r>
      <w:r w:rsidRPr="0013205D">
        <w:rPr>
          <w:rFonts w:ascii="Verdana" w:hAnsi="Verdana" w:cs="Arial"/>
          <w:szCs w:val="24"/>
        </w:rPr>
        <w:t>reviewed all monitoring forms across the organisation for consistency and relevance – terminology, inclusion of protected characteristics, and good practice.</w:t>
      </w:r>
      <w:r w:rsidR="00EF71B9" w:rsidRPr="0013205D">
        <w:rPr>
          <w:rFonts w:ascii="Verdana" w:hAnsi="Verdana" w:cs="Arial"/>
          <w:szCs w:val="24"/>
        </w:rPr>
        <w:t xml:space="preserve"> </w:t>
      </w:r>
      <w:r w:rsidR="00CE3F3B" w:rsidRPr="0013205D">
        <w:rPr>
          <w:rFonts w:ascii="Verdana" w:hAnsi="Verdana"/>
        </w:rPr>
        <w:t>This is challenging due to the numerous points for data collection across all funding streams, our employment, and for other data collection purposes.</w:t>
      </w:r>
      <w:r w:rsidR="00EF71B9" w:rsidRPr="0013205D">
        <w:rPr>
          <w:rFonts w:ascii="Verdana" w:hAnsi="Verdana"/>
        </w:rPr>
        <w:t xml:space="preserve"> </w:t>
      </w:r>
      <w:r w:rsidR="00CE3F3B" w:rsidRPr="0013205D">
        <w:rPr>
          <w:rFonts w:ascii="Verdana" w:hAnsi="Verdana"/>
        </w:rPr>
        <w:t xml:space="preserve">But we have made positive changes and more consistent approaches have been adopted. </w:t>
      </w:r>
    </w:p>
    <w:p w14:paraId="629BD486" w14:textId="77777777" w:rsidR="00CE3F3B" w:rsidRPr="0013205D" w:rsidRDefault="00CE3F3B" w:rsidP="00BB230B">
      <w:pPr>
        <w:pStyle w:val="ListParagraph"/>
        <w:ind w:left="0"/>
        <w:rPr>
          <w:rFonts w:ascii="Verdana" w:hAnsi="Verdana" w:cs="Arial"/>
          <w:szCs w:val="24"/>
        </w:rPr>
      </w:pPr>
    </w:p>
    <w:p w14:paraId="0F3511EB" w14:textId="4BA970F6" w:rsidR="00383332" w:rsidRPr="0013205D" w:rsidRDefault="00383332" w:rsidP="00BB230B">
      <w:pPr>
        <w:pStyle w:val="ListParagraph"/>
        <w:ind w:left="0"/>
        <w:rPr>
          <w:rFonts w:ascii="Verdana" w:hAnsi="Verdana" w:cs="Arial"/>
          <w:szCs w:val="24"/>
        </w:rPr>
      </w:pPr>
      <w:r w:rsidRPr="0013205D">
        <w:rPr>
          <w:rFonts w:ascii="Verdana" w:hAnsi="Verdana" w:cs="Arial"/>
          <w:szCs w:val="24"/>
        </w:rPr>
        <w:lastRenderedPageBreak/>
        <w:t>We identified a need to more accurately monitor our funding programmes in our EDI Outcomes in 201</w:t>
      </w:r>
      <w:r w:rsidR="001F5DFF" w:rsidRPr="0013205D">
        <w:rPr>
          <w:rFonts w:ascii="Verdana" w:hAnsi="Verdana" w:cs="Arial"/>
          <w:szCs w:val="24"/>
        </w:rPr>
        <w:t>3</w:t>
      </w:r>
      <w:r w:rsidRPr="0013205D">
        <w:rPr>
          <w:rFonts w:ascii="Verdana" w:hAnsi="Verdana" w:cs="Arial"/>
          <w:szCs w:val="24"/>
        </w:rPr>
        <w:t>.</w:t>
      </w:r>
      <w:r w:rsidR="00EF71B9" w:rsidRPr="0013205D">
        <w:rPr>
          <w:rFonts w:ascii="Verdana" w:hAnsi="Verdana" w:cs="Arial"/>
          <w:szCs w:val="24"/>
        </w:rPr>
        <w:t xml:space="preserve"> </w:t>
      </w:r>
      <w:r w:rsidRPr="0013205D">
        <w:rPr>
          <w:rFonts w:ascii="Verdana" w:hAnsi="Verdana" w:cs="Arial"/>
          <w:szCs w:val="24"/>
        </w:rPr>
        <w:t xml:space="preserve">We have for the first time (March 2017) </w:t>
      </w:r>
      <w:proofErr w:type="gramStart"/>
      <w:r w:rsidRPr="0013205D">
        <w:rPr>
          <w:rFonts w:ascii="Verdana" w:hAnsi="Verdana" w:cs="Arial"/>
          <w:szCs w:val="24"/>
        </w:rPr>
        <w:t>been able to</w:t>
      </w:r>
      <w:proofErr w:type="gramEnd"/>
      <w:r w:rsidRPr="0013205D">
        <w:rPr>
          <w:rFonts w:ascii="Verdana" w:hAnsi="Verdana" w:cs="Arial"/>
          <w:szCs w:val="24"/>
        </w:rPr>
        <w:t xml:space="preserve"> collate (anonymised) data and track the protected characteristics of applicants against awards made to identify any trends or gaps across Open Project </w:t>
      </w:r>
      <w:r w:rsidR="00E509B8" w:rsidRPr="0013205D">
        <w:rPr>
          <w:rFonts w:ascii="Verdana" w:hAnsi="Verdana" w:cs="Arial"/>
          <w:szCs w:val="24"/>
        </w:rPr>
        <w:t>F</w:t>
      </w:r>
      <w:r w:rsidRPr="0013205D">
        <w:rPr>
          <w:rFonts w:ascii="Verdana" w:hAnsi="Verdana" w:cs="Arial"/>
          <w:szCs w:val="24"/>
        </w:rPr>
        <w:t xml:space="preserve">unding (our main </w:t>
      </w:r>
      <w:r w:rsidR="00E509B8" w:rsidRPr="0013205D">
        <w:rPr>
          <w:rFonts w:ascii="Verdana" w:hAnsi="Verdana" w:cs="Arial"/>
          <w:szCs w:val="24"/>
        </w:rPr>
        <w:t xml:space="preserve">project </w:t>
      </w:r>
      <w:r w:rsidRPr="0013205D">
        <w:rPr>
          <w:rFonts w:ascii="Verdana" w:hAnsi="Verdana" w:cs="Arial"/>
          <w:szCs w:val="24"/>
        </w:rPr>
        <w:t xml:space="preserve">funding route) and </w:t>
      </w:r>
      <w:r w:rsidR="00E509B8" w:rsidRPr="0013205D">
        <w:rPr>
          <w:rFonts w:ascii="Verdana" w:hAnsi="Verdana" w:cs="Arial"/>
          <w:szCs w:val="24"/>
        </w:rPr>
        <w:t>T</w:t>
      </w:r>
      <w:r w:rsidRPr="0013205D">
        <w:rPr>
          <w:rFonts w:ascii="Verdana" w:hAnsi="Verdana" w:cs="Arial"/>
          <w:szCs w:val="24"/>
        </w:rPr>
        <w:t xml:space="preserve">argeted </w:t>
      </w:r>
      <w:r w:rsidR="00E509B8" w:rsidRPr="0013205D">
        <w:rPr>
          <w:rFonts w:ascii="Verdana" w:hAnsi="Verdana" w:cs="Arial"/>
          <w:szCs w:val="24"/>
        </w:rPr>
        <w:t>F</w:t>
      </w:r>
      <w:r w:rsidRPr="0013205D">
        <w:rPr>
          <w:rFonts w:ascii="Verdana" w:hAnsi="Verdana" w:cs="Arial"/>
          <w:szCs w:val="24"/>
        </w:rPr>
        <w:t xml:space="preserve">unds (including </w:t>
      </w:r>
      <w:r w:rsidR="00E509B8" w:rsidRPr="0013205D">
        <w:rPr>
          <w:rFonts w:ascii="Verdana" w:hAnsi="Verdana" w:cs="Arial"/>
          <w:szCs w:val="24"/>
        </w:rPr>
        <w:t>the Youth Music Initiative</w:t>
      </w:r>
      <w:r w:rsidRPr="0013205D">
        <w:rPr>
          <w:rFonts w:ascii="Verdana" w:hAnsi="Verdana" w:cs="Arial"/>
          <w:szCs w:val="24"/>
        </w:rPr>
        <w:t xml:space="preserve"> and Cashback for C</w:t>
      </w:r>
      <w:r w:rsidR="00E509B8" w:rsidRPr="0013205D">
        <w:rPr>
          <w:rFonts w:ascii="Verdana" w:hAnsi="Verdana" w:cs="Arial"/>
          <w:szCs w:val="24"/>
        </w:rPr>
        <w:t>reativity</w:t>
      </w:r>
      <w:r w:rsidRPr="0013205D">
        <w:rPr>
          <w:rFonts w:ascii="Verdana" w:hAnsi="Verdana" w:cs="Arial"/>
          <w:szCs w:val="24"/>
        </w:rPr>
        <w:t>). We are using this data to inform the revised EDI Outcomes 2017-21</w:t>
      </w:r>
      <w:r w:rsidR="00252A36" w:rsidRPr="0013205D">
        <w:rPr>
          <w:rFonts w:ascii="Verdana" w:hAnsi="Verdana" w:cs="Arial"/>
          <w:szCs w:val="24"/>
        </w:rPr>
        <w:t xml:space="preserve"> which are being published alongside this report</w:t>
      </w:r>
      <w:r w:rsidRPr="0013205D">
        <w:rPr>
          <w:rFonts w:ascii="Verdana" w:hAnsi="Verdana" w:cs="Arial"/>
          <w:szCs w:val="24"/>
        </w:rPr>
        <w:t xml:space="preserve">. </w:t>
      </w:r>
    </w:p>
    <w:p w14:paraId="01FD1F45" w14:textId="77777777" w:rsidR="00383332" w:rsidRPr="0013205D" w:rsidRDefault="00383332" w:rsidP="00BB230B">
      <w:pPr>
        <w:pStyle w:val="ListParagraph"/>
        <w:ind w:left="0"/>
        <w:rPr>
          <w:rFonts w:ascii="Verdana" w:hAnsi="Verdana" w:cs="Arial"/>
          <w:szCs w:val="24"/>
        </w:rPr>
      </w:pPr>
    </w:p>
    <w:p w14:paraId="66A544B3" w14:textId="3AEEE72F" w:rsidR="00383332" w:rsidRPr="0013205D" w:rsidRDefault="007B534E" w:rsidP="00BB230B">
      <w:pPr>
        <w:pStyle w:val="ListParagraph"/>
        <w:ind w:left="0"/>
        <w:rPr>
          <w:rFonts w:ascii="Verdana" w:hAnsi="Verdana" w:cs="Arial"/>
          <w:szCs w:val="24"/>
        </w:rPr>
      </w:pPr>
      <w:r w:rsidRPr="0013205D">
        <w:rPr>
          <w:rFonts w:ascii="Verdana" w:hAnsi="Verdana" w:cs="Arial"/>
          <w:szCs w:val="24"/>
        </w:rPr>
        <w:t xml:space="preserve">A new online </w:t>
      </w:r>
      <w:r w:rsidR="00383332" w:rsidRPr="0013205D">
        <w:rPr>
          <w:rFonts w:ascii="Verdana" w:hAnsi="Verdana" w:cs="Arial"/>
          <w:szCs w:val="24"/>
        </w:rPr>
        <w:t xml:space="preserve">funding </w:t>
      </w:r>
      <w:r w:rsidRPr="0013205D">
        <w:rPr>
          <w:rFonts w:ascii="Verdana" w:hAnsi="Verdana" w:cs="Arial"/>
          <w:szCs w:val="24"/>
        </w:rPr>
        <w:t xml:space="preserve">process is being commissioned in 2017/18. The EDI Team will support the inclusion of EDI monitoring and evidence gathering, working </w:t>
      </w:r>
      <w:r w:rsidR="00787CE8" w:rsidRPr="0013205D">
        <w:rPr>
          <w:rFonts w:ascii="Verdana" w:hAnsi="Verdana" w:cs="Arial"/>
          <w:szCs w:val="24"/>
        </w:rPr>
        <w:t xml:space="preserve">closely with </w:t>
      </w:r>
      <w:r w:rsidR="00B234CC" w:rsidRPr="0013205D">
        <w:rPr>
          <w:rFonts w:ascii="Verdana" w:hAnsi="Verdana" w:cs="Arial"/>
          <w:szCs w:val="24"/>
        </w:rPr>
        <w:t xml:space="preserve">our </w:t>
      </w:r>
      <w:r w:rsidR="00787CE8" w:rsidRPr="0013205D">
        <w:rPr>
          <w:rFonts w:ascii="Verdana" w:hAnsi="Verdana" w:cs="Arial"/>
          <w:szCs w:val="24"/>
        </w:rPr>
        <w:t>Knowledge</w:t>
      </w:r>
      <w:r w:rsidR="00B234CC" w:rsidRPr="0013205D">
        <w:rPr>
          <w:rFonts w:ascii="Verdana" w:hAnsi="Verdana" w:cs="Arial"/>
          <w:szCs w:val="24"/>
        </w:rPr>
        <w:t xml:space="preserve"> and </w:t>
      </w:r>
      <w:r w:rsidR="00DB646B" w:rsidRPr="0013205D">
        <w:rPr>
          <w:rFonts w:ascii="Verdana" w:hAnsi="Verdana" w:cs="Arial"/>
          <w:szCs w:val="24"/>
        </w:rPr>
        <w:t>Research</w:t>
      </w:r>
      <w:r w:rsidR="00B234CC" w:rsidRPr="0013205D">
        <w:rPr>
          <w:rFonts w:ascii="Verdana" w:hAnsi="Verdana" w:cs="Arial"/>
          <w:szCs w:val="24"/>
        </w:rPr>
        <w:t xml:space="preserve"> </w:t>
      </w:r>
      <w:r w:rsidR="00787CE8" w:rsidRPr="0013205D">
        <w:rPr>
          <w:rFonts w:ascii="Verdana" w:hAnsi="Verdana" w:cs="Arial"/>
          <w:szCs w:val="24"/>
        </w:rPr>
        <w:t>team</w:t>
      </w:r>
      <w:r w:rsidR="00353343" w:rsidRPr="0013205D">
        <w:rPr>
          <w:rFonts w:ascii="Verdana" w:hAnsi="Verdana" w:cs="Arial"/>
          <w:szCs w:val="24"/>
        </w:rPr>
        <w:t xml:space="preserve">, and the Operations Directorate </w:t>
      </w:r>
      <w:r w:rsidR="00787CE8" w:rsidRPr="0013205D">
        <w:rPr>
          <w:rFonts w:ascii="Verdana" w:hAnsi="Verdana" w:cs="Arial"/>
          <w:szCs w:val="24"/>
        </w:rPr>
        <w:t>to improve this.</w:t>
      </w:r>
      <w:r w:rsidR="00EF71B9" w:rsidRPr="0013205D">
        <w:rPr>
          <w:rFonts w:ascii="Verdana" w:hAnsi="Verdana" w:cs="Arial"/>
          <w:szCs w:val="24"/>
        </w:rPr>
        <w:t xml:space="preserve">  </w:t>
      </w:r>
    </w:p>
    <w:p w14:paraId="6D496E6E" w14:textId="77777777" w:rsidR="00787CE8" w:rsidRPr="0013205D" w:rsidRDefault="00787CE8" w:rsidP="00BB230B">
      <w:pPr>
        <w:tabs>
          <w:tab w:val="left" w:pos="2758"/>
        </w:tabs>
        <w:rPr>
          <w:rFonts w:ascii="Verdana" w:hAnsi="Verdana"/>
          <w:b/>
        </w:rPr>
      </w:pPr>
      <w:r w:rsidRPr="0013205D">
        <w:rPr>
          <w:rFonts w:ascii="Verdana" w:hAnsi="Verdana"/>
          <w:b/>
        </w:rPr>
        <w:t>Staff Equalities Group</w:t>
      </w:r>
    </w:p>
    <w:p w14:paraId="351E55EB" w14:textId="77777777" w:rsidR="00A56C8E" w:rsidRPr="0013205D" w:rsidRDefault="00A56C8E" w:rsidP="00BB230B">
      <w:pPr>
        <w:rPr>
          <w:rFonts w:ascii="Verdana" w:hAnsi="Verdana"/>
        </w:rPr>
      </w:pPr>
      <w:r w:rsidRPr="0013205D">
        <w:rPr>
          <w:rFonts w:ascii="Verdana" w:hAnsi="Verdana"/>
        </w:rPr>
        <w:t>Described in the EDI Review Phase One report as ‘a curious success’, Creative Scotland’s staff Equalities Group had inclusive membership and leadership</w:t>
      </w:r>
      <w:r w:rsidR="00C84AD0" w:rsidRPr="0013205D">
        <w:rPr>
          <w:rFonts w:ascii="Verdana" w:hAnsi="Verdana"/>
        </w:rPr>
        <w:t xml:space="preserve">. Its </w:t>
      </w:r>
      <w:r w:rsidRPr="0013205D">
        <w:rPr>
          <w:rFonts w:ascii="Verdana" w:hAnsi="Verdana"/>
        </w:rPr>
        <w:t xml:space="preserve">informal approach attracted over 15% of staff to volunteer. The group was </w:t>
      </w:r>
      <w:r w:rsidR="00C84AD0" w:rsidRPr="0013205D">
        <w:rPr>
          <w:rFonts w:ascii="Verdana" w:hAnsi="Verdana"/>
        </w:rPr>
        <w:t xml:space="preserve">put </w:t>
      </w:r>
      <w:r w:rsidRPr="0013205D">
        <w:rPr>
          <w:rFonts w:ascii="Verdana" w:hAnsi="Verdana"/>
        </w:rPr>
        <w:t>on hold during the EDI Review to allow the EDI team to focus on the review delivery. We are now using the findings of the staff consultation to revise its Terms of Reference and remit, and build on previous successes. We will continue to have Equality Champions (</w:t>
      </w:r>
      <w:proofErr w:type="spellStart"/>
      <w:r w:rsidRPr="0013205D">
        <w:rPr>
          <w:rFonts w:ascii="Verdana" w:hAnsi="Verdana"/>
        </w:rPr>
        <w:t>eg</w:t>
      </w:r>
      <w:proofErr w:type="spellEnd"/>
      <w:r w:rsidRPr="0013205D">
        <w:rPr>
          <w:rFonts w:ascii="Verdana" w:hAnsi="Verdana"/>
        </w:rPr>
        <w:t xml:space="preserve"> our LGBT Champion has been very successful in raising the profile of LGBT issues, events, and LGBTQI+</w:t>
      </w:r>
      <w:r w:rsidR="001F5DFF" w:rsidRPr="0013205D">
        <w:rPr>
          <w:rStyle w:val="FootnoteReference"/>
          <w:rFonts w:ascii="Verdana" w:hAnsi="Verdana"/>
        </w:rPr>
        <w:footnoteReference w:id="1"/>
      </w:r>
      <w:r w:rsidRPr="0013205D">
        <w:rPr>
          <w:rFonts w:ascii="Verdana" w:hAnsi="Verdana"/>
        </w:rPr>
        <w:t xml:space="preserve"> art projects in Creative Scotland). </w:t>
      </w:r>
    </w:p>
    <w:p w14:paraId="67D2D7D5" w14:textId="0419919E" w:rsidR="00A56C8E" w:rsidRPr="0013205D" w:rsidRDefault="00A56C8E" w:rsidP="00BB230B">
      <w:pPr>
        <w:rPr>
          <w:rFonts w:ascii="Verdana" w:hAnsi="Verdana"/>
        </w:rPr>
      </w:pPr>
      <w:r w:rsidRPr="0013205D">
        <w:rPr>
          <w:rFonts w:ascii="Verdana" w:hAnsi="Verdana"/>
        </w:rPr>
        <w:t>The revised group will have representatives from all teams across the Directorates and be chaired by our Deputy Chief Executive. As well as monitoring the delivery of our EDI Outcomes, there is potential for theme based task groups to allow for greater staff involvement.</w:t>
      </w:r>
      <w:r w:rsidR="00EF71B9" w:rsidRPr="0013205D">
        <w:rPr>
          <w:rFonts w:ascii="Verdana" w:hAnsi="Verdana"/>
        </w:rPr>
        <w:t xml:space="preserve"> </w:t>
      </w:r>
      <w:r w:rsidRPr="0013205D">
        <w:rPr>
          <w:rFonts w:ascii="Verdana" w:hAnsi="Verdana"/>
        </w:rPr>
        <w:t xml:space="preserve">Members of the group will be expected to cascade EDI information and learning to team members throughout the organisation. The </w:t>
      </w:r>
      <w:proofErr w:type="gramStart"/>
      <w:r w:rsidRPr="0013205D">
        <w:rPr>
          <w:rFonts w:ascii="Verdana" w:hAnsi="Verdana"/>
        </w:rPr>
        <w:t>ultimate aim</w:t>
      </w:r>
      <w:proofErr w:type="gramEnd"/>
      <w:r w:rsidRPr="0013205D">
        <w:rPr>
          <w:rFonts w:ascii="Verdana" w:hAnsi="Verdana"/>
        </w:rPr>
        <w:t xml:space="preserve"> of the group is to support the cultural change required for increased confidence, knowledge and skills throughout Creative Scotland. </w:t>
      </w:r>
    </w:p>
    <w:p w14:paraId="1EAF00D0" w14:textId="36867F92" w:rsidR="00787CE8" w:rsidRPr="0013205D" w:rsidRDefault="00787CE8" w:rsidP="00BB230B">
      <w:pPr>
        <w:tabs>
          <w:tab w:val="left" w:pos="2758"/>
        </w:tabs>
        <w:rPr>
          <w:rFonts w:ascii="Verdana" w:hAnsi="Verdana"/>
        </w:rPr>
      </w:pPr>
      <w:r w:rsidRPr="0013205D">
        <w:rPr>
          <w:rFonts w:ascii="Verdana" w:hAnsi="Verdana"/>
        </w:rPr>
        <w:t xml:space="preserve">A final report on Phase One </w:t>
      </w:r>
      <w:r w:rsidR="00E334B2" w:rsidRPr="0013205D">
        <w:rPr>
          <w:rFonts w:ascii="Verdana" w:hAnsi="Verdana"/>
        </w:rPr>
        <w:t xml:space="preserve">of the EDI Review </w:t>
      </w:r>
      <w:r w:rsidRPr="0013205D">
        <w:rPr>
          <w:rFonts w:ascii="Verdana" w:hAnsi="Verdana"/>
        </w:rPr>
        <w:t xml:space="preserve">was considered </w:t>
      </w:r>
      <w:r w:rsidR="00BB026A" w:rsidRPr="0013205D">
        <w:rPr>
          <w:rFonts w:ascii="Verdana" w:hAnsi="Verdana"/>
        </w:rPr>
        <w:t xml:space="preserve">in 2016 </w:t>
      </w:r>
      <w:r w:rsidRPr="0013205D">
        <w:rPr>
          <w:rFonts w:ascii="Verdana" w:hAnsi="Verdana"/>
        </w:rPr>
        <w:t>by our Senior Leadership Team.</w:t>
      </w:r>
      <w:r w:rsidR="00EF71B9" w:rsidRPr="0013205D">
        <w:rPr>
          <w:rFonts w:ascii="Verdana" w:hAnsi="Verdana"/>
        </w:rPr>
        <w:t xml:space="preserve"> </w:t>
      </w:r>
      <w:r w:rsidRPr="0013205D">
        <w:rPr>
          <w:rFonts w:ascii="Verdana" w:hAnsi="Verdana"/>
        </w:rPr>
        <w:t>We continue to work through the recommendations.</w:t>
      </w:r>
      <w:r w:rsidR="00EF71B9" w:rsidRPr="0013205D">
        <w:rPr>
          <w:rFonts w:ascii="Verdana" w:hAnsi="Verdana"/>
        </w:rPr>
        <w:t xml:space="preserve"> </w:t>
      </w:r>
      <w:r w:rsidR="00B234CC" w:rsidRPr="0013205D">
        <w:rPr>
          <w:rFonts w:ascii="Verdana" w:hAnsi="Verdana"/>
        </w:rPr>
        <w:t xml:space="preserve">Much of the learning from this phase has been included in our Action Plan to deliver the revised EDI Outcomes. </w:t>
      </w:r>
    </w:p>
    <w:p w14:paraId="3ABEFDC2" w14:textId="77777777" w:rsidR="00787CE8" w:rsidRPr="0013205D" w:rsidRDefault="00787CE8" w:rsidP="00BB230B">
      <w:pPr>
        <w:tabs>
          <w:tab w:val="left" w:pos="2758"/>
        </w:tabs>
        <w:rPr>
          <w:rFonts w:ascii="Verdana" w:hAnsi="Verdana"/>
          <w:b/>
          <w:sz w:val="28"/>
          <w:szCs w:val="28"/>
        </w:rPr>
      </w:pPr>
      <w:r w:rsidRPr="0013205D">
        <w:rPr>
          <w:rFonts w:ascii="Verdana" w:hAnsi="Verdana"/>
          <w:b/>
          <w:sz w:val="28"/>
          <w:szCs w:val="28"/>
        </w:rPr>
        <w:t>Phase Two – sector focus</w:t>
      </w:r>
    </w:p>
    <w:p w14:paraId="4C19DF48" w14:textId="369B7367" w:rsidR="00787CE8" w:rsidRPr="0013205D" w:rsidRDefault="00787CE8" w:rsidP="00BB230B">
      <w:pPr>
        <w:pStyle w:val="ListParagraph"/>
        <w:ind w:left="0"/>
        <w:rPr>
          <w:rFonts w:ascii="Verdana" w:hAnsi="Verdana" w:cs="Arial"/>
          <w:szCs w:val="24"/>
        </w:rPr>
      </w:pPr>
      <w:r w:rsidRPr="0013205D">
        <w:rPr>
          <w:rFonts w:ascii="Verdana" w:hAnsi="Verdana" w:cs="Arial"/>
          <w:bCs/>
          <w:iCs/>
          <w:szCs w:val="24"/>
        </w:rPr>
        <w:t>This second phase of the EDI Review</w:t>
      </w:r>
      <w:r w:rsidRPr="0013205D">
        <w:rPr>
          <w:rFonts w:ascii="Verdana" w:hAnsi="Verdana"/>
        </w:rPr>
        <w:t xml:space="preserve"> was devised to be more externally focussed and support the development of the sectors we fund. It </w:t>
      </w:r>
      <w:r w:rsidRPr="0013205D">
        <w:rPr>
          <w:rFonts w:ascii="Verdana" w:hAnsi="Verdana" w:cs="Arial"/>
          <w:bCs/>
          <w:iCs/>
          <w:szCs w:val="24"/>
        </w:rPr>
        <w:t xml:space="preserve">involved in-depth </w:t>
      </w:r>
      <w:r w:rsidRPr="0013205D">
        <w:rPr>
          <w:rFonts w:ascii="Verdana" w:hAnsi="Verdana" w:cs="Arial"/>
          <w:bCs/>
          <w:iCs/>
          <w:szCs w:val="24"/>
        </w:rPr>
        <w:lastRenderedPageBreak/>
        <w:t>stakeholder consultation</w:t>
      </w:r>
      <w:r w:rsidRPr="0013205D">
        <w:rPr>
          <w:rFonts w:ascii="Verdana" w:hAnsi="Verdana" w:cs="Arial"/>
          <w:szCs w:val="24"/>
        </w:rPr>
        <w:t xml:space="preserve"> with artists, creative producers, filmmakers, organisations and equality groups of people</w:t>
      </w:r>
      <w:r w:rsidR="00C620A6" w:rsidRPr="0013205D">
        <w:rPr>
          <w:rFonts w:ascii="Verdana" w:hAnsi="Verdana" w:cs="Arial"/>
          <w:szCs w:val="24"/>
        </w:rPr>
        <w:t>, through surveys and discussion events</w:t>
      </w:r>
      <w:r w:rsidRPr="0013205D">
        <w:rPr>
          <w:rFonts w:ascii="Verdana" w:hAnsi="Verdana" w:cs="Arial"/>
          <w:szCs w:val="24"/>
        </w:rPr>
        <w:t>.</w:t>
      </w:r>
      <w:r w:rsidR="00EF71B9" w:rsidRPr="0013205D">
        <w:rPr>
          <w:rFonts w:ascii="Verdana" w:hAnsi="Verdana" w:cs="Arial"/>
          <w:szCs w:val="24"/>
        </w:rPr>
        <w:t xml:space="preserve"> </w:t>
      </w:r>
      <w:r w:rsidRPr="0013205D">
        <w:rPr>
          <w:rFonts w:ascii="Verdana" w:hAnsi="Verdana" w:cs="Arial"/>
          <w:szCs w:val="24"/>
        </w:rPr>
        <w:t xml:space="preserve">It also included the development of guidance materials to support the production of EDI Action Plans </w:t>
      </w:r>
      <w:proofErr w:type="gramStart"/>
      <w:r w:rsidR="00FD569F" w:rsidRPr="0013205D">
        <w:rPr>
          <w:rFonts w:ascii="Verdana" w:hAnsi="Verdana" w:cs="Arial"/>
          <w:szCs w:val="24"/>
        </w:rPr>
        <w:t>in order to</w:t>
      </w:r>
      <w:proofErr w:type="gramEnd"/>
      <w:r w:rsidR="00FD569F" w:rsidRPr="0013205D">
        <w:rPr>
          <w:rFonts w:ascii="Verdana" w:hAnsi="Verdana" w:cs="Arial"/>
          <w:szCs w:val="24"/>
        </w:rPr>
        <w:t xml:space="preserve"> effect mainstreaming in </w:t>
      </w:r>
      <w:r w:rsidRPr="0013205D">
        <w:rPr>
          <w:rFonts w:ascii="Verdana" w:hAnsi="Verdana" w:cs="Arial"/>
          <w:szCs w:val="24"/>
        </w:rPr>
        <w:t xml:space="preserve">our </w:t>
      </w:r>
      <w:r w:rsidR="00DB646B" w:rsidRPr="0013205D">
        <w:rPr>
          <w:rFonts w:ascii="Verdana" w:hAnsi="Verdana" w:cs="Arial"/>
          <w:szCs w:val="24"/>
        </w:rPr>
        <w:t>R</w:t>
      </w:r>
      <w:r w:rsidRPr="0013205D">
        <w:rPr>
          <w:rFonts w:ascii="Verdana" w:hAnsi="Verdana" w:cs="Arial"/>
          <w:szCs w:val="24"/>
        </w:rPr>
        <w:t xml:space="preserve">egularly </w:t>
      </w:r>
      <w:r w:rsidR="00DB646B" w:rsidRPr="0013205D">
        <w:rPr>
          <w:rFonts w:ascii="Verdana" w:hAnsi="Verdana" w:cs="Arial"/>
          <w:szCs w:val="24"/>
        </w:rPr>
        <w:t>F</w:t>
      </w:r>
      <w:r w:rsidRPr="0013205D">
        <w:rPr>
          <w:rFonts w:ascii="Verdana" w:hAnsi="Verdana" w:cs="Arial"/>
          <w:szCs w:val="24"/>
        </w:rPr>
        <w:t xml:space="preserve">unded </w:t>
      </w:r>
      <w:r w:rsidR="00DB646B" w:rsidRPr="0013205D">
        <w:rPr>
          <w:rFonts w:ascii="Verdana" w:hAnsi="Verdana" w:cs="Arial"/>
          <w:szCs w:val="24"/>
        </w:rPr>
        <w:t>O</w:t>
      </w:r>
      <w:r w:rsidRPr="0013205D">
        <w:rPr>
          <w:rFonts w:ascii="Verdana" w:hAnsi="Verdana" w:cs="Arial"/>
          <w:szCs w:val="24"/>
        </w:rPr>
        <w:t xml:space="preserve">rganisations. </w:t>
      </w:r>
    </w:p>
    <w:p w14:paraId="1797A4E6" w14:textId="19766905" w:rsidR="00787CE8" w:rsidRPr="0013205D" w:rsidRDefault="00787CE8" w:rsidP="00BB230B">
      <w:pPr>
        <w:tabs>
          <w:tab w:val="left" w:pos="2758"/>
        </w:tabs>
        <w:rPr>
          <w:rFonts w:ascii="Verdana" w:hAnsi="Verdana"/>
          <w:b/>
        </w:rPr>
      </w:pPr>
      <w:r w:rsidRPr="0013205D">
        <w:rPr>
          <w:rFonts w:ascii="Verdana" w:hAnsi="Verdana"/>
          <w:b/>
        </w:rPr>
        <w:t xml:space="preserve">Regularly </w:t>
      </w:r>
      <w:r w:rsidR="00DB646B" w:rsidRPr="0013205D">
        <w:rPr>
          <w:rFonts w:ascii="Verdana" w:hAnsi="Verdana"/>
          <w:b/>
        </w:rPr>
        <w:t>F</w:t>
      </w:r>
      <w:r w:rsidRPr="0013205D">
        <w:rPr>
          <w:rFonts w:ascii="Verdana" w:hAnsi="Verdana"/>
          <w:b/>
        </w:rPr>
        <w:t xml:space="preserve">unded </w:t>
      </w:r>
      <w:r w:rsidR="00DB646B" w:rsidRPr="0013205D">
        <w:rPr>
          <w:rFonts w:ascii="Verdana" w:hAnsi="Verdana"/>
          <w:b/>
        </w:rPr>
        <w:t>O</w:t>
      </w:r>
      <w:r w:rsidRPr="0013205D">
        <w:rPr>
          <w:rFonts w:ascii="Verdana" w:hAnsi="Verdana"/>
          <w:b/>
        </w:rPr>
        <w:t>rganisations</w:t>
      </w:r>
      <w:r w:rsidR="00DB646B" w:rsidRPr="0013205D">
        <w:rPr>
          <w:rFonts w:ascii="Verdana" w:hAnsi="Verdana"/>
          <w:b/>
        </w:rPr>
        <w:t xml:space="preserve"> (RFOs)</w:t>
      </w:r>
    </w:p>
    <w:p w14:paraId="2F9DD9EE" w14:textId="2A855025" w:rsidR="00787CE8" w:rsidRPr="0013205D" w:rsidRDefault="00787CE8" w:rsidP="00BB230B">
      <w:pPr>
        <w:tabs>
          <w:tab w:val="left" w:pos="2758"/>
        </w:tabs>
        <w:rPr>
          <w:rFonts w:ascii="Verdana" w:hAnsi="Verdana"/>
        </w:rPr>
      </w:pPr>
      <w:r w:rsidRPr="0013205D">
        <w:rPr>
          <w:rFonts w:ascii="Verdana" w:hAnsi="Verdana"/>
        </w:rPr>
        <w:t xml:space="preserve">The </w:t>
      </w:r>
      <w:r w:rsidR="00DB646B" w:rsidRPr="0013205D">
        <w:rPr>
          <w:rFonts w:ascii="Verdana" w:hAnsi="Verdana"/>
        </w:rPr>
        <w:t>network</w:t>
      </w:r>
      <w:r w:rsidRPr="0013205D">
        <w:rPr>
          <w:rFonts w:ascii="Verdana" w:hAnsi="Verdana"/>
        </w:rPr>
        <w:t xml:space="preserve"> of 118 </w:t>
      </w:r>
      <w:r w:rsidR="00DB646B" w:rsidRPr="0013205D">
        <w:rPr>
          <w:rFonts w:ascii="Verdana" w:hAnsi="Verdana"/>
        </w:rPr>
        <w:t>R</w:t>
      </w:r>
      <w:r w:rsidRPr="0013205D">
        <w:rPr>
          <w:rFonts w:ascii="Verdana" w:hAnsi="Verdana"/>
        </w:rPr>
        <w:t xml:space="preserve">egularly </w:t>
      </w:r>
      <w:r w:rsidR="00DB646B" w:rsidRPr="0013205D">
        <w:rPr>
          <w:rFonts w:ascii="Verdana" w:hAnsi="Verdana"/>
        </w:rPr>
        <w:t>F</w:t>
      </w:r>
      <w:r w:rsidRPr="0013205D">
        <w:rPr>
          <w:rFonts w:ascii="Verdana" w:hAnsi="Verdana"/>
        </w:rPr>
        <w:t xml:space="preserve">unded </w:t>
      </w:r>
      <w:r w:rsidR="00DB646B" w:rsidRPr="0013205D">
        <w:rPr>
          <w:rFonts w:ascii="Verdana" w:hAnsi="Verdana"/>
        </w:rPr>
        <w:t>O</w:t>
      </w:r>
      <w:r w:rsidRPr="0013205D">
        <w:rPr>
          <w:rFonts w:ascii="Verdana" w:hAnsi="Verdana"/>
        </w:rPr>
        <w:t xml:space="preserve">rganisations (RFOs), 2015-18, forms an important part of Scotland’s cultural </w:t>
      </w:r>
      <w:r w:rsidR="00B234CC" w:rsidRPr="0013205D">
        <w:rPr>
          <w:rFonts w:ascii="Verdana" w:hAnsi="Verdana"/>
        </w:rPr>
        <w:t>infrastructure</w:t>
      </w:r>
      <w:r w:rsidRPr="0013205D">
        <w:rPr>
          <w:rFonts w:ascii="Verdana" w:hAnsi="Verdana"/>
        </w:rPr>
        <w:t>, and individually and collectively these organisations make a significant contribution to society – creatively, socially and economically.</w:t>
      </w:r>
      <w:r w:rsidR="00EF71B9" w:rsidRPr="0013205D">
        <w:rPr>
          <w:rFonts w:ascii="Verdana" w:hAnsi="Verdana"/>
        </w:rPr>
        <w:t xml:space="preserve"> </w:t>
      </w:r>
      <w:r w:rsidRPr="0013205D">
        <w:rPr>
          <w:rFonts w:ascii="Verdana" w:hAnsi="Verdana"/>
        </w:rPr>
        <w:t>Working closely with RFOs is a key way in which Creative Scotland can address the ambitions, priorities and connecting themes</w:t>
      </w:r>
      <w:r w:rsidR="006A583C" w:rsidRPr="0013205D">
        <w:rPr>
          <w:rFonts w:ascii="Verdana" w:hAnsi="Verdana"/>
        </w:rPr>
        <w:t xml:space="preserve"> (including EDI)</w:t>
      </w:r>
      <w:r w:rsidRPr="0013205D">
        <w:rPr>
          <w:rFonts w:ascii="Verdana" w:hAnsi="Verdana"/>
        </w:rPr>
        <w:t xml:space="preserve"> highlighted in our 10 Year Plan. </w:t>
      </w:r>
    </w:p>
    <w:p w14:paraId="55BE5926" w14:textId="5577FBD0" w:rsidR="00787CE8" w:rsidRPr="0013205D" w:rsidRDefault="00787CE8" w:rsidP="00BB230B">
      <w:pPr>
        <w:tabs>
          <w:tab w:val="left" w:pos="2758"/>
        </w:tabs>
        <w:rPr>
          <w:rFonts w:ascii="Verdana" w:hAnsi="Verdana"/>
        </w:rPr>
      </w:pPr>
      <w:r w:rsidRPr="0013205D">
        <w:rPr>
          <w:rFonts w:ascii="Verdana" w:hAnsi="Verdana"/>
        </w:rPr>
        <w:t>All funded organisations are unique, and have different approaches to EDI.</w:t>
      </w:r>
      <w:r w:rsidR="00EF71B9" w:rsidRPr="0013205D">
        <w:rPr>
          <w:rFonts w:ascii="Verdana" w:hAnsi="Verdana"/>
        </w:rPr>
        <w:t xml:space="preserve"> </w:t>
      </w:r>
      <w:r w:rsidRPr="0013205D">
        <w:rPr>
          <w:rFonts w:ascii="Verdana" w:hAnsi="Verdana"/>
        </w:rPr>
        <w:t>Some already have EDI embedded in their ethos.</w:t>
      </w:r>
      <w:r w:rsidR="00EF71B9" w:rsidRPr="0013205D">
        <w:rPr>
          <w:rFonts w:ascii="Verdana" w:hAnsi="Verdana"/>
        </w:rPr>
        <w:t xml:space="preserve"> </w:t>
      </w:r>
      <w:r w:rsidRPr="0013205D">
        <w:rPr>
          <w:rFonts w:ascii="Verdana" w:hAnsi="Verdana"/>
        </w:rPr>
        <w:t>However, the equality impact assessment (</w:t>
      </w:r>
      <w:proofErr w:type="spellStart"/>
      <w:r w:rsidRPr="0013205D">
        <w:rPr>
          <w:rFonts w:ascii="Verdana" w:hAnsi="Verdana"/>
        </w:rPr>
        <w:t>EqIA</w:t>
      </w:r>
      <w:proofErr w:type="spellEnd"/>
      <w:r w:rsidRPr="0013205D">
        <w:rPr>
          <w:rFonts w:ascii="Verdana" w:hAnsi="Verdana"/>
        </w:rPr>
        <w:t xml:space="preserve">) of the RFO </w:t>
      </w:r>
      <w:r w:rsidR="00DB646B" w:rsidRPr="0013205D">
        <w:rPr>
          <w:rFonts w:ascii="Verdana" w:hAnsi="Verdana"/>
        </w:rPr>
        <w:t>network</w:t>
      </w:r>
      <w:r w:rsidRPr="0013205D">
        <w:rPr>
          <w:rFonts w:ascii="Verdana" w:hAnsi="Verdana"/>
        </w:rPr>
        <w:t xml:space="preserve">, and analysis of the statistics we gather from the RFOs’ annual statistical returns </w:t>
      </w:r>
      <w:r w:rsidR="00B43AB6" w:rsidRPr="0013205D">
        <w:rPr>
          <w:rFonts w:ascii="Verdana" w:hAnsi="Verdana"/>
        </w:rPr>
        <w:t xml:space="preserve">(see Appendix 2) </w:t>
      </w:r>
      <w:r w:rsidRPr="0013205D">
        <w:rPr>
          <w:rFonts w:ascii="Verdana" w:hAnsi="Verdana"/>
        </w:rPr>
        <w:t xml:space="preserve">indicates that </w:t>
      </w:r>
      <w:r w:rsidR="00E334B2" w:rsidRPr="0013205D">
        <w:rPr>
          <w:rFonts w:ascii="Verdana" w:hAnsi="Verdana"/>
        </w:rPr>
        <w:t xml:space="preserve">employment in </w:t>
      </w:r>
      <w:r w:rsidRPr="0013205D">
        <w:rPr>
          <w:rFonts w:ascii="Verdana" w:hAnsi="Verdana"/>
        </w:rPr>
        <w:t xml:space="preserve">the arts, screen and creative industries </w:t>
      </w:r>
      <w:r w:rsidR="00E334B2" w:rsidRPr="0013205D">
        <w:rPr>
          <w:rFonts w:ascii="Verdana" w:hAnsi="Verdana"/>
        </w:rPr>
        <w:t>is</w:t>
      </w:r>
      <w:r w:rsidRPr="0013205D">
        <w:rPr>
          <w:rFonts w:ascii="Verdana" w:hAnsi="Verdana"/>
        </w:rPr>
        <w:t xml:space="preserve"> not truly reflective of the growing diversity of Scotland today. </w:t>
      </w:r>
    </w:p>
    <w:p w14:paraId="026EF0E8" w14:textId="6950F9BE" w:rsidR="00787CE8" w:rsidRPr="0013205D" w:rsidRDefault="00787CE8" w:rsidP="00BB230B">
      <w:pPr>
        <w:tabs>
          <w:tab w:val="left" w:pos="2758"/>
        </w:tabs>
        <w:rPr>
          <w:rFonts w:ascii="Verdana" w:hAnsi="Verdana"/>
        </w:rPr>
      </w:pPr>
      <w:r w:rsidRPr="0013205D">
        <w:rPr>
          <w:rFonts w:ascii="Verdana" w:hAnsi="Verdana"/>
        </w:rPr>
        <w:t xml:space="preserve">We therefore decided to engage, challenge and support all RFOs to develop inclusive organisational approaches, and to </w:t>
      </w:r>
      <w:r w:rsidR="00AE0D9A" w:rsidRPr="0013205D">
        <w:rPr>
          <w:rFonts w:ascii="Verdana" w:hAnsi="Verdana"/>
        </w:rPr>
        <w:t>effectively mainstream</w:t>
      </w:r>
      <w:r w:rsidRPr="0013205D">
        <w:rPr>
          <w:rFonts w:ascii="Verdana" w:hAnsi="Verdana"/>
        </w:rPr>
        <w:t xml:space="preserve"> EDI in all they deliver.</w:t>
      </w:r>
      <w:r w:rsidR="00EF71B9" w:rsidRPr="0013205D">
        <w:rPr>
          <w:rFonts w:ascii="Verdana" w:hAnsi="Verdana"/>
        </w:rPr>
        <w:t xml:space="preserve"> </w:t>
      </w:r>
      <w:r w:rsidRPr="0013205D">
        <w:rPr>
          <w:rFonts w:ascii="Verdana" w:hAnsi="Verdana"/>
        </w:rPr>
        <w:t xml:space="preserve">RFOs are expected to be leaders and change agents to bring about fair, inclusive and more diverse sectors. </w:t>
      </w:r>
      <w:r w:rsidR="00B234CC" w:rsidRPr="0013205D">
        <w:rPr>
          <w:rFonts w:ascii="Verdana" w:hAnsi="Verdana"/>
        </w:rPr>
        <w:t xml:space="preserve">We introduced a new </w:t>
      </w:r>
      <w:r w:rsidRPr="0013205D">
        <w:rPr>
          <w:rFonts w:ascii="Verdana" w:hAnsi="Verdana"/>
        </w:rPr>
        <w:t>condition of funding</w:t>
      </w:r>
      <w:r w:rsidR="00B234CC" w:rsidRPr="0013205D">
        <w:rPr>
          <w:rFonts w:ascii="Verdana" w:hAnsi="Verdana"/>
        </w:rPr>
        <w:t xml:space="preserve">: </w:t>
      </w:r>
      <w:r w:rsidRPr="0013205D">
        <w:rPr>
          <w:rFonts w:ascii="Verdana" w:hAnsi="Verdana"/>
        </w:rPr>
        <w:t xml:space="preserve">all RFOs </w:t>
      </w:r>
      <w:r w:rsidR="00AE0D9A" w:rsidRPr="0013205D">
        <w:rPr>
          <w:rFonts w:ascii="Verdana" w:hAnsi="Verdana"/>
        </w:rPr>
        <w:t>were</w:t>
      </w:r>
      <w:r w:rsidRPr="0013205D">
        <w:rPr>
          <w:rFonts w:ascii="Verdana" w:hAnsi="Verdana"/>
        </w:rPr>
        <w:t xml:space="preserve"> required to produce EDI Action Plans by April 2016. To support this, we developed ‘</w:t>
      </w:r>
      <w:hyperlink r:id="rId20" w:history="1">
        <w:r w:rsidRPr="0013205D">
          <w:rPr>
            <w:rStyle w:val="Hyperlink"/>
            <w:rFonts w:ascii="Verdana" w:hAnsi="Verdana"/>
            <w:color w:val="auto"/>
          </w:rPr>
          <w:t xml:space="preserve">Equality, Diversity and Inclusion Action Plans: A toolkit for </w:t>
        </w:r>
        <w:r w:rsidR="00DB646B" w:rsidRPr="0013205D">
          <w:rPr>
            <w:rStyle w:val="Hyperlink"/>
            <w:rFonts w:ascii="Verdana" w:hAnsi="Verdana"/>
            <w:color w:val="auto"/>
          </w:rPr>
          <w:t>R</w:t>
        </w:r>
        <w:r w:rsidRPr="0013205D">
          <w:rPr>
            <w:rStyle w:val="Hyperlink"/>
            <w:rFonts w:ascii="Verdana" w:hAnsi="Verdana"/>
            <w:color w:val="auto"/>
          </w:rPr>
          <w:t xml:space="preserve">egularly </w:t>
        </w:r>
        <w:r w:rsidR="00DB646B" w:rsidRPr="0013205D">
          <w:rPr>
            <w:rStyle w:val="Hyperlink"/>
            <w:rFonts w:ascii="Verdana" w:hAnsi="Verdana"/>
            <w:color w:val="auto"/>
          </w:rPr>
          <w:t>F</w:t>
        </w:r>
        <w:r w:rsidRPr="0013205D">
          <w:rPr>
            <w:rStyle w:val="Hyperlink"/>
            <w:rFonts w:ascii="Verdana" w:hAnsi="Verdana"/>
            <w:color w:val="auto"/>
          </w:rPr>
          <w:t xml:space="preserve">unded </w:t>
        </w:r>
        <w:r w:rsidR="00DB646B" w:rsidRPr="0013205D">
          <w:rPr>
            <w:rStyle w:val="Hyperlink"/>
            <w:rFonts w:ascii="Verdana" w:hAnsi="Verdana"/>
            <w:color w:val="auto"/>
          </w:rPr>
          <w:t>O</w:t>
        </w:r>
        <w:r w:rsidRPr="0013205D">
          <w:rPr>
            <w:rStyle w:val="Hyperlink"/>
            <w:rFonts w:ascii="Verdana" w:hAnsi="Verdana"/>
            <w:color w:val="auto"/>
          </w:rPr>
          <w:t>rganisations’</w:t>
        </w:r>
      </w:hyperlink>
      <w:r w:rsidRPr="0013205D">
        <w:rPr>
          <w:rFonts w:ascii="Verdana" w:hAnsi="Verdana"/>
        </w:rPr>
        <w:t>. This guidance explains the legal context, the relationship between EDI and art, and the practical measures that an organisation can take to ensure EDI is evident throughout.</w:t>
      </w:r>
      <w:r w:rsidR="00EF71B9" w:rsidRPr="0013205D">
        <w:rPr>
          <w:rFonts w:ascii="Verdana" w:hAnsi="Verdana"/>
        </w:rPr>
        <w:t xml:space="preserve"> </w:t>
      </w:r>
      <w:r w:rsidRPr="0013205D">
        <w:rPr>
          <w:rFonts w:ascii="Verdana" w:hAnsi="Verdana"/>
        </w:rPr>
        <w:t>Guidance covered employment, governance, business planning, data collection, and action planning.</w:t>
      </w:r>
    </w:p>
    <w:p w14:paraId="688781B3" w14:textId="3D0893A7" w:rsidR="00FD569F" w:rsidRPr="0013205D" w:rsidRDefault="00FD569F" w:rsidP="00BB230B">
      <w:pPr>
        <w:pBdr>
          <w:top w:val="single" w:sz="4" w:space="1" w:color="auto"/>
          <w:left w:val="single" w:sz="4" w:space="4" w:color="auto"/>
          <w:bottom w:val="single" w:sz="4" w:space="1" w:color="auto"/>
          <w:right w:val="single" w:sz="4" w:space="4" w:color="auto"/>
        </w:pBdr>
        <w:tabs>
          <w:tab w:val="left" w:pos="2758"/>
        </w:tabs>
        <w:rPr>
          <w:rFonts w:ascii="Verdana" w:hAnsi="Verdana" w:cs="Arial"/>
          <w:bCs/>
          <w:lang w:eastAsia="en-GB"/>
        </w:rPr>
      </w:pPr>
      <w:r w:rsidRPr="0013205D">
        <w:rPr>
          <w:rFonts w:ascii="Verdana" w:hAnsi="Verdana" w:cs="Arial"/>
          <w:bCs/>
          <w:lang w:eastAsia="en-GB"/>
        </w:rPr>
        <w:t xml:space="preserve">Glasgow Women’s Library is </w:t>
      </w:r>
      <w:r w:rsidR="00383332" w:rsidRPr="0013205D">
        <w:rPr>
          <w:rFonts w:ascii="Verdana" w:hAnsi="Verdana" w:cs="Arial"/>
          <w:bCs/>
          <w:lang w:eastAsia="en-GB"/>
        </w:rPr>
        <w:t xml:space="preserve">one of Creative Scotland’s </w:t>
      </w:r>
      <w:r w:rsidR="00DB646B" w:rsidRPr="0013205D">
        <w:rPr>
          <w:rFonts w:ascii="Verdana" w:hAnsi="Verdana" w:cs="Arial"/>
          <w:bCs/>
          <w:lang w:eastAsia="en-GB"/>
        </w:rPr>
        <w:t>R</w:t>
      </w:r>
      <w:r w:rsidR="00383332" w:rsidRPr="0013205D">
        <w:rPr>
          <w:rFonts w:ascii="Verdana" w:hAnsi="Verdana" w:cs="Arial"/>
          <w:bCs/>
          <w:lang w:eastAsia="en-GB"/>
        </w:rPr>
        <w:t xml:space="preserve">egularly </w:t>
      </w:r>
      <w:r w:rsidR="00DB646B" w:rsidRPr="0013205D">
        <w:rPr>
          <w:rFonts w:ascii="Verdana" w:hAnsi="Verdana" w:cs="Arial"/>
          <w:bCs/>
          <w:lang w:eastAsia="en-GB"/>
        </w:rPr>
        <w:t>F</w:t>
      </w:r>
      <w:r w:rsidR="00383332" w:rsidRPr="0013205D">
        <w:rPr>
          <w:rFonts w:ascii="Verdana" w:hAnsi="Verdana" w:cs="Arial"/>
          <w:bCs/>
          <w:lang w:eastAsia="en-GB"/>
        </w:rPr>
        <w:t xml:space="preserve">unded </w:t>
      </w:r>
      <w:r w:rsidR="00DB646B" w:rsidRPr="0013205D">
        <w:rPr>
          <w:rFonts w:ascii="Verdana" w:hAnsi="Verdana" w:cs="Arial"/>
          <w:bCs/>
          <w:lang w:eastAsia="en-GB"/>
        </w:rPr>
        <w:t>O</w:t>
      </w:r>
      <w:r w:rsidR="00383332" w:rsidRPr="0013205D">
        <w:rPr>
          <w:rFonts w:ascii="Verdana" w:hAnsi="Verdana" w:cs="Arial"/>
          <w:bCs/>
          <w:lang w:eastAsia="en-GB"/>
        </w:rPr>
        <w:t>rganisations 2015-18.</w:t>
      </w:r>
      <w:r w:rsidR="00EF71B9" w:rsidRPr="0013205D">
        <w:rPr>
          <w:rFonts w:ascii="Verdana" w:hAnsi="Verdana" w:cs="Arial"/>
          <w:bCs/>
          <w:lang w:eastAsia="en-GB"/>
        </w:rPr>
        <w:t xml:space="preserve"> </w:t>
      </w:r>
      <w:r w:rsidR="00383332" w:rsidRPr="0013205D">
        <w:rPr>
          <w:rFonts w:ascii="Verdana" w:hAnsi="Verdana" w:cs="Arial"/>
          <w:bCs/>
          <w:lang w:eastAsia="en-GB"/>
        </w:rPr>
        <w:t xml:space="preserve">It is </w:t>
      </w:r>
      <w:r w:rsidRPr="0013205D">
        <w:rPr>
          <w:rFonts w:ascii="Verdana" w:hAnsi="Verdana" w:cs="Arial"/>
          <w:bCs/>
          <w:lang w:eastAsia="en-GB"/>
        </w:rPr>
        <w:t>the only accredited museum in the UK, dedicated to women’s lives, histories and achievements.</w:t>
      </w:r>
      <w:r w:rsidR="00EF71B9" w:rsidRPr="0013205D">
        <w:rPr>
          <w:rFonts w:ascii="Verdana" w:hAnsi="Verdana" w:cs="Arial"/>
          <w:bCs/>
          <w:lang w:eastAsia="en-GB"/>
        </w:rPr>
        <w:t xml:space="preserve"> </w:t>
      </w:r>
      <w:r w:rsidRPr="0013205D">
        <w:rPr>
          <w:rFonts w:ascii="Verdana" w:hAnsi="Verdana" w:cs="Arial"/>
          <w:bCs/>
          <w:lang w:eastAsia="en-GB"/>
        </w:rPr>
        <w:t xml:space="preserve">It is based </w:t>
      </w:r>
      <w:r w:rsidR="00DB646B" w:rsidRPr="0013205D">
        <w:rPr>
          <w:rFonts w:ascii="Verdana" w:hAnsi="Verdana" w:cs="Arial"/>
          <w:bCs/>
          <w:lang w:eastAsia="en-GB"/>
        </w:rPr>
        <w:t>in</w:t>
      </w:r>
      <w:r w:rsidRPr="0013205D">
        <w:rPr>
          <w:rFonts w:ascii="Verdana" w:hAnsi="Verdana" w:cs="Arial"/>
          <w:bCs/>
          <w:lang w:eastAsia="en-GB"/>
        </w:rPr>
        <w:t xml:space="preserve"> Bridgeton</w:t>
      </w:r>
      <w:r w:rsidR="00DB646B" w:rsidRPr="0013205D">
        <w:rPr>
          <w:rFonts w:ascii="Verdana" w:hAnsi="Verdana" w:cs="Arial"/>
          <w:bCs/>
          <w:lang w:eastAsia="en-GB"/>
        </w:rPr>
        <w:t>, part of</w:t>
      </w:r>
      <w:r w:rsidR="00B7018F" w:rsidRPr="0013205D">
        <w:rPr>
          <w:rFonts w:ascii="Verdana" w:hAnsi="Verdana" w:cs="Arial"/>
          <w:bCs/>
          <w:lang w:eastAsia="en-GB"/>
        </w:rPr>
        <w:t xml:space="preserve"> </w:t>
      </w:r>
      <w:r w:rsidRPr="0013205D">
        <w:rPr>
          <w:rFonts w:ascii="Verdana" w:hAnsi="Verdana" w:cs="Arial"/>
          <w:bCs/>
          <w:lang w:eastAsia="en-GB"/>
        </w:rPr>
        <w:t xml:space="preserve">Glasgow’s East End. </w:t>
      </w:r>
    </w:p>
    <w:p w14:paraId="318799E7" w14:textId="77777777" w:rsidR="00FD569F" w:rsidRPr="0013205D" w:rsidRDefault="00FD569F" w:rsidP="00BB230B">
      <w:pPr>
        <w:pBdr>
          <w:top w:val="single" w:sz="4" w:space="1" w:color="auto"/>
          <w:left w:val="single" w:sz="4" w:space="4" w:color="auto"/>
          <w:bottom w:val="single" w:sz="4" w:space="1" w:color="auto"/>
          <w:right w:val="single" w:sz="4" w:space="4" w:color="auto"/>
        </w:pBdr>
        <w:tabs>
          <w:tab w:val="left" w:pos="2758"/>
        </w:tabs>
        <w:rPr>
          <w:rFonts w:ascii="Verdana" w:hAnsi="Verdana" w:cs="Arial"/>
          <w:bCs/>
          <w:lang w:eastAsia="en-GB"/>
        </w:rPr>
      </w:pPr>
      <w:r w:rsidRPr="0013205D">
        <w:rPr>
          <w:rFonts w:ascii="Verdana" w:hAnsi="Verdana" w:cs="Arial"/>
          <w:bCs/>
          <w:lang w:eastAsia="en-GB"/>
        </w:rPr>
        <w:t xml:space="preserve">An extract from their </w:t>
      </w:r>
      <w:hyperlink r:id="rId21" w:history="1">
        <w:r w:rsidRPr="0013205D">
          <w:rPr>
            <w:rStyle w:val="Hyperlink"/>
            <w:rFonts w:ascii="Verdana" w:hAnsi="Verdana" w:cs="Arial"/>
            <w:bCs/>
            <w:color w:val="auto"/>
            <w:lang w:eastAsia="en-GB"/>
          </w:rPr>
          <w:t>Equality, Diversity and Inclusion Action Plan</w:t>
        </w:r>
      </w:hyperlink>
      <w:r w:rsidRPr="0013205D">
        <w:rPr>
          <w:rFonts w:ascii="Verdana" w:hAnsi="Verdana" w:cs="Arial"/>
          <w:bCs/>
          <w:lang w:eastAsia="en-GB"/>
        </w:rPr>
        <w:t xml:space="preserve"> 2016-2019: </w:t>
      </w:r>
    </w:p>
    <w:p w14:paraId="2B8736C8" w14:textId="3E6BC579" w:rsidR="00FD569F" w:rsidRPr="0013205D" w:rsidRDefault="00FD569F" w:rsidP="00BB230B">
      <w:pPr>
        <w:pBdr>
          <w:top w:val="single" w:sz="4" w:space="1" w:color="auto"/>
          <w:left w:val="single" w:sz="4" w:space="4" w:color="auto"/>
          <w:bottom w:val="single" w:sz="4" w:space="1" w:color="auto"/>
          <w:right w:val="single" w:sz="4" w:space="4" w:color="auto"/>
        </w:pBdr>
        <w:tabs>
          <w:tab w:val="left" w:pos="2758"/>
        </w:tabs>
        <w:rPr>
          <w:rFonts w:ascii="Verdana" w:hAnsi="Verdana" w:cs="Arial"/>
          <w:i/>
          <w:lang w:eastAsia="en-GB"/>
        </w:rPr>
      </w:pPr>
      <w:r w:rsidRPr="0013205D">
        <w:rPr>
          <w:rFonts w:ascii="Verdana" w:hAnsi="Verdana" w:cs="Arial"/>
          <w:bCs/>
          <w:i/>
          <w:lang w:eastAsia="en-GB"/>
        </w:rPr>
        <w:t xml:space="preserve">GWL’s Vision </w:t>
      </w:r>
      <w:r w:rsidRPr="0013205D">
        <w:rPr>
          <w:rFonts w:ascii="Verdana" w:hAnsi="Verdana" w:cs="Arial"/>
          <w:i/>
          <w:lang w:eastAsia="en-GB"/>
        </w:rPr>
        <w:t xml:space="preserve">is of a world in which women’s historical, cultural and political contributions to society are fully recognised, valued and celebrated by all. </w:t>
      </w:r>
      <w:r w:rsidRPr="0013205D">
        <w:rPr>
          <w:rFonts w:ascii="Verdana" w:hAnsi="Verdana" w:cs="Arial"/>
          <w:bCs/>
          <w:i/>
          <w:lang w:eastAsia="en-GB"/>
        </w:rPr>
        <w:t xml:space="preserve">Our Mission </w:t>
      </w:r>
      <w:r w:rsidRPr="0013205D">
        <w:rPr>
          <w:rFonts w:ascii="Verdana" w:hAnsi="Verdana" w:cs="Arial"/>
          <w:i/>
          <w:lang w:eastAsia="en-GB"/>
        </w:rPr>
        <w:t>is to celebrate the lives and achievements of women, champion their historical, cultural and political contributions and act as a catalyst to eradicate the gender gap that contributes to wides</w:t>
      </w:r>
      <w:r w:rsidR="00B7018F" w:rsidRPr="0013205D">
        <w:rPr>
          <w:rFonts w:ascii="Verdana" w:hAnsi="Verdana" w:cs="Arial"/>
          <w:i/>
          <w:lang w:eastAsia="en-GB"/>
        </w:rPr>
        <w:t>pread inequalities in Scotland.</w:t>
      </w:r>
    </w:p>
    <w:p w14:paraId="7D4D6853" w14:textId="77777777" w:rsidR="006A583C" w:rsidRPr="0013205D" w:rsidRDefault="006A583C" w:rsidP="00BB230B">
      <w:pPr>
        <w:tabs>
          <w:tab w:val="left" w:pos="2758"/>
        </w:tabs>
        <w:rPr>
          <w:rFonts w:ascii="Verdana" w:hAnsi="Verdana"/>
        </w:rPr>
      </w:pPr>
    </w:p>
    <w:p w14:paraId="1DA837E8" w14:textId="37578F40" w:rsidR="00787CE8" w:rsidRPr="0013205D" w:rsidRDefault="00787CE8" w:rsidP="00BB230B">
      <w:pPr>
        <w:tabs>
          <w:tab w:val="left" w:pos="2758"/>
        </w:tabs>
        <w:rPr>
          <w:rFonts w:ascii="Verdana" w:hAnsi="Verdana"/>
        </w:rPr>
      </w:pPr>
      <w:r w:rsidRPr="0013205D">
        <w:rPr>
          <w:rFonts w:ascii="Verdana" w:hAnsi="Verdana"/>
        </w:rPr>
        <w:lastRenderedPageBreak/>
        <w:t>All organisations have now submitted their plans and the EDI team have worked with Lead Officers to review these, and support organisations to further develop them where required. We shall monitor the delivery of these EDI Action Plans – and align this with our funding.</w:t>
      </w:r>
      <w:r w:rsidR="00EF71B9" w:rsidRPr="0013205D">
        <w:rPr>
          <w:rFonts w:ascii="Verdana" w:hAnsi="Verdana"/>
        </w:rPr>
        <w:t xml:space="preserve"> </w:t>
      </w:r>
      <w:r w:rsidRPr="0013205D">
        <w:rPr>
          <w:rFonts w:ascii="Verdana" w:hAnsi="Verdana"/>
        </w:rPr>
        <w:t xml:space="preserve">The new network of RFOs </w:t>
      </w:r>
      <w:r w:rsidR="00DB646B" w:rsidRPr="0013205D">
        <w:rPr>
          <w:rFonts w:ascii="Verdana" w:hAnsi="Verdana"/>
        </w:rPr>
        <w:t xml:space="preserve">(for 2018-21) </w:t>
      </w:r>
      <w:r w:rsidRPr="0013205D">
        <w:rPr>
          <w:rFonts w:ascii="Verdana" w:hAnsi="Verdana"/>
        </w:rPr>
        <w:t xml:space="preserve">is being selected in 2017, and EDI Action Plans are included in this process. </w:t>
      </w:r>
    </w:p>
    <w:p w14:paraId="59758D95" w14:textId="77777777" w:rsidR="00787CE8" w:rsidRPr="0013205D" w:rsidRDefault="00787CE8" w:rsidP="00BB230B">
      <w:pPr>
        <w:tabs>
          <w:tab w:val="left" w:pos="2758"/>
        </w:tabs>
        <w:rPr>
          <w:rFonts w:ascii="Verdana" w:hAnsi="Verdana"/>
          <w:b/>
        </w:rPr>
      </w:pPr>
      <w:r w:rsidRPr="0013205D">
        <w:rPr>
          <w:rFonts w:ascii="Verdana" w:hAnsi="Verdana"/>
          <w:b/>
        </w:rPr>
        <w:t>The Screen EDI Review</w:t>
      </w:r>
    </w:p>
    <w:p w14:paraId="0DC55FDA" w14:textId="77777777" w:rsidR="00787CE8" w:rsidRPr="0013205D" w:rsidRDefault="00787CE8" w:rsidP="00BB230B">
      <w:pPr>
        <w:tabs>
          <w:tab w:val="left" w:pos="2758"/>
        </w:tabs>
        <w:rPr>
          <w:rFonts w:ascii="Verdana" w:hAnsi="Verdana"/>
        </w:rPr>
      </w:pPr>
      <w:r w:rsidRPr="0013205D">
        <w:rPr>
          <w:rFonts w:ascii="Verdana" w:hAnsi="Verdana"/>
        </w:rPr>
        <w:t>The Creative Scotland: On Screen strategy published in 2014 stated that we ‘</w:t>
      </w:r>
      <w:r w:rsidRPr="0013205D">
        <w:rPr>
          <w:rFonts w:ascii="Verdana" w:hAnsi="Verdana"/>
          <w:i/>
        </w:rPr>
        <w:t>are committed to developing a skilled and diverse workforce, creating opportunities for under-represented groups by challenging existing approaches to working practices in the screen sector</w:t>
      </w:r>
      <w:r w:rsidRPr="0013205D">
        <w:rPr>
          <w:rFonts w:ascii="Verdana" w:hAnsi="Verdana"/>
        </w:rPr>
        <w:t xml:space="preserve">’. </w:t>
      </w:r>
    </w:p>
    <w:p w14:paraId="67FAF60D" w14:textId="78BD04CF" w:rsidR="00AE0D9A" w:rsidRPr="0013205D" w:rsidRDefault="00787CE8" w:rsidP="00BB230B">
      <w:pPr>
        <w:tabs>
          <w:tab w:val="left" w:pos="2758"/>
        </w:tabs>
        <w:rPr>
          <w:rFonts w:ascii="Verdana" w:hAnsi="Verdana"/>
        </w:rPr>
      </w:pPr>
      <w:r w:rsidRPr="0013205D">
        <w:rPr>
          <w:rFonts w:ascii="Verdana" w:hAnsi="Verdana"/>
        </w:rPr>
        <w:t>To investigate the barriers and challenges we undertook an EDI review of the screen sector in Scotland in 2016.</w:t>
      </w:r>
      <w:r w:rsidR="00EF71B9" w:rsidRPr="0013205D">
        <w:rPr>
          <w:rFonts w:ascii="Verdana" w:hAnsi="Verdana"/>
        </w:rPr>
        <w:t xml:space="preserve"> </w:t>
      </w:r>
      <w:r w:rsidRPr="0013205D">
        <w:rPr>
          <w:rFonts w:ascii="Verdana" w:hAnsi="Verdana"/>
        </w:rPr>
        <w:t xml:space="preserve">The findings from our survey of more than </w:t>
      </w:r>
      <w:r w:rsidR="00E334B2" w:rsidRPr="0013205D">
        <w:rPr>
          <w:rFonts w:ascii="Verdana" w:hAnsi="Verdana"/>
        </w:rPr>
        <w:t xml:space="preserve">500 individuals </w:t>
      </w:r>
      <w:r w:rsidRPr="0013205D">
        <w:rPr>
          <w:rFonts w:ascii="Verdana" w:hAnsi="Verdana"/>
        </w:rPr>
        <w:t xml:space="preserve">working in </w:t>
      </w:r>
      <w:r w:rsidR="00E334B2" w:rsidRPr="0013205D">
        <w:rPr>
          <w:rFonts w:ascii="Verdana" w:hAnsi="Verdana"/>
        </w:rPr>
        <w:t>film and TV in Scotland</w:t>
      </w:r>
      <w:r w:rsidRPr="0013205D">
        <w:rPr>
          <w:rFonts w:ascii="Verdana" w:hAnsi="Verdana"/>
        </w:rPr>
        <w:t xml:space="preserve"> were published in May 2016</w:t>
      </w:r>
      <w:r w:rsidR="004231B1" w:rsidRPr="0013205D">
        <w:rPr>
          <w:rFonts w:ascii="Verdana" w:hAnsi="Verdana"/>
        </w:rPr>
        <w:t xml:space="preserve"> (see Appendix 6)</w:t>
      </w:r>
      <w:r w:rsidRPr="0013205D">
        <w:rPr>
          <w:rFonts w:ascii="Verdana" w:hAnsi="Verdana"/>
        </w:rPr>
        <w:t xml:space="preserve">, and a comprehensive report, </w:t>
      </w:r>
      <w:hyperlink r:id="rId22" w:history="1">
        <w:r w:rsidRPr="0013205D">
          <w:rPr>
            <w:rStyle w:val="Hyperlink"/>
            <w:rFonts w:ascii="Verdana" w:hAnsi="Verdana"/>
            <w:color w:val="auto"/>
          </w:rPr>
          <w:t>Equality Matters</w:t>
        </w:r>
      </w:hyperlink>
      <w:r w:rsidR="00B43AB6" w:rsidRPr="0013205D">
        <w:rPr>
          <w:rFonts w:ascii="Verdana" w:hAnsi="Verdana"/>
        </w:rPr>
        <w:t xml:space="preserve">, </w:t>
      </w:r>
      <w:r w:rsidRPr="0013205D">
        <w:rPr>
          <w:rFonts w:ascii="Verdana" w:hAnsi="Verdana"/>
        </w:rPr>
        <w:t xml:space="preserve">drawing on this evidence, against a backdrop of national and international research and policy, was published in February 2017. </w:t>
      </w:r>
      <w:r w:rsidR="00383332" w:rsidRPr="0013205D">
        <w:rPr>
          <w:rFonts w:ascii="Verdana" w:hAnsi="Verdana"/>
        </w:rPr>
        <w:t>Issues and t</w:t>
      </w:r>
      <w:r w:rsidR="00E334B2" w:rsidRPr="0013205D">
        <w:rPr>
          <w:rFonts w:ascii="Verdana" w:hAnsi="Verdana"/>
        </w:rPr>
        <w:t xml:space="preserve">hemes covered by the Survey were discussed with industry representatives at events in the Edinburgh International Film Festival and </w:t>
      </w:r>
      <w:r w:rsidR="00DB646B" w:rsidRPr="0013205D">
        <w:rPr>
          <w:rFonts w:ascii="Verdana" w:hAnsi="Verdana"/>
        </w:rPr>
        <w:t>the</w:t>
      </w:r>
      <w:r w:rsidR="009653BF" w:rsidRPr="0013205D">
        <w:rPr>
          <w:rFonts w:ascii="Verdana" w:hAnsi="Verdana"/>
        </w:rPr>
        <w:t xml:space="preserve"> </w:t>
      </w:r>
      <w:r w:rsidR="00E334B2" w:rsidRPr="0013205D">
        <w:rPr>
          <w:rFonts w:ascii="Verdana" w:hAnsi="Verdana"/>
        </w:rPr>
        <w:t>Glasgow Film Festival.</w:t>
      </w:r>
      <w:r w:rsidR="00EF71B9" w:rsidRPr="0013205D">
        <w:rPr>
          <w:rFonts w:ascii="Verdana" w:hAnsi="Verdana"/>
        </w:rPr>
        <w:t xml:space="preserve"> </w:t>
      </w:r>
    </w:p>
    <w:p w14:paraId="18903B2F" w14:textId="6DCF985C" w:rsidR="00787CE8" w:rsidRPr="0013205D" w:rsidRDefault="00AE0D9A" w:rsidP="00BB230B">
      <w:pPr>
        <w:tabs>
          <w:tab w:val="left" w:pos="2758"/>
        </w:tabs>
        <w:rPr>
          <w:rFonts w:ascii="Verdana" w:hAnsi="Verdana"/>
        </w:rPr>
      </w:pPr>
      <w:r w:rsidRPr="0013205D">
        <w:rPr>
          <w:rFonts w:ascii="Verdana" w:hAnsi="Verdana"/>
        </w:rPr>
        <w:t xml:space="preserve">The Equality Matters report </w:t>
      </w:r>
      <w:r w:rsidR="00787CE8" w:rsidRPr="0013205D">
        <w:rPr>
          <w:rFonts w:ascii="Verdana" w:hAnsi="Verdana"/>
        </w:rPr>
        <w:t>highlights evidence of the numerous and complex barriers to access, progression and representation both on and off-screen – including economic limitations, geography and gender.</w:t>
      </w:r>
      <w:r w:rsidR="00EF71B9" w:rsidRPr="0013205D">
        <w:rPr>
          <w:rFonts w:ascii="Verdana" w:hAnsi="Verdana"/>
        </w:rPr>
        <w:t xml:space="preserve"> </w:t>
      </w:r>
      <w:r w:rsidR="00787CE8" w:rsidRPr="0013205D">
        <w:rPr>
          <w:rFonts w:ascii="Verdana" w:hAnsi="Verdana"/>
        </w:rPr>
        <w:t xml:space="preserve">The review also makes a series of recommendations for positive and collaborative action. </w:t>
      </w:r>
    </w:p>
    <w:p w14:paraId="703B3B1C" w14:textId="03B1777E" w:rsidR="00787CE8" w:rsidRPr="0013205D" w:rsidRDefault="00787CE8" w:rsidP="00BB230B">
      <w:pPr>
        <w:tabs>
          <w:tab w:val="left" w:pos="2758"/>
        </w:tabs>
        <w:rPr>
          <w:rFonts w:ascii="Verdana" w:hAnsi="Verdana"/>
        </w:rPr>
      </w:pPr>
      <w:r w:rsidRPr="0013205D">
        <w:rPr>
          <w:rFonts w:ascii="Verdana" w:hAnsi="Verdana"/>
        </w:rPr>
        <w:t>The recommendations include the establishment of a cross-sectoral Screen EDI working group and the development of a Screen EDI framework.</w:t>
      </w:r>
      <w:r w:rsidR="00EF71B9" w:rsidRPr="0013205D">
        <w:rPr>
          <w:rFonts w:ascii="Verdana" w:hAnsi="Verdana"/>
        </w:rPr>
        <w:t xml:space="preserve"> </w:t>
      </w:r>
      <w:r w:rsidRPr="0013205D">
        <w:rPr>
          <w:rFonts w:ascii="Verdana" w:hAnsi="Verdana"/>
        </w:rPr>
        <w:t xml:space="preserve">This will allow Creative Scotland, with the Screen EDI working group, to set EDI targets and monitor representation on and off-screen in everything we fund. </w:t>
      </w:r>
      <w:r w:rsidR="00383332" w:rsidRPr="0013205D">
        <w:rPr>
          <w:rFonts w:ascii="Verdana" w:hAnsi="Verdana"/>
        </w:rPr>
        <w:t xml:space="preserve">The Screen EDI working group has now appointed a chair and is recruiting members (March 2017). </w:t>
      </w:r>
    </w:p>
    <w:p w14:paraId="2B57947D" w14:textId="77777777" w:rsidR="00787CE8" w:rsidRPr="0013205D" w:rsidRDefault="00DE3325" w:rsidP="00BB230B">
      <w:pPr>
        <w:tabs>
          <w:tab w:val="left" w:pos="2758"/>
        </w:tabs>
        <w:rPr>
          <w:rFonts w:ascii="Verdana" w:hAnsi="Verdana"/>
          <w:b/>
        </w:rPr>
      </w:pPr>
      <w:r w:rsidRPr="0013205D">
        <w:rPr>
          <w:rFonts w:ascii="Verdana" w:hAnsi="Verdana"/>
          <w:b/>
        </w:rPr>
        <w:t xml:space="preserve">Understanding </w:t>
      </w:r>
      <w:r w:rsidR="00787CE8" w:rsidRPr="0013205D">
        <w:rPr>
          <w:rFonts w:ascii="Verdana" w:hAnsi="Verdana"/>
          <w:b/>
        </w:rPr>
        <w:t>Diversity in the Arts Survey</w:t>
      </w:r>
      <w:r w:rsidRPr="0013205D">
        <w:rPr>
          <w:rFonts w:ascii="Verdana" w:hAnsi="Verdana"/>
          <w:b/>
        </w:rPr>
        <w:t xml:space="preserve"> 2016</w:t>
      </w:r>
    </w:p>
    <w:p w14:paraId="59E847DD" w14:textId="28384D28" w:rsidR="00787CE8" w:rsidRPr="0013205D" w:rsidRDefault="00787CE8" w:rsidP="00BB230B">
      <w:pPr>
        <w:tabs>
          <w:tab w:val="left" w:pos="2758"/>
        </w:tabs>
        <w:rPr>
          <w:rFonts w:ascii="Verdana" w:hAnsi="Verdana"/>
          <w:shd w:val="clear" w:color="auto" w:fill="FFFFFF"/>
        </w:rPr>
      </w:pPr>
      <w:r w:rsidRPr="0013205D">
        <w:rPr>
          <w:rFonts w:ascii="Verdana" w:hAnsi="Verdana"/>
        </w:rPr>
        <w:t xml:space="preserve">In the Arts Strategy </w:t>
      </w:r>
      <w:proofErr w:type="gramStart"/>
      <w:r w:rsidRPr="0013205D">
        <w:rPr>
          <w:rFonts w:ascii="Verdana" w:hAnsi="Verdana"/>
        </w:rPr>
        <w:t>2016</w:t>
      </w:r>
      <w:proofErr w:type="gramEnd"/>
      <w:r w:rsidRPr="0013205D">
        <w:rPr>
          <w:rFonts w:ascii="Verdana" w:hAnsi="Verdana"/>
        </w:rPr>
        <w:t xml:space="preserve"> we committed to undertake an EDI survey of the arts.</w:t>
      </w:r>
      <w:r w:rsidR="00EF71B9" w:rsidRPr="0013205D">
        <w:rPr>
          <w:rFonts w:ascii="Verdana" w:hAnsi="Verdana"/>
        </w:rPr>
        <w:t xml:space="preserve"> </w:t>
      </w:r>
      <w:r w:rsidRPr="0013205D">
        <w:rPr>
          <w:rFonts w:ascii="Verdana" w:hAnsi="Verdana"/>
        </w:rPr>
        <w:t xml:space="preserve">We launched this in October 2016, and received </w:t>
      </w:r>
      <w:r w:rsidR="006B7027" w:rsidRPr="0013205D">
        <w:rPr>
          <w:rFonts w:ascii="Verdana" w:hAnsi="Verdana"/>
        </w:rPr>
        <w:t xml:space="preserve">over </w:t>
      </w:r>
      <w:r w:rsidRPr="0013205D">
        <w:rPr>
          <w:rFonts w:ascii="Verdana" w:hAnsi="Verdana"/>
        </w:rPr>
        <w:t>155</w:t>
      </w:r>
      <w:r w:rsidR="006B7027" w:rsidRPr="0013205D">
        <w:rPr>
          <w:rFonts w:ascii="Verdana" w:hAnsi="Verdana"/>
        </w:rPr>
        <w:t>0</w:t>
      </w:r>
      <w:r w:rsidRPr="0013205D">
        <w:rPr>
          <w:rFonts w:ascii="Verdana" w:hAnsi="Verdana"/>
        </w:rPr>
        <w:t xml:space="preserve"> responses.</w:t>
      </w:r>
      <w:r w:rsidR="00EF71B9" w:rsidRPr="0013205D">
        <w:rPr>
          <w:rFonts w:ascii="Verdana" w:hAnsi="Verdana"/>
        </w:rPr>
        <w:t xml:space="preserve">  </w:t>
      </w:r>
      <w:r w:rsidRPr="0013205D">
        <w:rPr>
          <w:rFonts w:ascii="Verdana" w:hAnsi="Verdana"/>
          <w:shd w:val="clear" w:color="auto" w:fill="FFFFFF"/>
        </w:rPr>
        <w:t>The survey provide</w:t>
      </w:r>
      <w:r w:rsidR="000526FC" w:rsidRPr="0013205D">
        <w:rPr>
          <w:rFonts w:ascii="Verdana" w:hAnsi="Verdana"/>
          <w:shd w:val="clear" w:color="auto" w:fill="FFFFFF"/>
        </w:rPr>
        <w:t>s a snapshot of the arts sector</w:t>
      </w:r>
      <w:r w:rsidRPr="0013205D">
        <w:rPr>
          <w:rFonts w:ascii="Verdana" w:hAnsi="Verdana"/>
          <w:shd w:val="clear" w:color="auto" w:fill="FFFFFF"/>
        </w:rPr>
        <w:t xml:space="preserve">. </w:t>
      </w:r>
      <w:r w:rsidR="000526FC" w:rsidRPr="0013205D">
        <w:rPr>
          <w:rFonts w:ascii="Verdana" w:hAnsi="Verdana"/>
          <w:shd w:val="clear" w:color="auto" w:fill="FFFFFF"/>
        </w:rPr>
        <w:t xml:space="preserve">We wished to understand </w:t>
      </w:r>
      <w:r w:rsidR="00815736" w:rsidRPr="0013205D">
        <w:rPr>
          <w:rFonts w:ascii="Verdana" w:hAnsi="Verdana"/>
          <w:shd w:val="clear" w:color="auto" w:fill="FFFFFF"/>
        </w:rPr>
        <w:t>people’s</w:t>
      </w:r>
      <w:r w:rsidR="000526FC" w:rsidRPr="0013205D">
        <w:rPr>
          <w:rFonts w:ascii="Verdana" w:hAnsi="Verdana"/>
          <w:shd w:val="clear" w:color="auto" w:fill="FFFFFF"/>
        </w:rPr>
        <w:t xml:space="preserve"> experiences relating to </w:t>
      </w:r>
      <w:r w:rsidR="00A472EE" w:rsidRPr="0013205D">
        <w:rPr>
          <w:rFonts w:ascii="Verdana" w:hAnsi="Verdana"/>
          <w:shd w:val="clear" w:color="auto" w:fill="FFFFFF"/>
        </w:rPr>
        <w:t>employment in the arts</w:t>
      </w:r>
      <w:r w:rsidR="000526FC" w:rsidRPr="0013205D">
        <w:rPr>
          <w:rFonts w:ascii="Verdana" w:hAnsi="Verdana"/>
          <w:shd w:val="clear" w:color="auto" w:fill="FFFFFF"/>
        </w:rPr>
        <w:t xml:space="preserve"> </w:t>
      </w:r>
      <w:r w:rsidR="00A472EE" w:rsidRPr="0013205D">
        <w:rPr>
          <w:rFonts w:ascii="Verdana" w:hAnsi="Verdana"/>
          <w:shd w:val="clear" w:color="auto" w:fill="FFFFFF"/>
        </w:rPr>
        <w:t>(</w:t>
      </w:r>
      <w:r w:rsidR="000526FC" w:rsidRPr="0013205D">
        <w:rPr>
          <w:rFonts w:ascii="Verdana" w:hAnsi="Verdana"/>
          <w:shd w:val="clear" w:color="auto" w:fill="FFFFFF"/>
        </w:rPr>
        <w:t xml:space="preserve">across </w:t>
      </w:r>
      <w:r w:rsidR="00654960" w:rsidRPr="0013205D">
        <w:rPr>
          <w:rFonts w:ascii="Verdana" w:hAnsi="Verdana"/>
          <w:shd w:val="clear" w:color="auto" w:fill="FFFFFF"/>
        </w:rPr>
        <w:t>art forms</w:t>
      </w:r>
      <w:r w:rsidR="00A472EE" w:rsidRPr="0013205D">
        <w:rPr>
          <w:rFonts w:ascii="Verdana" w:hAnsi="Verdana"/>
          <w:shd w:val="clear" w:color="auto" w:fill="FFFFFF"/>
        </w:rPr>
        <w:t>)</w:t>
      </w:r>
      <w:r w:rsidR="000526FC" w:rsidRPr="0013205D">
        <w:rPr>
          <w:rFonts w:ascii="Verdana" w:hAnsi="Verdana"/>
          <w:shd w:val="clear" w:color="auto" w:fill="FFFFFF"/>
        </w:rPr>
        <w:t xml:space="preserve"> through gathering information on gender, age, ethnicity, disability, and sexual orientation</w:t>
      </w:r>
      <w:r w:rsidR="00815736" w:rsidRPr="0013205D">
        <w:rPr>
          <w:rFonts w:ascii="Verdana" w:hAnsi="Verdana"/>
          <w:shd w:val="clear" w:color="auto" w:fill="FFFFFF"/>
        </w:rPr>
        <w:t xml:space="preserve">. </w:t>
      </w:r>
      <w:r w:rsidRPr="0013205D">
        <w:rPr>
          <w:rFonts w:ascii="Verdana" w:hAnsi="Verdana"/>
          <w:shd w:val="clear" w:color="auto" w:fill="FFFFFF"/>
        </w:rPr>
        <w:t>Insights into socio-economic background, education, occupa</w:t>
      </w:r>
      <w:r w:rsidR="00815736" w:rsidRPr="0013205D">
        <w:rPr>
          <w:rFonts w:ascii="Verdana" w:hAnsi="Verdana"/>
          <w:shd w:val="clear" w:color="auto" w:fill="FFFFFF"/>
        </w:rPr>
        <w:t>tion, employment status, income,</w:t>
      </w:r>
      <w:r w:rsidRPr="0013205D">
        <w:rPr>
          <w:rFonts w:ascii="Verdana" w:hAnsi="Verdana"/>
          <w:shd w:val="clear" w:color="auto" w:fill="FFFFFF"/>
        </w:rPr>
        <w:t xml:space="preserve"> career progression</w:t>
      </w:r>
      <w:r w:rsidR="00815736" w:rsidRPr="0013205D">
        <w:rPr>
          <w:rFonts w:ascii="Verdana" w:hAnsi="Verdana"/>
          <w:shd w:val="clear" w:color="auto" w:fill="FFFFFF"/>
        </w:rPr>
        <w:t xml:space="preserve"> and geographic limitations</w:t>
      </w:r>
      <w:r w:rsidRPr="0013205D">
        <w:rPr>
          <w:rFonts w:ascii="Verdana" w:hAnsi="Verdana"/>
          <w:shd w:val="clear" w:color="auto" w:fill="FFFFFF"/>
        </w:rPr>
        <w:t xml:space="preserve"> are also </w:t>
      </w:r>
      <w:r w:rsidR="00815736" w:rsidRPr="0013205D">
        <w:rPr>
          <w:rFonts w:ascii="Verdana" w:hAnsi="Verdana"/>
          <w:shd w:val="clear" w:color="auto" w:fill="FFFFFF"/>
        </w:rPr>
        <w:t>analysed</w:t>
      </w:r>
      <w:r w:rsidRPr="0013205D">
        <w:rPr>
          <w:rFonts w:ascii="Verdana" w:hAnsi="Verdana"/>
          <w:shd w:val="clear" w:color="auto" w:fill="FFFFFF"/>
        </w:rPr>
        <w:t xml:space="preserve">. </w:t>
      </w:r>
    </w:p>
    <w:p w14:paraId="3F19DBED" w14:textId="77777777" w:rsidR="00815736" w:rsidRPr="0013205D" w:rsidRDefault="00815736" w:rsidP="00BB230B">
      <w:pPr>
        <w:tabs>
          <w:tab w:val="left" w:pos="2758"/>
        </w:tabs>
        <w:rPr>
          <w:rFonts w:ascii="Verdana" w:hAnsi="Verdana"/>
          <w:shd w:val="clear" w:color="auto" w:fill="FFFFFF"/>
        </w:rPr>
      </w:pPr>
      <w:r w:rsidRPr="0013205D">
        <w:rPr>
          <w:rFonts w:ascii="Verdana" w:hAnsi="Verdana"/>
          <w:shd w:val="clear" w:color="auto" w:fill="FFFFFF"/>
        </w:rPr>
        <w:t xml:space="preserve">At the time of writing, the final report from the survey is </w:t>
      </w:r>
      <w:r w:rsidR="00B23A21" w:rsidRPr="0013205D">
        <w:rPr>
          <w:rFonts w:ascii="Verdana" w:hAnsi="Verdana"/>
          <w:shd w:val="clear" w:color="auto" w:fill="FFFFFF"/>
        </w:rPr>
        <w:t>being developed</w:t>
      </w:r>
      <w:r w:rsidRPr="0013205D">
        <w:rPr>
          <w:rFonts w:ascii="Verdana" w:hAnsi="Verdana"/>
          <w:shd w:val="clear" w:color="auto" w:fill="FFFFFF"/>
        </w:rPr>
        <w:t xml:space="preserve">. But </w:t>
      </w:r>
      <w:r w:rsidR="000603E0" w:rsidRPr="0013205D">
        <w:rPr>
          <w:rFonts w:ascii="Verdana" w:hAnsi="Verdana"/>
          <w:shd w:val="clear" w:color="auto" w:fill="FFFFFF"/>
        </w:rPr>
        <w:t xml:space="preserve">initial analysis of the </w:t>
      </w:r>
      <w:r w:rsidRPr="0013205D">
        <w:rPr>
          <w:rFonts w:ascii="Verdana" w:hAnsi="Verdana"/>
          <w:shd w:val="clear" w:color="auto" w:fill="FFFFFF"/>
        </w:rPr>
        <w:t>interim findings indicate</w:t>
      </w:r>
      <w:r w:rsidR="00B23A21" w:rsidRPr="0013205D">
        <w:rPr>
          <w:rFonts w:ascii="Verdana" w:hAnsi="Verdana"/>
          <w:shd w:val="clear" w:color="auto" w:fill="FFFFFF"/>
        </w:rPr>
        <w:t>s</w:t>
      </w:r>
      <w:r w:rsidRPr="0013205D">
        <w:rPr>
          <w:rFonts w:ascii="Verdana" w:hAnsi="Verdana"/>
          <w:shd w:val="clear" w:color="auto" w:fill="FFFFFF"/>
        </w:rPr>
        <w:t xml:space="preserve"> </w:t>
      </w:r>
      <w:r w:rsidR="00B23A21" w:rsidRPr="0013205D">
        <w:rPr>
          <w:rFonts w:ascii="Verdana" w:hAnsi="Verdana"/>
          <w:shd w:val="clear" w:color="auto" w:fill="FFFFFF"/>
        </w:rPr>
        <w:t xml:space="preserve">significant barriers are experienced by women, disabled people and those from ethnic minority </w:t>
      </w:r>
      <w:r w:rsidR="00B23A21" w:rsidRPr="0013205D">
        <w:rPr>
          <w:rFonts w:ascii="Verdana" w:hAnsi="Verdana"/>
          <w:shd w:val="clear" w:color="auto" w:fill="FFFFFF"/>
        </w:rPr>
        <w:lastRenderedPageBreak/>
        <w:t xml:space="preserve">backgrounds. The findings also indicate a highly educated and low paid sector, creating significant socio-economic barriers to entry. </w:t>
      </w:r>
    </w:p>
    <w:p w14:paraId="5E16E97D" w14:textId="77777777" w:rsidR="00674FFD" w:rsidRPr="0013205D" w:rsidRDefault="00674FFD" w:rsidP="00BB230B">
      <w:pPr>
        <w:tabs>
          <w:tab w:val="left" w:pos="2758"/>
        </w:tabs>
        <w:rPr>
          <w:rFonts w:ascii="Verdana" w:hAnsi="Verdana"/>
          <w:shd w:val="clear" w:color="auto" w:fill="FFFFFF"/>
        </w:rPr>
      </w:pPr>
      <w:r w:rsidRPr="0013205D">
        <w:rPr>
          <w:rFonts w:ascii="Verdana" w:hAnsi="Verdana"/>
          <w:shd w:val="clear" w:color="auto" w:fill="FFFFFF"/>
        </w:rPr>
        <w:t>We will use this information to develop our EDI Action Plan, underpinning the revised EDI Outcomes</w:t>
      </w:r>
      <w:r w:rsidR="00B63C37" w:rsidRPr="0013205D">
        <w:rPr>
          <w:rFonts w:ascii="Verdana" w:hAnsi="Verdana"/>
          <w:shd w:val="clear" w:color="auto" w:fill="FFFFFF"/>
        </w:rPr>
        <w:t xml:space="preserve"> for 2017-21</w:t>
      </w:r>
      <w:r w:rsidR="00C30969" w:rsidRPr="0013205D">
        <w:rPr>
          <w:rFonts w:ascii="Verdana" w:hAnsi="Verdana"/>
          <w:shd w:val="clear" w:color="auto" w:fill="FFFFFF"/>
        </w:rPr>
        <w:t xml:space="preserve"> (</w:t>
      </w:r>
      <w:r w:rsidR="00866B83" w:rsidRPr="0013205D">
        <w:rPr>
          <w:rFonts w:ascii="Verdana" w:hAnsi="Verdana"/>
          <w:shd w:val="clear" w:color="auto" w:fill="FFFFFF"/>
        </w:rPr>
        <w:t>published alongside this report</w:t>
      </w:r>
      <w:r w:rsidR="00C30969" w:rsidRPr="0013205D">
        <w:rPr>
          <w:rFonts w:ascii="Verdana" w:hAnsi="Verdana"/>
          <w:shd w:val="clear" w:color="auto" w:fill="FFFFFF"/>
        </w:rPr>
        <w:t>)</w:t>
      </w:r>
      <w:r w:rsidRPr="0013205D">
        <w:rPr>
          <w:rFonts w:ascii="Verdana" w:hAnsi="Verdana"/>
          <w:shd w:val="clear" w:color="auto" w:fill="FFFFFF"/>
        </w:rPr>
        <w:t xml:space="preserve">. </w:t>
      </w:r>
    </w:p>
    <w:p w14:paraId="30084ACF" w14:textId="77777777" w:rsidR="00787CE8" w:rsidRPr="0013205D" w:rsidRDefault="00787CE8" w:rsidP="00BB230B">
      <w:pPr>
        <w:tabs>
          <w:tab w:val="left" w:pos="2758"/>
        </w:tabs>
        <w:rPr>
          <w:rFonts w:ascii="Verdana" w:hAnsi="Verdana"/>
          <w:b/>
          <w:sz w:val="28"/>
          <w:szCs w:val="28"/>
        </w:rPr>
      </w:pPr>
      <w:r w:rsidRPr="0013205D">
        <w:rPr>
          <w:rFonts w:ascii="Verdana" w:hAnsi="Verdana"/>
          <w:b/>
          <w:sz w:val="28"/>
          <w:szCs w:val="28"/>
        </w:rPr>
        <w:t xml:space="preserve">Phase Three </w:t>
      </w:r>
      <w:r w:rsidR="007C4099" w:rsidRPr="0013205D">
        <w:rPr>
          <w:rFonts w:ascii="Verdana" w:hAnsi="Verdana"/>
          <w:b/>
          <w:sz w:val="28"/>
          <w:szCs w:val="28"/>
        </w:rPr>
        <w:t>- mainstreaming</w:t>
      </w:r>
    </w:p>
    <w:p w14:paraId="492ABE57" w14:textId="68CF1CAA" w:rsidR="00674FFD" w:rsidRPr="0013205D" w:rsidRDefault="00674FFD" w:rsidP="00BB230B">
      <w:pPr>
        <w:tabs>
          <w:tab w:val="left" w:pos="2758"/>
        </w:tabs>
        <w:rPr>
          <w:rFonts w:ascii="Verdana" w:hAnsi="Verdana"/>
        </w:rPr>
      </w:pPr>
      <w:r w:rsidRPr="0013205D">
        <w:rPr>
          <w:rFonts w:ascii="Verdana" w:hAnsi="Verdana"/>
        </w:rPr>
        <w:t xml:space="preserve">This </w:t>
      </w:r>
      <w:r w:rsidR="00787CE8" w:rsidRPr="0013205D">
        <w:rPr>
          <w:rFonts w:ascii="Verdana" w:hAnsi="Verdana"/>
        </w:rPr>
        <w:t xml:space="preserve">further phase </w:t>
      </w:r>
      <w:r w:rsidRPr="0013205D">
        <w:rPr>
          <w:rFonts w:ascii="Verdana" w:hAnsi="Verdana"/>
        </w:rPr>
        <w:t xml:space="preserve">of the ongoing EDI Review </w:t>
      </w:r>
      <w:r w:rsidR="00787CE8" w:rsidRPr="0013205D">
        <w:rPr>
          <w:rFonts w:ascii="Verdana" w:hAnsi="Verdana"/>
        </w:rPr>
        <w:t>is designed to embed learning</w:t>
      </w:r>
      <w:r w:rsidR="00BA5232" w:rsidRPr="0013205D">
        <w:rPr>
          <w:rFonts w:ascii="Verdana" w:hAnsi="Verdana"/>
        </w:rPr>
        <w:t xml:space="preserve">, </w:t>
      </w:r>
      <w:r w:rsidR="000603E0" w:rsidRPr="0013205D">
        <w:rPr>
          <w:rFonts w:ascii="Verdana" w:hAnsi="Verdana"/>
        </w:rPr>
        <w:t xml:space="preserve">raise visibility of equality issues, </w:t>
      </w:r>
      <w:r w:rsidRPr="0013205D">
        <w:rPr>
          <w:rFonts w:ascii="Verdana" w:hAnsi="Verdana"/>
        </w:rPr>
        <w:t xml:space="preserve">and </w:t>
      </w:r>
      <w:r w:rsidR="00BA5232" w:rsidRPr="0013205D">
        <w:rPr>
          <w:rFonts w:ascii="Verdana" w:hAnsi="Verdana"/>
        </w:rPr>
        <w:t xml:space="preserve">further </w:t>
      </w:r>
      <w:r w:rsidRPr="0013205D">
        <w:rPr>
          <w:rFonts w:ascii="Verdana" w:hAnsi="Verdana"/>
        </w:rPr>
        <w:t xml:space="preserve">influence </w:t>
      </w:r>
      <w:r w:rsidR="00BA5232" w:rsidRPr="0013205D">
        <w:rPr>
          <w:rFonts w:ascii="Verdana" w:hAnsi="Verdana"/>
        </w:rPr>
        <w:t xml:space="preserve">mainstreaming in </w:t>
      </w:r>
      <w:r w:rsidRPr="0013205D">
        <w:rPr>
          <w:rFonts w:ascii="Verdana" w:hAnsi="Verdana"/>
        </w:rPr>
        <w:t>the sector.</w:t>
      </w:r>
      <w:r w:rsidR="00EF71B9" w:rsidRPr="0013205D">
        <w:rPr>
          <w:rFonts w:ascii="Verdana" w:hAnsi="Verdana"/>
        </w:rPr>
        <w:t xml:space="preserve"> </w:t>
      </w:r>
      <w:r w:rsidR="00A80EBB" w:rsidRPr="0013205D">
        <w:rPr>
          <w:rFonts w:ascii="Verdana" w:hAnsi="Verdana"/>
        </w:rPr>
        <w:t xml:space="preserve"> </w:t>
      </w:r>
    </w:p>
    <w:p w14:paraId="07D4F2F7" w14:textId="05F8DE15" w:rsidR="00270998" w:rsidRPr="0013205D" w:rsidRDefault="00270998" w:rsidP="00BB230B">
      <w:pPr>
        <w:tabs>
          <w:tab w:val="left" w:pos="2758"/>
        </w:tabs>
        <w:rPr>
          <w:rFonts w:ascii="Verdana" w:hAnsi="Verdana"/>
        </w:rPr>
      </w:pPr>
      <w:r w:rsidRPr="0013205D">
        <w:rPr>
          <w:rFonts w:ascii="Verdana" w:hAnsi="Verdana"/>
        </w:rPr>
        <w:t xml:space="preserve">We held </w:t>
      </w:r>
      <w:proofErr w:type="gramStart"/>
      <w:r w:rsidRPr="0013205D">
        <w:rPr>
          <w:rFonts w:ascii="Verdana" w:hAnsi="Verdana"/>
        </w:rPr>
        <w:t>an equalities</w:t>
      </w:r>
      <w:proofErr w:type="gramEnd"/>
      <w:r w:rsidRPr="0013205D">
        <w:rPr>
          <w:rFonts w:ascii="Verdana" w:hAnsi="Verdana"/>
        </w:rPr>
        <w:t xml:space="preserve"> focussed day for all our </w:t>
      </w:r>
      <w:r w:rsidR="00C30969" w:rsidRPr="0013205D">
        <w:rPr>
          <w:rFonts w:ascii="Verdana" w:hAnsi="Verdana"/>
        </w:rPr>
        <w:t>R</w:t>
      </w:r>
      <w:r w:rsidRPr="0013205D">
        <w:rPr>
          <w:rFonts w:ascii="Verdana" w:hAnsi="Verdana"/>
        </w:rPr>
        <w:t xml:space="preserve">egularly </w:t>
      </w:r>
      <w:r w:rsidR="00C30969" w:rsidRPr="0013205D">
        <w:rPr>
          <w:rFonts w:ascii="Verdana" w:hAnsi="Verdana"/>
        </w:rPr>
        <w:t>F</w:t>
      </w:r>
      <w:r w:rsidRPr="0013205D">
        <w:rPr>
          <w:rFonts w:ascii="Verdana" w:hAnsi="Verdana"/>
        </w:rPr>
        <w:t xml:space="preserve">unded </w:t>
      </w:r>
      <w:r w:rsidR="00C30969" w:rsidRPr="0013205D">
        <w:rPr>
          <w:rFonts w:ascii="Verdana" w:hAnsi="Verdana"/>
        </w:rPr>
        <w:t>O</w:t>
      </w:r>
      <w:r w:rsidRPr="0013205D">
        <w:rPr>
          <w:rFonts w:ascii="Verdana" w:hAnsi="Verdana"/>
        </w:rPr>
        <w:t>rganisations (RFOs) in February 2016.</w:t>
      </w:r>
      <w:r w:rsidR="00EF71B9" w:rsidRPr="0013205D">
        <w:rPr>
          <w:rFonts w:ascii="Verdana" w:hAnsi="Verdana"/>
        </w:rPr>
        <w:t xml:space="preserve"> </w:t>
      </w:r>
      <w:r w:rsidRPr="0013205D">
        <w:rPr>
          <w:rFonts w:ascii="Verdana" w:hAnsi="Verdana"/>
        </w:rPr>
        <w:t>We highlighted good practice examples (</w:t>
      </w:r>
      <w:proofErr w:type="spellStart"/>
      <w:r w:rsidRPr="0013205D">
        <w:rPr>
          <w:rFonts w:ascii="Verdana" w:hAnsi="Verdana"/>
        </w:rPr>
        <w:t>Barrowlands</w:t>
      </w:r>
      <w:proofErr w:type="spellEnd"/>
      <w:r w:rsidRPr="0013205D">
        <w:rPr>
          <w:rFonts w:ascii="Verdana" w:hAnsi="Verdana"/>
        </w:rPr>
        <w:t xml:space="preserve"> Balle</w:t>
      </w:r>
      <w:r w:rsidR="006B7027" w:rsidRPr="0013205D">
        <w:rPr>
          <w:rFonts w:ascii="Verdana" w:hAnsi="Verdana"/>
        </w:rPr>
        <w:t>t and Glasgow Women’s Library</w:t>
      </w:r>
      <w:r w:rsidRPr="0013205D">
        <w:rPr>
          <w:rFonts w:ascii="Verdana" w:hAnsi="Verdana"/>
        </w:rPr>
        <w:t xml:space="preserve">) and had presentations from artists with protected characteristics including a young theatre student from a minority ethnic background who talked about stereotyping of roles and challenged theatre producers to use colour-blind casting. </w:t>
      </w:r>
    </w:p>
    <w:p w14:paraId="0F799BAA" w14:textId="1CC54E5D" w:rsidR="004277B2" w:rsidRPr="0013205D" w:rsidRDefault="00674FFD" w:rsidP="00BB230B">
      <w:pPr>
        <w:tabs>
          <w:tab w:val="left" w:pos="2758"/>
        </w:tabs>
        <w:rPr>
          <w:rFonts w:ascii="Verdana" w:hAnsi="Verdana"/>
        </w:rPr>
      </w:pPr>
      <w:r w:rsidRPr="0013205D">
        <w:rPr>
          <w:rFonts w:ascii="Verdana" w:hAnsi="Verdana"/>
        </w:rPr>
        <w:t xml:space="preserve">To date, we have organised </w:t>
      </w:r>
      <w:r w:rsidR="00725D5F" w:rsidRPr="0013205D">
        <w:rPr>
          <w:rFonts w:ascii="Verdana" w:hAnsi="Verdana"/>
        </w:rPr>
        <w:t xml:space="preserve">several </w:t>
      </w:r>
      <w:r w:rsidRPr="0013205D">
        <w:rPr>
          <w:rFonts w:ascii="Verdana" w:hAnsi="Verdana"/>
        </w:rPr>
        <w:t xml:space="preserve">sessions across the arts and </w:t>
      </w:r>
      <w:r w:rsidR="00725D5F" w:rsidRPr="0013205D">
        <w:rPr>
          <w:rFonts w:ascii="Verdana" w:hAnsi="Verdana"/>
        </w:rPr>
        <w:t>screen</w:t>
      </w:r>
      <w:r w:rsidRPr="0013205D">
        <w:rPr>
          <w:rFonts w:ascii="Verdana" w:hAnsi="Verdana"/>
        </w:rPr>
        <w:t xml:space="preserve"> sectors </w:t>
      </w:r>
      <w:r w:rsidR="006B7027" w:rsidRPr="0013205D">
        <w:rPr>
          <w:rFonts w:ascii="Verdana" w:hAnsi="Verdana"/>
        </w:rPr>
        <w:t xml:space="preserve">in 2016/17 </w:t>
      </w:r>
      <w:r w:rsidRPr="0013205D">
        <w:rPr>
          <w:rFonts w:ascii="Verdana" w:hAnsi="Verdana"/>
        </w:rPr>
        <w:t xml:space="preserve">– so called ‘creative conversations’ </w:t>
      </w:r>
      <w:r w:rsidR="00725D5F" w:rsidRPr="0013205D">
        <w:rPr>
          <w:rFonts w:ascii="Verdana" w:hAnsi="Verdana"/>
        </w:rPr>
        <w:t xml:space="preserve">to </w:t>
      </w:r>
      <w:r w:rsidRPr="0013205D">
        <w:rPr>
          <w:rFonts w:ascii="Verdana" w:hAnsi="Verdana"/>
        </w:rPr>
        <w:t>highlight</w:t>
      </w:r>
      <w:r w:rsidR="008C2E68" w:rsidRPr="0013205D">
        <w:rPr>
          <w:rFonts w:ascii="Verdana" w:hAnsi="Verdana"/>
        </w:rPr>
        <w:t xml:space="preserve"> </w:t>
      </w:r>
      <w:r w:rsidR="00725D5F" w:rsidRPr="0013205D">
        <w:rPr>
          <w:rFonts w:ascii="Verdana" w:hAnsi="Verdana"/>
        </w:rPr>
        <w:t xml:space="preserve">identified </w:t>
      </w:r>
      <w:r w:rsidRPr="0013205D">
        <w:rPr>
          <w:rFonts w:ascii="Verdana" w:hAnsi="Verdana"/>
        </w:rPr>
        <w:t>EDI issues</w:t>
      </w:r>
      <w:r w:rsidR="00725D5F" w:rsidRPr="0013205D">
        <w:rPr>
          <w:rFonts w:ascii="Verdana" w:hAnsi="Verdana"/>
        </w:rPr>
        <w:t>, involving interested parties in discussions to find effective mechanisms for change</w:t>
      </w:r>
      <w:r w:rsidR="009653BF" w:rsidRPr="0013205D">
        <w:rPr>
          <w:rFonts w:ascii="Verdana" w:hAnsi="Verdana"/>
        </w:rPr>
        <w:t xml:space="preserve">. </w:t>
      </w:r>
      <w:r w:rsidR="002521E1" w:rsidRPr="0013205D">
        <w:rPr>
          <w:rFonts w:ascii="Verdana" w:hAnsi="Verdana"/>
        </w:rPr>
        <w:t>These included</w:t>
      </w:r>
      <w:r w:rsidR="004277B2" w:rsidRPr="0013205D">
        <w:rPr>
          <w:rFonts w:ascii="Verdana" w:hAnsi="Verdana"/>
        </w:rPr>
        <w:t xml:space="preserve"> a seminar in Dundee on ‘Visual Arts: disability and curatorial practices’ in April 2017, partnered by DCA, Unlimited (disabled artists) and engage (visual arts education).</w:t>
      </w:r>
      <w:r w:rsidR="00EF71B9" w:rsidRPr="0013205D">
        <w:rPr>
          <w:rFonts w:ascii="Verdana" w:hAnsi="Verdana"/>
        </w:rPr>
        <w:t xml:space="preserve"> </w:t>
      </w:r>
      <w:r w:rsidR="004277B2" w:rsidRPr="0013205D">
        <w:rPr>
          <w:rFonts w:ascii="Verdana" w:hAnsi="Verdana"/>
        </w:rPr>
        <w:t>And in May 2017, an event on ‘Artists and care homes’</w:t>
      </w:r>
      <w:r w:rsidR="00EF71B9" w:rsidRPr="0013205D">
        <w:rPr>
          <w:rFonts w:ascii="Verdana" w:hAnsi="Verdana"/>
        </w:rPr>
        <w:t xml:space="preserve"> </w:t>
      </w:r>
      <w:r w:rsidR="004277B2" w:rsidRPr="0013205D">
        <w:rPr>
          <w:rFonts w:ascii="Verdana" w:hAnsi="Verdana"/>
        </w:rPr>
        <w:t xml:space="preserve">partnered by Artworks, a Paul Hamlyn Foundation initiative. </w:t>
      </w:r>
    </w:p>
    <w:p w14:paraId="4755897F" w14:textId="77777777" w:rsidR="004277B2" w:rsidRPr="0013205D" w:rsidRDefault="004277B2" w:rsidP="00BB230B">
      <w:pPr>
        <w:tabs>
          <w:tab w:val="left" w:pos="2758"/>
        </w:tabs>
        <w:rPr>
          <w:rFonts w:ascii="Verdana" w:hAnsi="Verdana"/>
          <w:b/>
        </w:rPr>
      </w:pPr>
      <w:r w:rsidRPr="0013205D">
        <w:rPr>
          <w:rFonts w:ascii="Verdana" w:hAnsi="Verdana"/>
          <w:b/>
        </w:rPr>
        <w:t>Conclusion of EDI Review</w:t>
      </w:r>
    </w:p>
    <w:p w14:paraId="3788A494" w14:textId="76914C23" w:rsidR="006B7027" w:rsidRPr="0013205D" w:rsidRDefault="004277B2" w:rsidP="00BB230B">
      <w:pPr>
        <w:tabs>
          <w:tab w:val="left" w:pos="2758"/>
        </w:tabs>
        <w:rPr>
          <w:rFonts w:ascii="Verdana" w:hAnsi="Verdana"/>
        </w:rPr>
      </w:pPr>
      <w:r w:rsidRPr="0013205D">
        <w:rPr>
          <w:rFonts w:ascii="Verdana" w:hAnsi="Verdana"/>
        </w:rPr>
        <w:t>T</w:t>
      </w:r>
      <w:r w:rsidR="006B7027" w:rsidRPr="0013205D">
        <w:rPr>
          <w:rFonts w:ascii="Verdana" w:hAnsi="Verdana"/>
        </w:rPr>
        <w:t>he EDI Review has been an ongoing process, but will be completed with the publication of the EDI Outcomes 2017-21</w:t>
      </w:r>
      <w:r w:rsidRPr="0013205D">
        <w:rPr>
          <w:rFonts w:ascii="Verdana" w:hAnsi="Verdana"/>
        </w:rPr>
        <w:t xml:space="preserve"> </w:t>
      </w:r>
      <w:r w:rsidR="006B7027" w:rsidRPr="0013205D">
        <w:rPr>
          <w:rFonts w:ascii="Verdana" w:hAnsi="Verdana"/>
        </w:rPr>
        <w:t xml:space="preserve">and the supporting action plan. Creative </w:t>
      </w:r>
      <w:r w:rsidR="009653BF" w:rsidRPr="0013205D">
        <w:rPr>
          <w:rFonts w:ascii="Verdana" w:hAnsi="Verdana"/>
        </w:rPr>
        <w:t>C</w:t>
      </w:r>
      <w:r w:rsidR="006B7027" w:rsidRPr="0013205D">
        <w:rPr>
          <w:rFonts w:ascii="Verdana" w:hAnsi="Verdana"/>
        </w:rPr>
        <w:t>onversations about EDI issues will continue throughout 2017</w:t>
      </w:r>
      <w:r w:rsidRPr="0013205D">
        <w:rPr>
          <w:rFonts w:ascii="Verdana" w:hAnsi="Verdana"/>
        </w:rPr>
        <w:t>.</w:t>
      </w:r>
    </w:p>
    <w:p w14:paraId="101E9AA2" w14:textId="307EAA2E" w:rsidR="000603E0" w:rsidRPr="0013205D" w:rsidRDefault="000603E0" w:rsidP="00BB230B">
      <w:pPr>
        <w:tabs>
          <w:tab w:val="left" w:pos="2758"/>
        </w:tabs>
        <w:rPr>
          <w:rFonts w:ascii="Verdana" w:hAnsi="Verdana"/>
          <w:b/>
        </w:rPr>
      </w:pPr>
      <w:r w:rsidRPr="0013205D">
        <w:rPr>
          <w:rFonts w:ascii="Verdana" w:hAnsi="Verdana"/>
          <w:b/>
        </w:rPr>
        <w:t xml:space="preserve">Communications: </w:t>
      </w:r>
      <w:r w:rsidR="002521E1" w:rsidRPr="0013205D">
        <w:rPr>
          <w:rFonts w:ascii="Verdana" w:hAnsi="Verdana"/>
          <w:b/>
        </w:rPr>
        <w:t>w</w:t>
      </w:r>
      <w:r w:rsidRPr="0013205D">
        <w:rPr>
          <w:rFonts w:ascii="Verdana" w:hAnsi="Verdana"/>
          <w:b/>
        </w:rPr>
        <w:t>ebsite and social media</w:t>
      </w:r>
    </w:p>
    <w:p w14:paraId="011EFCAA" w14:textId="4711A4C3" w:rsidR="005D29FC" w:rsidRPr="0013205D" w:rsidRDefault="005D29FC" w:rsidP="00BB230B">
      <w:pPr>
        <w:tabs>
          <w:tab w:val="left" w:pos="2758"/>
        </w:tabs>
        <w:rPr>
          <w:rFonts w:ascii="Verdana" w:hAnsi="Verdana"/>
        </w:rPr>
      </w:pPr>
      <w:r w:rsidRPr="0013205D">
        <w:rPr>
          <w:rFonts w:ascii="Verdana" w:hAnsi="Verdana"/>
        </w:rPr>
        <w:t xml:space="preserve">There is an increasing focus on EDI on our website. </w:t>
      </w:r>
      <w:r w:rsidR="0029732F" w:rsidRPr="0013205D">
        <w:rPr>
          <w:rFonts w:ascii="Verdana" w:hAnsi="Verdana"/>
        </w:rPr>
        <w:t>There is more guidance and reference material relating to equalities, including our Toolkit for EDI Action Plans.</w:t>
      </w:r>
      <w:r w:rsidR="00EF71B9" w:rsidRPr="0013205D">
        <w:rPr>
          <w:rFonts w:ascii="Verdana" w:hAnsi="Verdana"/>
        </w:rPr>
        <w:t xml:space="preserve"> </w:t>
      </w:r>
      <w:r w:rsidR="0029732F" w:rsidRPr="0013205D">
        <w:rPr>
          <w:rFonts w:ascii="Verdana" w:hAnsi="Verdana"/>
        </w:rPr>
        <w:t>Regular a</w:t>
      </w:r>
      <w:r w:rsidRPr="0013205D">
        <w:rPr>
          <w:rFonts w:ascii="Verdana" w:hAnsi="Verdana"/>
        </w:rPr>
        <w:t xml:space="preserve">rticles and interviews feature artists and creative producers, raising the profile and visibility of </w:t>
      </w:r>
      <w:r w:rsidR="0029732F" w:rsidRPr="0013205D">
        <w:rPr>
          <w:rFonts w:ascii="Verdana" w:hAnsi="Verdana"/>
        </w:rPr>
        <w:t>those</w:t>
      </w:r>
      <w:r w:rsidRPr="0013205D">
        <w:rPr>
          <w:rFonts w:ascii="Verdana" w:hAnsi="Verdana"/>
        </w:rPr>
        <w:t xml:space="preserve"> with protected characteristics in the arts, screen and creative industries.</w:t>
      </w:r>
    </w:p>
    <w:p w14:paraId="0AEAB60B" w14:textId="49C6BF47" w:rsidR="00B7018F" w:rsidRPr="0013205D" w:rsidRDefault="00B7018F" w:rsidP="00BB230B">
      <w:pPr>
        <w:tabs>
          <w:tab w:val="left" w:pos="2758"/>
        </w:tabs>
        <w:rPr>
          <w:rFonts w:ascii="Verdana" w:hAnsi="Verdana"/>
        </w:rPr>
      </w:pPr>
      <w:r w:rsidRPr="0013205D">
        <w:rPr>
          <w:rFonts w:ascii="Verdana" w:hAnsi="Verdana"/>
        </w:rPr>
        <w:t xml:space="preserve">To read more about </w:t>
      </w:r>
      <w:proofErr w:type="spellStart"/>
      <w:r w:rsidRPr="0013205D">
        <w:rPr>
          <w:rFonts w:ascii="Verdana" w:hAnsi="Verdana"/>
        </w:rPr>
        <w:t>Raisah</w:t>
      </w:r>
      <w:proofErr w:type="spellEnd"/>
      <w:r w:rsidRPr="0013205D">
        <w:rPr>
          <w:rFonts w:ascii="Verdana" w:hAnsi="Verdana"/>
        </w:rPr>
        <w:t xml:space="preserve"> Ahmed, a screenwriter, director and co-founder of BAME Boost (a Scotland based initiative aimed at boosting Black, Asian and Minority Ethnic representation in Film, Television and Theatre) </w:t>
      </w:r>
      <w:hyperlink r:id="rId23" w:history="1">
        <w:r w:rsidRPr="0013205D">
          <w:rPr>
            <w:rStyle w:val="Hyperlink"/>
            <w:rFonts w:ascii="Verdana" w:hAnsi="Verdana"/>
            <w:color w:val="auto"/>
          </w:rPr>
          <w:t>click here</w:t>
        </w:r>
      </w:hyperlink>
      <w:r w:rsidRPr="0013205D">
        <w:rPr>
          <w:rFonts w:ascii="Verdana" w:hAnsi="Verdana"/>
        </w:rPr>
        <w:t>.</w:t>
      </w:r>
    </w:p>
    <w:p w14:paraId="6A384AFE" w14:textId="77777777" w:rsidR="005D29FC" w:rsidRPr="0013205D" w:rsidRDefault="005D29FC" w:rsidP="00BB230B">
      <w:pPr>
        <w:tabs>
          <w:tab w:val="left" w:pos="2758"/>
        </w:tabs>
        <w:rPr>
          <w:rFonts w:ascii="Verdana" w:hAnsi="Verdana"/>
        </w:rPr>
      </w:pPr>
      <w:r w:rsidRPr="0013205D">
        <w:rPr>
          <w:rFonts w:ascii="Verdana" w:hAnsi="Verdana"/>
        </w:rPr>
        <w:t xml:space="preserve">On </w:t>
      </w:r>
      <w:hyperlink r:id="rId24" w:history="1">
        <w:r w:rsidRPr="0013205D">
          <w:rPr>
            <w:rStyle w:val="Hyperlink"/>
            <w:rFonts w:ascii="Verdana" w:hAnsi="Verdana"/>
            <w:color w:val="auto"/>
          </w:rPr>
          <w:t>International Women’s Day</w:t>
        </w:r>
      </w:hyperlink>
      <w:r w:rsidRPr="0013205D">
        <w:rPr>
          <w:rFonts w:ascii="Verdana" w:hAnsi="Verdana"/>
        </w:rPr>
        <w:t xml:space="preserve"> in March 201</w:t>
      </w:r>
      <w:r w:rsidR="0047540A" w:rsidRPr="0013205D">
        <w:rPr>
          <w:rFonts w:ascii="Verdana" w:hAnsi="Verdana"/>
        </w:rPr>
        <w:t>7</w:t>
      </w:r>
      <w:r w:rsidRPr="0013205D">
        <w:rPr>
          <w:rFonts w:ascii="Verdana" w:hAnsi="Verdana"/>
        </w:rPr>
        <w:t xml:space="preserve">, we featured leading artists across the sectors, and this received </w:t>
      </w:r>
      <w:r w:rsidR="00270998" w:rsidRPr="0013205D">
        <w:rPr>
          <w:rFonts w:ascii="Verdana" w:hAnsi="Verdana"/>
        </w:rPr>
        <w:t xml:space="preserve">a very positive </w:t>
      </w:r>
      <w:r w:rsidRPr="0013205D">
        <w:rPr>
          <w:rFonts w:ascii="Verdana" w:hAnsi="Verdana"/>
        </w:rPr>
        <w:t xml:space="preserve">response on social media. </w:t>
      </w:r>
    </w:p>
    <w:p w14:paraId="1021E463" w14:textId="77777777" w:rsidR="00B7018F" w:rsidRPr="0013205D" w:rsidRDefault="00B7018F" w:rsidP="00BB230B">
      <w:pPr>
        <w:spacing w:after="0"/>
        <w:rPr>
          <w:rFonts w:ascii="Verdana" w:hAnsi="Verdana"/>
          <w:b/>
          <w:sz w:val="28"/>
          <w:szCs w:val="28"/>
        </w:rPr>
      </w:pPr>
      <w:r w:rsidRPr="0013205D">
        <w:rPr>
          <w:rFonts w:ascii="Verdana" w:hAnsi="Verdana"/>
          <w:b/>
          <w:sz w:val="28"/>
          <w:szCs w:val="28"/>
        </w:rPr>
        <w:br w:type="page"/>
      </w:r>
    </w:p>
    <w:p w14:paraId="0CA1D0F3" w14:textId="7DF08B6E" w:rsidR="0047540A" w:rsidRPr="0013205D" w:rsidRDefault="001C4F87" w:rsidP="00BB230B">
      <w:pPr>
        <w:tabs>
          <w:tab w:val="left" w:pos="2758"/>
        </w:tabs>
        <w:rPr>
          <w:rFonts w:ascii="Verdana" w:hAnsi="Verdana"/>
          <w:b/>
          <w:sz w:val="28"/>
          <w:szCs w:val="28"/>
        </w:rPr>
      </w:pPr>
      <w:r w:rsidRPr="0013205D">
        <w:rPr>
          <w:rFonts w:ascii="Verdana" w:hAnsi="Verdana"/>
          <w:b/>
          <w:sz w:val="28"/>
          <w:szCs w:val="28"/>
        </w:rPr>
        <w:lastRenderedPageBreak/>
        <w:t xml:space="preserve">5. </w:t>
      </w:r>
      <w:r w:rsidR="0047540A" w:rsidRPr="0013205D">
        <w:rPr>
          <w:rFonts w:ascii="Verdana" w:hAnsi="Verdana"/>
          <w:b/>
          <w:sz w:val="28"/>
          <w:szCs w:val="28"/>
        </w:rPr>
        <w:t>Working in Partnership</w:t>
      </w:r>
    </w:p>
    <w:p w14:paraId="36D9ADD4" w14:textId="484308E8" w:rsidR="001C4F87" w:rsidRPr="0013205D" w:rsidRDefault="0047540A" w:rsidP="00BB230B">
      <w:pPr>
        <w:tabs>
          <w:tab w:val="left" w:pos="2758"/>
        </w:tabs>
        <w:rPr>
          <w:rFonts w:ascii="Verdana" w:hAnsi="Verdana"/>
        </w:rPr>
      </w:pPr>
      <w:r w:rsidRPr="0013205D">
        <w:rPr>
          <w:rFonts w:ascii="Verdana" w:hAnsi="Verdana"/>
        </w:rPr>
        <w:t xml:space="preserve">Creative Scotland cannot achieve the change required to address inequalities </w:t>
      </w:r>
      <w:r w:rsidR="00B23A21" w:rsidRPr="0013205D">
        <w:rPr>
          <w:rFonts w:ascii="Verdana" w:hAnsi="Verdana"/>
        </w:rPr>
        <w:t xml:space="preserve">in the sectors </w:t>
      </w:r>
      <w:r w:rsidRPr="0013205D">
        <w:rPr>
          <w:rFonts w:ascii="Verdana" w:hAnsi="Verdana"/>
        </w:rPr>
        <w:t>on our own.</w:t>
      </w:r>
      <w:r w:rsidR="00EF71B9" w:rsidRPr="0013205D">
        <w:rPr>
          <w:rFonts w:ascii="Verdana" w:hAnsi="Verdana"/>
        </w:rPr>
        <w:t xml:space="preserve"> </w:t>
      </w:r>
      <w:r w:rsidRPr="0013205D">
        <w:rPr>
          <w:rFonts w:ascii="Verdana" w:hAnsi="Verdana"/>
        </w:rPr>
        <w:t xml:space="preserve">We develop, support and fund work with many significant partners, including other public bodies, </w:t>
      </w:r>
      <w:r w:rsidR="005A5D27" w:rsidRPr="0013205D">
        <w:rPr>
          <w:rFonts w:ascii="Verdana" w:hAnsi="Verdana"/>
        </w:rPr>
        <w:t>Local Authorities</w:t>
      </w:r>
      <w:r w:rsidRPr="0013205D">
        <w:rPr>
          <w:rFonts w:ascii="Verdana" w:hAnsi="Verdana"/>
        </w:rPr>
        <w:t>, funders, charities, arts organisations, venues, artists and practitioners, natio</w:t>
      </w:r>
      <w:r w:rsidR="00110301" w:rsidRPr="0013205D">
        <w:rPr>
          <w:rFonts w:ascii="Verdana" w:hAnsi="Verdana"/>
        </w:rPr>
        <w:t xml:space="preserve">nal companies, umbrella bodies </w:t>
      </w:r>
      <w:r w:rsidRPr="0013205D">
        <w:rPr>
          <w:rFonts w:ascii="Verdana" w:hAnsi="Verdana"/>
        </w:rPr>
        <w:t>and agencies.</w:t>
      </w:r>
      <w:r w:rsidR="00EF71B9" w:rsidRPr="0013205D">
        <w:rPr>
          <w:rFonts w:ascii="Verdana" w:hAnsi="Verdana"/>
        </w:rPr>
        <w:t xml:space="preserve"> </w:t>
      </w:r>
    </w:p>
    <w:p w14:paraId="57EE76A8" w14:textId="77777777" w:rsidR="00D627D8" w:rsidRPr="0013205D" w:rsidRDefault="00D627D8" w:rsidP="00BB230B">
      <w:pPr>
        <w:pBdr>
          <w:top w:val="single" w:sz="4" w:space="1" w:color="auto"/>
          <w:left w:val="single" w:sz="4" w:space="4" w:color="auto"/>
          <w:bottom w:val="single" w:sz="4" w:space="1" w:color="auto"/>
          <w:right w:val="single" w:sz="4" w:space="4" w:color="auto"/>
        </w:pBdr>
        <w:tabs>
          <w:tab w:val="left" w:pos="2758"/>
        </w:tabs>
        <w:rPr>
          <w:rFonts w:ascii="Verdana" w:hAnsi="Verdana"/>
          <w:b/>
        </w:rPr>
      </w:pPr>
    </w:p>
    <w:p w14:paraId="724AE04C" w14:textId="0FE89FFA" w:rsidR="001C4F87" w:rsidRPr="0013205D" w:rsidRDefault="001C4F87" w:rsidP="00BB230B">
      <w:pPr>
        <w:pBdr>
          <w:top w:val="single" w:sz="4" w:space="1" w:color="auto"/>
          <w:left w:val="single" w:sz="4" w:space="4" w:color="auto"/>
          <w:bottom w:val="single" w:sz="4" w:space="1" w:color="auto"/>
          <w:right w:val="single" w:sz="4" w:space="4" w:color="auto"/>
        </w:pBdr>
        <w:tabs>
          <w:tab w:val="left" w:pos="2758"/>
        </w:tabs>
        <w:rPr>
          <w:rFonts w:ascii="Verdana" w:hAnsi="Verdana"/>
          <w:b/>
        </w:rPr>
      </w:pPr>
      <w:r w:rsidRPr="0013205D">
        <w:rPr>
          <w:rFonts w:ascii="Verdana" w:hAnsi="Verdana"/>
          <w:b/>
        </w:rPr>
        <w:t xml:space="preserve">Working with </w:t>
      </w:r>
      <w:r w:rsidR="005A5D27" w:rsidRPr="0013205D">
        <w:rPr>
          <w:rFonts w:ascii="Verdana" w:hAnsi="Verdana"/>
          <w:b/>
        </w:rPr>
        <w:t>Local Authorities</w:t>
      </w:r>
      <w:r w:rsidRPr="0013205D">
        <w:rPr>
          <w:rFonts w:ascii="Verdana" w:hAnsi="Verdana"/>
          <w:b/>
        </w:rPr>
        <w:t xml:space="preserve">: Diversity Agent for Change programmes </w:t>
      </w:r>
    </w:p>
    <w:p w14:paraId="3D8BB893" w14:textId="02EACDB1" w:rsidR="001C4F87" w:rsidRPr="0013205D" w:rsidRDefault="001C4F87" w:rsidP="00BB230B">
      <w:pPr>
        <w:pBdr>
          <w:top w:val="single" w:sz="4" w:space="1" w:color="auto"/>
          <w:left w:val="single" w:sz="4" w:space="4" w:color="auto"/>
          <w:bottom w:val="single" w:sz="4" w:space="1" w:color="auto"/>
          <w:right w:val="single" w:sz="4" w:space="4" w:color="auto"/>
        </w:pBdr>
        <w:tabs>
          <w:tab w:val="left" w:pos="2758"/>
        </w:tabs>
        <w:rPr>
          <w:rFonts w:ascii="Verdana" w:hAnsi="Verdana"/>
        </w:rPr>
      </w:pPr>
      <w:r w:rsidRPr="0013205D">
        <w:rPr>
          <w:rFonts w:ascii="Verdana" w:hAnsi="Verdana"/>
        </w:rPr>
        <w:t xml:space="preserve">With Creative Scotland funding, Glasgow Life is about to embark on a </w:t>
      </w:r>
      <w:proofErr w:type="gramStart"/>
      <w:r w:rsidRPr="0013205D">
        <w:rPr>
          <w:rFonts w:ascii="Verdana" w:hAnsi="Verdana"/>
        </w:rPr>
        <w:t>two year</w:t>
      </w:r>
      <w:proofErr w:type="gramEnd"/>
      <w:r w:rsidRPr="0013205D">
        <w:rPr>
          <w:rFonts w:ascii="Verdana" w:hAnsi="Verdana"/>
        </w:rPr>
        <w:t xml:space="preserve"> Diversity Agent for Change programme, to help address the lack of minority ethnic leadership in the arts in Scotland.</w:t>
      </w:r>
      <w:r w:rsidR="00EF71B9" w:rsidRPr="0013205D">
        <w:rPr>
          <w:rFonts w:ascii="Verdana" w:hAnsi="Verdana"/>
        </w:rPr>
        <w:t xml:space="preserve"> </w:t>
      </w:r>
      <w:r w:rsidRPr="0013205D">
        <w:rPr>
          <w:rFonts w:ascii="Verdana" w:hAnsi="Verdana"/>
        </w:rPr>
        <w:t>Through positive action measures in recruitment they intend to appoint a senior manager who will engage with minority ethnic artists and creative practitioners and develop the programming of minority ethnic arts in cultural venues throughout the city.</w:t>
      </w:r>
      <w:r w:rsidR="00EF71B9" w:rsidRPr="0013205D">
        <w:rPr>
          <w:rFonts w:ascii="Verdana" w:hAnsi="Verdana"/>
        </w:rPr>
        <w:t xml:space="preserve"> </w:t>
      </w:r>
      <w:r w:rsidRPr="0013205D">
        <w:rPr>
          <w:rFonts w:ascii="Verdana" w:hAnsi="Verdana"/>
        </w:rPr>
        <w:t>This initiative aims to mainstream diverse cultural representation in the delivery of arts programmes in Scotland’s most ethnically diverse city.</w:t>
      </w:r>
      <w:r w:rsidR="00EF71B9" w:rsidRPr="0013205D">
        <w:rPr>
          <w:rFonts w:ascii="Verdana" w:hAnsi="Verdana"/>
        </w:rPr>
        <w:t xml:space="preserve"> </w:t>
      </w:r>
    </w:p>
    <w:p w14:paraId="3434A7B6" w14:textId="7DD55A8C" w:rsidR="001C4F87" w:rsidRPr="0013205D" w:rsidRDefault="00BC5D0E" w:rsidP="00BB230B">
      <w:pPr>
        <w:pBdr>
          <w:top w:val="single" w:sz="4" w:space="1" w:color="auto"/>
          <w:left w:val="single" w:sz="4" w:space="4" w:color="auto"/>
          <w:bottom w:val="single" w:sz="4" w:space="1" w:color="auto"/>
          <w:right w:val="single" w:sz="4" w:space="4" w:color="auto"/>
        </w:pBdr>
        <w:tabs>
          <w:tab w:val="left" w:pos="2758"/>
        </w:tabs>
        <w:rPr>
          <w:rFonts w:ascii="Verdana" w:hAnsi="Verdana"/>
        </w:rPr>
      </w:pPr>
      <w:r w:rsidRPr="0013205D">
        <w:rPr>
          <w:rFonts w:ascii="Verdana" w:hAnsi="Verdana"/>
        </w:rPr>
        <w:t xml:space="preserve">We are also working in partnership with </w:t>
      </w:r>
      <w:r w:rsidR="001C4F87" w:rsidRPr="0013205D">
        <w:rPr>
          <w:rFonts w:ascii="Verdana" w:hAnsi="Verdana"/>
        </w:rPr>
        <w:t xml:space="preserve">City of Edinburgh Council </w:t>
      </w:r>
      <w:r w:rsidRPr="0013205D">
        <w:rPr>
          <w:rFonts w:ascii="Verdana" w:hAnsi="Verdana"/>
        </w:rPr>
        <w:t xml:space="preserve">who are to </w:t>
      </w:r>
      <w:r w:rsidR="001C4F87" w:rsidRPr="0013205D">
        <w:rPr>
          <w:rFonts w:ascii="Verdana" w:hAnsi="Verdana"/>
        </w:rPr>
        <w:t>embark on a diversity change programme in 2017</w:t>
      </w:r>
      <w:r w:rsidRPr="0013205D">
        <w:rPr>
          <w:rFonts w:ascii="Verdana" w:hAnsi="Verdana"/>
        </w:rPr>
        <w:t>, seeking to better understand the city’s diversity and to design responses and partnerships to better reflect and nurture further development and engagement.</w:t>
      </w:r>
      <w:r w:rsidR="00EF71B9" w:rsidRPr="0013205D">
        <w:rPr>
          <w:rFonts w:ascii="Verdana" w:hAnsi="Verdana"/>
        </w:rPr>
        <w:t xml:space="preserve"> </w:t>
      </w:r>
    </w:p>
    <w:p w14:paraId="6312AF75" w14:textId="77777777" w:rsidR="00BC5D0E" w:rsidRPr="0013205D" w:rsidRDefault="00BC5D0E" w:rsidP="00BB230B">
      <w:pPr>
        <w:pBdr>
          <w:top w:val="single" w:sz="4" w:space="1" w:color="auto"/>
          <w:left w:val="single" w:sz="4" w:space="4" w:color="auto"/>
          <w:bottom w:val="single" w:sz="4" w:space="1" w:color="auto"/>
          <w:right w:val="single" w:sz="4" w:space="4" w:color="auto"/>
        </w:pBdr>
        <w:tabs>
          <w:tab w:val="left" w:pos="2758"/>
        </w:tabs>
        <w:rPr>
          <w:rFonts w:ascii="Verdana" w:hAnsi="Verdana"/>
        </w:rPr>
      </w:pPr>
    </w:p>
    <w:p w14:paraId="5EE1FA23" w14:textId="7C0A729C" w:rsidR="0047540A" w:rsidRPr="0013205D" w:rsidRDefault="00BC5D0E" w:rsidP="00BB230B">
      <w:pPr>
        <w:tabs>
          <w:tab w:val="left" w:pos="2758"/>
        </w:tabs>
        <w:rPr>
          <w:rFonts w:ascii="Verdana" w:eastAsia="Times New Roman" w:hAnsi="Verdana" w:cs="Arial"/>
          <w:lang w:eastAsia="en-GB"/>
        </w:rPr>
      </w:pPr>
      <w:r w:rsidRPr="0013205D">
        <w:rPr>
          <w:rFonts w:ascii="Verdana" w:hAnsi="Verdana"/>
          <w:b/>
        </w:rPr>
        <w:t xml:space="preserve">Regularly </w:t>
      </w:r>
      <w:r w:rsidR="002521E1" w:rsidRPr="0013205D">
        <w:rPr>
          <w:rFonts w:ascii="Verdana" w:hAnsi="Verdana"/>
          <w:b/>
        </w:rPr>
        <w:t>F</w:t>
      </w:r>
      <w:r w:rsidRPr="0013205D">
        <w:rPr>
          <w:rFonts w:ascii="Verdana" w:hAnsi="Verdana"/>
          <w:b/>
        </w:rPr>
        <w:t xml:space="preserve">unded </w:t>
      </w:r>
      <w:r w:rsidR="002521E1" w:rsidRPr="0013205D">
        <w:rPr>
          <w:rFonts w:ascii="Verdana" w:hAnsi="Verdana"/>
          <w:b/>
        </w:rPr>
        <w:t>O</w:t>
      </w:r>
      <w:r w:rsidRPr="0013205D">
        <w:rPr>
          <w:rFonts w:ascii="Verdana" w:hAnsi="Verdana"/>
          <w:b/>
        </w:rPr>
        <w:t>rganisations</w:t>
      </w:r>
      <w:r w:rsidRPr="0013205D">
        <w:rPr>
          <w:rFonts w:ascii="Verdana" w:hAnsi="Verdana"/>
        </w:rPr>
        <w:t>: i</w:t>
      </w:r>
      <w:r w:rsidR="0047540A" w:rsidRPr="0013205D">
        <w:rPr>
          <w:rFonts w:ascii="Verdana" w:hAnsi="Verdana"/>
        </w:rPr>
        <w:t xml:space="preserve">n our </w:t>
      </w:r>
      <w:r w:rsidR="002521E1" w:rsidRPr="0013205D">
        <w:rPr>
          <w:rFonts w:ascii="Verdana" w:hAnsi="Verdana"/>
        </w:rPr>
        <w:t>network</w:t>
      </w:r>
      <w:r w:rsidR="0047540A" w:rsidRPr="0013205D">
        <w:rPr>
          <w:rFonts w:ascii="Verdana" w:hAnsi="Verdana"/>
        </w:rPr>
        <w:t xml:space="preserve"> of 118 RFOs 2015-18, </w:t>
      </w:r>
      <w:r w:rsidR="00372777" w:rsidRPr="0013205D">
        <w:rPr>
          <w:rFonts w:ascii="Verdana" w:hAnsi="Verdana"/>
        </w:rPr>
        <w:t>14</w:t>
      </w:r>
      <w:r w:rsidR="00B23A21" w:rsidRPr="0013205D">
        <w:rPr>
          <w:rFonts w:ascii="Verdana" w:hAnsi="Verdana"/>
        </w:rPr>
        <w:t xml:space="preserve"> </w:t>
      </w:r>
      <w:r w:rsidR="0047540A" w:rsidRPr="0013205D">
        <w:rPr>
          <w:rFonts w:ascii="Verdana" w:hAnsi="Verdana"/>
        </w:rPr>
        <w:t>organisations were identified as leaders in mainstreaming EDI</w:t>
      </w:r>
      <w:r w:rsidR="005A0CF3" w:rsidRPr="0013205D">
        <w:rPr>
          <w:rFonts w:ascii="Verdana" w:hAnsi="Verdana"/>
        </w:rPr>
        <w:t xml:space="preserve">, with </w:t>
      </w:r>
      <w:r w:rsidR="0047540A" w:rsidRPr="0013205D">
        <w:rPr>
          <w:rFonts w:ascii="Verdana" w:hAnsi="Verdana"/>
        </w:rPr>
        <w:t>a specific EDI focus</w:t>
      </w:r>
      <w:r w:rsidR="0047540A" w:rsidRPr="0013205D">
        <w:rPr>
          <w:rFonts w:ascii="Verdana" w:eastAsia="Times New Roman" w:hAnsi="Verdana" w:cs="Arial"/>
          <w:lang w:eastAsia="en-GB"/>
        </w:rPr>
        <w:t xml:space="preserve"> including disability, ageing, gender, poverty </w:t>
      </w:r>
      <w:r w:rsidR="005A0CF3" w:rsidRPr="0013205D">
        <w:rPr>
          <w:rFonts w:ascii="Verdana" w:eastAsia="Times New Roman" w:hAnsi="Verdana" w:cs="Arial"/>
          <w:lang w:eastAsia="en-GB"/>
        </w:rPr>
        <w:t>or</w:t>
      </w:r>
      <w:r w:rsidR="0047540A" w:rsidRPr="0013205D">
        <w:rPr>
          <w:rFonts w:ascii="Verdana" w:eastAsia="Times New Roman" w:hAnsi="Verdana" w:cs="Arial"/>
          <w:lang w:eastAsia="en-GB"/>
        </w:rPr>
        <w:t xml:space="preserve"> ethnicity</w:t>
      </w:r>
      <w:r w:rsidR="0047540A" w:rsidRPr="0013205D">
        <w:rPr>
          <w:rFonts w:ascii="Verdana" w:hAnsi="Verdana"/>
        </w:rPr>
        <w:t xml:space="preserve">. The organisations </w:t>
      </w:r>
      <w:r w:rsidR="002521E1" w:rsidRPr="0013205D">
        <w:rPr>
          <w:rFonts w:ascii="Verdana" w:hAnsi="Verdana"/>
        </w:rPr>
        <w:t>were</w:t>
      </w:r>
      <w:r w:rsidR="0047540A" w:rsidRPr="0013205D">
        <w:rPr>
          <w:rFonts w:ascii="Verdana" w:hAnsi="Verdana"/>
        </w:rPr>
        <w:t xml:space="preserve">: Project Ability, </w:t>
      </w:r>
      <w:proofErr w:type="spellStart"/>
      <w:r w:rsidR="00D75379" w:rsidRPr="0013205D">
        <w:rPr>
          <w:rFonts w:ascii="Verdana" w:hAnsi="Verdana"/>
        </w:rPr>
        <w:t>Arika</w:t>
      </w:r>
      <w:proofErr w:type="spellEnd"/>
      <w:r w:rsidR="00D75379" w:rsidRPr="0013205D">
        <w:rPr>
          <w:rFonts w:ascii="Verdana" w:hAnsi="Verdana"/>
        </w:rPr>
        <w:t xml:space="preserve">, </w:t>
      </w:r>
      <w:r w:rsidR="0047540A" w:rsidRPr="0013205D">
        <w:rPr>
          <w:rFonts w:ascii="Verdana" w:hAnsi="Verdana"/>
        </w:rPr>
        <w:t xml:space="preserve">Lung Ha Theatre Company, Birds of Paradise, Drake Music Scotland, Paragon Music, </w:t>
      </w:r>
      <w:proofErr w:type="spellStart"/>
      <w:r w:rsidR="0047540A" w:rsidRPr="0013205D">
        <w:rPr>
          <w:rFonts w:ascii="Verdana" w:hAnsi="Verdana"/>
        </w:rPr>
        <w:t>Indepen</w:t>
      </w:r>
      <w:proofErr w:type="spellEnd"/>
      <w:r w:rsidR="0047540A" w:rsidRPr="0013205D">
        <w:rPr>
          <w:rFonts w:ascii="Verdana" w:hAnsi="Verdana"/>
        </w:rPr>
        <w:t>-dance, Janice Parker Projects</w:t>
      </w:r>
      <w:r w:rsidR="0047540A" w:rsidRPr="0013205D">
        <w:rPr>
          <w:rFonts w:ascii="Verdana" w:eastAsia="Times New Roman" w:hAnsi="Verdana" w:cs="Arial"/>
          <w:lang w:eastAsia="en-GB"/>
        </w:rPr>
        <w:t xml:space="preserve">, Glasgow Women’s Library, </w:t>
      </w:r>
      <w:proofErr w:type="spellStart"/>
      <w:r w:rsidR="0047540A" w:rsidRPr="0013205D">
        <w:rPr>
          <w:rFonts w:ascii="Verdana" w:eastAsia="Times New Roman" w:hAnsi="Verdana" w:cs="Arial"/>
          <w:lang w:eastAsia="en-GB"/>
        </w:rPr>
        <w:t>Barrowland</w:t>
      </w:r>
      <w:proofErr w:type="spellEnd"/>
      <w:r w:rsidR="0047540A" w:rsidRPr="0013205D">
        <w:rPr>
          <w:rFonts w:ascii="Verdana" w:eastAsia="Times New Roman" w:hAnsi="Verdana" w:cs="Arial"/>
          <w:lang w:eastAsia="en-GB"/>
        </w:rPr>
        <w:t xml:space="preserve"> Ballet, Stellar Quines, Solar Bear, </w:t>
      </w:r>
      <w:proofErr w:type="spellStart"/>
      <w:r w:rsidR="0047540A" w:rsidRPr="0013205D">
        <w:rPr>
          <w:rFonts w:ascii="Verdana" w:hAnsi="Verdana"/>
        </w:rPr>
        <w:t>Luminate</w:t>
      </w:r>
      <w:proofErr w:type="spellEnd"/>
      <w:r w:rsidR="0047540A" w:rsidRPr="0013205D">
        <w:rPr>
          <w:rFonts w:ascii="Verdana" w:hAnsi="Verdana"/>
        </w:rPr>
        <w:t xml:space="preserve"> </w:t>
      </w:r>
      <w:r w:rsidR="0047540A" w:rsidRPr="0013205D">
        <w:rPr>
          <w:rFonts w:ascii="Verdana" w:eastAsia="Times New Roman" w:hAnsi="Verdana" w:cs="Arial"/>
          <w:lang w:eastAsia="en-GB"/>
        </w:rPr>
        <w:t xml:space="preserve">and Platform. </w:t>
      </w:r>
    </w:p>
    <w:p w14:paraId="1E45FA5E" w14:textId="761C8076" w:rsidR="00D627D8" w:rsidRPr="0013205D" w:rsidRDefault="00D627D8" w:rsidP="00BB230B">
      <w:pPr>
        <w:pBdr>
          <w:top w:val="single" w:sz="4" w:space="1" w:color="auto"/>
          <w:left w:val="single" w:sz="4" w:space="4" w:color="auto"/>
          <w:bottom w:val="single" w:sz="4" w:space="1" w:color="auto"/>
          <w:right w:val="single" w:sz="4" w:space="4" w:color="auto"/>
        </w:pBdr>
        <w:tabs>
          <w:tab w:val="left" w:pos="2758"/>
        </w:tabs>
        <w:rPr>
          <w:rFonts w:ascii="Verdana" w:eastAsia="Times New Roman" w:hAnsi="Verdana" w:cs="Arial"/>
          <w:b/>
          <w:lang w:eastAsia="en-GB"/>
        </w:rPr>
      </w:pPr>
      <w:r w:rsidRPr="0013205D">
        <w:rPr>
          <w:rFonts w:ascii="Verdana" w:eastAsia="Times New Roman" w:hAnsi="Verdana" w:cs="Arial"/>
          <w:b/>
          <w:lang w:eastAsia="en-GB"/>
        </w:rPr>
        <w:t xml:space="preserve">Regularly </w:t>
      </w:r>
      <w:r w:rsidR="002521E1" w:rsidRPr="0013205D">
        <w:rPr>
          <w:rFonts w:ascii="Verdana" w:eastAsia="Times New Roman" w:hAnsi="Verdana" w:cs="Arial"/>
          <w:b/>
          <w:lang w:eastAsia="en-GB"/>
        </w:rPr>
        <w:t>F</w:t>
      </w:r>
      <w:r w:rsidRPr="0013205D">
        <w:rPr>
          <w:rFonts w:ascii="Verdana" w:eastAsia="Times New Roman" w:hAnsi="Verdana" w:cs="Arial"/>
          <w:b/>
          <w:lang w:eastAsia="en-GB"/>
        </w:rPr>
        <w:t xml:space="preserve">unded </w:t>
      </w:r>
      <w:r w:rsidR="002521E1" w:rsidRPr="0013205D">
        <w:rPr>
          <w:rFonts w:ascii="Verdana" w:eastAsia="Times New Roman" w:hAnsi="Verdana" w:cs="Arial"/>
          <w:b/>
          <w:lang w:eastAsia="en-GB"/>
        </w:rPr>
        <w:t>O</w:t>
      </w:r>
      <w:r w:rsidRPr="0013205D">
        <w:rPr>
          <w:rFonts w:ascii="Verdana" w:eastAsia="Times New Roman" w:hAnsi="Verdana" w:cs="Arial"/>
          <w:b/>
          <w:lang w:eastAsia="en-GB"/>
        </w:rPr>
        <w:t>rganisation leads the way on intersectional issues</w:t>
      </w:r>
    </w:p>
    <w:p w14:paraId="7DA29FF7" w14:textId="5B332F33" w:rsidR="006C6488" w:rsidRPr="0013205D" w:rsidRDefault="00D75379" w:rsidP="00BB230B">
      <w:pPr>
        <w:pBdr>
          <w:top w:val="single" w:sz="4" w:space="1" w:color="auto"/>
          <w:left w:val="single" w:sz="4" w:space="4" w:color="auto"/>
          <w:bottom w:val="single" w:sz="4" w:space="1" w:color="auto"/>
          <w:right w:val="single" w:sz="4" w:space="4" w:color="auto"/>
        </w:pBdr>
        <w:tabs>
          <w:tab w:val="left" w:pos="2758"/>
        </w:tabs>
        <w:rPr>
          <w:rFonts w:ascii="Verdana" w:eastAsia="Times New Roman" w:hAnsi="Verdana" w:cs="Arial"/>
          <w:lang w:eastAsia="en-GB"/>
        </w:rPr>
      </w:pPr>
      <w:proofErr w:type="spellStart"/>
      <w:r w:rsidRPr="0013205D">
        <w:rPr>
          <w:rFonts w:ascii="Verdana" w:eastAsia="Times New Roman" w:hAnsi="Verdana" w:cs="Arial"/>
          <w:lang w:eastAsia="en-GB"/>
        </w:rPr>
        <w:t>Arika</w:t>
      </w:r>
      <w:proofErr w:type="spellEnd"/>
      <w:r w:rsidRPr="0013205D">
        <w:rPr>
          <w:rFonts w:ascii="Verdana" w:eastAsia="Times New Roman" w:hAnsi="Verdana" w:cs="Arial"/>
          <w:lang w:eastAsia="en-GB"/>
        </w:rPr>
        <w:t xml:space="preserve"> is a </w:t>
      </w:r>
      <w:r w:rsidR="002521E1" w:rsidRPr="0013205D">
        <w:rPr>
          <w:rFonts w:ascii="Verdana" w:eastAsia="Times New Roman" w:hAnsi="Verdana" w:cs="Arial"/>
          <w:lang w:eastAsia="en-GB"/>
        </w:rPr>
        <w:t>R</w:t>
      </w:r>
      <w:r w:rsidR="00D627D8" w:rsidRPr="0013205D">
        <w:rPr>
          <w:rFonts w:ascii="Verdana" w:eastAsia="Times New Roman" w:hAnsi="Verdana" w:cs="Arial"/>
          <w:lang w:eastAsia="en-GB"/>
        </w:rPr>
        <w:t xml:space="preserve">egularly </w:t>
      </w:r>
      <w:r w:rsidR="002521E1" w:rsidRPr="0013205D">
        <w:rPr>
          <w:rFonts w:ascii="Verdana" w:eastAsia="Times New Roman" w:hAnsi="Verdana" w:cs="Arial"/>
          <w:lang w:eastAsia="en-GB"/>
        </w:rPr>
        <w:t>F</w:t>
      </w:r>
      <w:r w:rsidR="00D627D8" w:rsidRPr="0013205D">
        <w:rPr>
          <w:rFonts w:ascii="Verdana" w:eastAsia="Times New Roman" w:hAnsi="Verdana" w:cs="Arial"/>
          <w:lang w:eastAsia="en-GB"/>
        </w:rPr>
        <w:t xml:space="preserve">unded </w:t>
      </w:r>
      <w:r w:rsidR="002521E1" w:rsidRPr="0013205D">
        <w:rPr>
          <w:rFonts w:ascii="Verdana" w:eastAsia="Times New Roman" w:hAnsi="Verdana" w:cs="Arial"/>
          <w:lang w:eastAsia="en-GB"/>
        </w:rPr>
        <w:t>O</w:t>
      </w:r>
      <w:r w:rsidR="00D627D8" w:rsidRPr="0013205D">
        <w:rPr>
          <w:rFonts w:ascii="Verdana" w:eastAsia="Times New Roman" w:hAnsi="Verdana" w:cs="Arial"/>
          <w:lang w:eastAsia="en-GB"/>
        </w:rPr>
        <w:t xml:space="preserve">rganisation – a </w:t>
      </w:r>
      <w:r w:rsidRPr="0013205D">
        <w:rPr>
          <w:rFonts w:ascii="Verdana" w:eastAsia="Times New Roman" w:hAnsi="Verdana" w:cs="Arial"/>
          <w:lang w:eastAsia="en-GB"/>
        </w:rPr>
        <w:t>Glasgow based international arts partnership</w:t>
      </w:r>
      <w:r w:rsidR="006C6488" w:rsidRPr="0013205D">
        <w:rPr>
          <w:rFonts w:ascii="Verdana" w:eastAsia="Times New Roman" w:hAnsi="Verdana" w:cs="Arial"/>
          <w:lang w:eastAsia="en-GB"/>
        </w:rPr>
        <w:t xml:space="preserve"> ‘</w:t>
      </w:r>
      <w:r w:rsidR="006C6488" w:rsidRPr="0013205D">
        <w:rPr>
          <w:rFonts w:ascii="Verdana" w:eastAsia="Times New Roman" w:hAnsi="Verdana" w:cs="Arial"/>
          <w:i/>
          <w:lang w:eastAsia="en-GB"/>
        </w:rPr>
        <w:t>work[</w:t>
      </w:r>
      <w:proofErr w:type="spellStart"/>
      <w:r w:rsidR="006C6488" w:rsidRPr="0013205D">
        <w:rPr>
          <w:rFonts w:ascii="Verdana" w:eastAsia="Times New Roman" w:hAnsi="Verdana" w:cs="Arial"/>
          <w:i/>
          <w:lang w:eastAsia="en-GB"/>
        </w:rPr>
        <w:t>ing</w:t>
      </w:r>
      <w:proofErr w:type="spellEnd"/>
      <w:r w:rsidR="006C6488" w:rsidRPr="0013205D">
        <w:rPr>
          <w:rFonts w:ascii="Verdana" w:eastAsia="Times New Roman" w:hAnsi="Verdana" w:cs="Arial"/>
          <w:i/>
          <w:lang w:eastAsia="en-GB"/>
        </w:rPr>
        <w:t>] to celebrate and support art as it expresses communities’ desires and struggles in creating their lives and worlds together’</w:t>
      </w:r>
      <w:r w:rsidR="006C6488" w:rsidRPr="0013205D">
        <w:rPr>
          <w:rFonts w:ascii="Verdana" w:eastAsia="Times New Roman" w:hAnsi="Verdana" w:cs="Arial"/>
          <w:lang w:eastAsia="en-GB"/>
        </w:rPr>
        <w:t xml:space="preserve">. </w:t>
      </w:r>
    </w:p>
    <w:p w14:paraId="62DFD34B" w14:textId="77777777" w:rsidR="00D75379" w:rsidRPr="0013205D" w:rsidRDefault="00D627D8" w:rsidP="00BB230B">
      <w:pPr>
        <w:pBdr>
          <w:top w:val="single" w:sz="4" w:space="1" w:color="auto"/>
          <w:left w:val="single" w:sz="4" w:space="4" w:color="auto"/>
          <w:bottom w:val="single" w:sz="4" w:space="1" w:color="auto"/>
          <w:right w:val="single" w:sz="4" w:space="4" w:color="auto"/>
        </w:pBdr>
        <w:tabs>
          <w:tab w:val="left" w:pos="2758"/>
        </w:tabs>
        <w:rPr>
          <w:rFonts w:ascii="Verdana" w:eastAsia="Times New Roman" w:hAnsi="Verdana" w:cs="Arial"/>
          <w:lang w:val="en" w:eastAsia="en-GB"/>
        </w:rPr>
      </w:pPr>
      <w:r w:rsidRPr="0013205D">
        <w:rPr>
          <w:rFonts w:ascii="Verdana" w:eastAsia="Times New Roman" w:hAnsi="Verdana" w:cs="Arial"/>
          <w:lang w:eastAsia="en-GB"/>
        </w:rPr>
        <w:t>Their event i</w:t>
      </w:r>
      <w:r w:rsidR="00D75379" w:rsidRPr="0013205D">
        <w:rPr>
          <w:rFonts w:ascii="Verdana" w:eastAsia="Times New Roman" w:hAnsi="Verdana" w:cs="Arial"/>
          <w:lang w:eastAsia="en-GB"/>
        </w:rPr>
        <w:t>n October 2016</w:t>
      </w:r>
      <w:r w:rsidRPr="0013205D">
        <w:rPr>
          <w:rFonts w:ascii="Verdana" w:eastAsia="Times New Roman" w:hAnsi="Verdana" w:cs="Arial"/>
          <w:lang w:eastAsia="en-GB"/>
        </w:rPr>
        <w:t>, ‘</w:t>
      </w:r>
      <w:r w:rsidRPr="0013205D">
        <w:rPr>
          <w:rFonts w:ascii="Verdana" w:hAnsi="Verdana" w:cs="Helvetica"/>
          <w:lang w:val="en"/>
        </w:rPr>
        <w:t xml:space="preserve">Episode 8 – Refuse Powers’ Grasp’ </w:t>
      </w:r>
      <w:r w:rsidR="006C6488" w:rsidRPr="0013205D">
        <w:rPr>
          <w:rFonts w:ascii="Verdana" w:eastAsia="Times New Roman" w:hAnsi="Verdana" w:cs="Arial"/>
          <w:lang w:eastAsia="en-GB"/>
        </w:rPr>
        <w:t xml:space="preserve">considered </w:t>
      </w:r>
      <w:r w:rsidR="00C54F97" w:rsidRPr="0013205D">
        <w:rPr>
          <w:rFonts w:ascii="Verdana" w:eastAsia="Times New Roman" w:hAnsi="Verdana" w:cs="Arial"/>
          <w:lang w:eastAsia="en-GB"/>
        </w:rPr>
        <w:t>intersectional issues</w:t>
      </w:r>
      <w:r w:rsidRPr="0013205D">
        <w:rPr>
          <w:rFonts w:ascii="Verdana" w:eastAsia="Times New Roman" w:hAnsi="Verdana" w:cs="Arial"/>
          <w:lang w:eastAsia="en-GB"/>
        </w:rPr>
        <w:t xml:space="preserve">, </w:t>
      </w:r>
      <w:r w:rsidR="00D75379" w:rsidRPr="0013205D">
        <w:rPr>
          <w:rFonts w:ascii="Verdana" w:eastAsia="Times New Roman" w:hAnsi="Verdana" w:cs="Arial"/>
          <w:lang w:eastAsia="en-GB"/>
        </w:rPr>
        <w:t>spen</w:t>
      </w:r>
      <w:r w:rsidRPr="0013205D">
        <w:rPr>
          <w:rFonts w:ascii="Verdana" w:eastAsia="Times New Roman" w:hAnsi="Verdana" w:cs="Arial"/>
          <w:lang w:eastAsia="en-GB"/>
        </w:rPr>
        <w:t xml:space="preserve">ding </w:t>
      </w:r>
      <w:r w:rsidR="00D75379" w:rsidRPr="0013205D">
        <w:rPr>
          <w:rFonts w:ascii="Verdana" w:eastAsia="Times New Roman" w:hAnsi="Verdana" w:cs="Arial"/>
          <w:lang w:eastAsia="en-GB"/>
        </w:rPr>
        <w:t>three</w:t>
      </w:r>
      <w:r w:rsidR="00C54F97" w:rsidRPr="0013205D">
        <w:rPr>
          <w:rFonts w:ascii="Verdana" w:eastAsia="Times New Roman" w:hAnsi="Verdana" w:cs="Arial"/>
          <w:lang w:eastAsia="en-GB"/>
        </w:rPr>
        <w:t xml:space="preserve"> </w:t>
      </w:r>
      <w:r w:rsidR="00D75379" w:rsidRPr="0013205D">
        <w:rPr>
          <w:rFonts w:ascii="Verdana" w:eastAsia="Times New Roman" w:hAnsi="Verdana" w:cs="Arial"/>
          <w:lang w:eastAsia="en-GB"/>
        </w:rPr>
        <w:t>days of ‘</w:t>
      </w:r>
      <w:r w:rsidR="00D75379" w:rsidRPr="0013205D">
        <w:rPr>
          <w:rFonts w:ascii="Verdana" w:eastAsia="Times New Roman" w:hAnsi="Verdana" w:cs="Arial"/>
          <w:lang w:val="en" w:eastAsia="en-GB"/>
        </w:rPr>
        <w:t xml:space="preserve">thoughtfulness and deep humanity, examining trans, queer, feminist and/or POC [people of </w:t>
      </w:r>
      <w:proofErr w:type="spellStart"/>
      <w:r w:rsidR="00D75379" w:rsidRPr="0013205D">
        <w:rPr>
          <w:rFonts w:ascii="Verdana" w:eastAsia="Times New Roman" w:hAnsi="Verdana" w:cs="Arial"/>
          <w:lang w:val="en" w:eastAsia="en-GB"/>
        </w:rPr>
        <w:t>colour</w:t>
      </w:r>
      <w:proofErr w:type="spellEnd"/>
      <w:r w:rsidR="00D75379" w:rsidRPr="0013205D">
        <w:rPr>
          <w:rFonts w:ascii="Verdana" w:eastAsia="Times New Roman" w:hAnsi="Verdana" w:cs="Arial"/>
          <w:lang w:val="en" w:eastAsia="en-GB"/>
        </w:rPr>
        <w:t>] resistance to …power structures – through discussions, workshops, parties, performance and film</w:t>
      </w:r>
      <w:r w:rsidR="00C54F97" w:rsidRPr="0013205D">
        <w:rPr>
          <w:rFonts w:ascii="Verdana" w:eastAsia="Times New Roman" w:hAnsi="Verdana" w:cs="Arial"/>
          <w:lang w:val="en" w:eastAsia="en-GB"/>
        </w:rPr>
        <w:t>’</w:t>
      </w:r>
      <w:r w:rsidR="00D75379" w:rsidRPr="0013205D">
        <w:rPr>
          <w:rFonts w:ascii="Verdana" w:eastAsia="Times New Roman" w:hAnsi="Verdana" w:cs="Arial"/>
          <w:lang w:val="en" w:eastAsia="en-GB"/>
        </w:rPr>
        <w:t>.</w:t>
      </w:r>
    </w:p>
    <w:p w14:paraId="3FB9DB28" w14:textId="4A6D1254" w:rsidR="00C54F97" w:rsidRPr="0013205D" w:rsidRDefault="00D627D8" w:rsidP="00BB230B">
      <w:pPr>
        <w:pBdr>
          <w:top w:val="single" w:sz="4" w:space="1" w:color="auto"/>
          <w:left w:val="single" w:sz="4" w:space="4" w:color="auto"/>
          <w:bottom w:val="single" w:sz="4" w:space="1" w:color="auto"/>
          <w:right w:val="single" w:sz="4" w:space="4" w:color="auto"/>
        </w:pBdr>
        <w:shd w:val="clear" w:color="auto" w:fill="ECEBE8"/>
        <w:spacing w:before="100" w:beforeAutospacing="1" w:after="100" w:afterAutospacing="1"/>
        <w:rPr>
          <w:rFonts w:ascii="Verdana" w:eastAsia="Times New Roman" w:hAnsi="Verdana" w:cs="Arial"/>
          <w:i/>
          <w:lang w:val="en" w:eastAsia="en-GB"/>
        </w:rPr>
      </w:pPr>
      <w:r w:rsidRPr="0013205D">
        <w:rPr>
          <w:rFonts w:ascii="Verdana" w:eastAsia="Times New Roman" w:hAnsi="Verdana" w:cs="Arial"/>
          <w:lang w:val="en" w:eastAsia="en-GB"/>
        </w:rPr>
        <w:lastRenderedPageBreak/>
        <w:t>‘</w:t>
      </w:r>
      <w:r w:rsidRPr="0013205D">
        <w:rPr>
          <w:rFonts w:ascii="Verdana" w:eastAsia="Times New Roman" w:hAnsi="Verdana" w:cs="Arial"/>
          <w:i/>
          <w:lang w:val="en" w:eastAsia="en-GB"/>
        </w:rPr>
        <w:t xml:space="preserve">Though not a disability-led or </w:t>
      </w:r>
      <w:r w:rsidR="006C6488" w:rsidRPr="0013205D">
        <w:rPr>
          <w:rFonts w:ascii="Verdana" w:eastAsia="Times New Roman" w:hAnsi="Verdana" w:cs="Arial"/>
          <w:i/>
          <w:lang w:val="en" w:eastAsia="en-GB"/>
        </w:rPr>
        <w:t xml:space="preserve">[disability]-focused festival per se, </w:t>
      </w:r>
      <w:proofErr w:type="spellStart"/>
      <w:r w:rsidR="006C6488" w:rsidRPr="0013205D">
        <w:rPr>
          <w:rFonts w:ascii="Verdana" w:eastAsia="Times New Roman" w:hAnsi="Verdana" w:cs="Arial"/>
          <w:i/>
          <w:lang w:val="en" w:eastAsia="en-GB"/>
        </w:rPr>
        <w:t>Arika</w:t>
      </w:r>
      <w:proofErr w:type="spellEnd"/>
      <w:r w:rsidR="006C6488" w:rsidRPr="0013205D">
        <w:rPr>
          <w:rFonts w:ascii="Verdana" w:eastAsia="Times New Roman" w:hAnsi="Verdana" w:cs="Arial"/>
          <w:i/>
          <w:lang w:val="en" w:eastAsia="en-GB"/>
        </w:rPr>
        <w:t xml:space="preserve"> … provided better access than [a recent] disability festival that took place in the same location.</w:t>
      </w:r>
      <w:r w:rsidR="00EF71B9" w:rsidRPr="0013205D">
        <w:rPr>
          <w:rFonts w:ascii="Verdana" w:eastAsia="Times New Roman" w:hAnsi="Verdana" w:cs="Arial"/>
          <w:i/>
          <w:lang w:val="en" w:eastAsia="en-GB"/>
        </w:rPr>
        <w:t xml:space="preserve"> </w:t>
      </w:r>
      <w:proofErr w:type="spellStart"/>
      <w:r w:rsidR="006C6488" w:rsidRPr="0013205D">
        <w:rPr>
          <w:rFonts w:ascii="Verdana" w:eastAsia="Times New Roman" w:hAnsi="Verdana" w:cs="Arial"/>
          <w:i/>
          <w:lang w:val="en" w:eastAsia="en-GB"/>
        </w:rPr>
        <w:t>Arika</w:t>
      </w:r>
      <w:proofErr w:type="spellEnd"/>
      <w:r w:rsidR="006C6488" w:rsidRPr="0013205D">
        <w:rPr>
          <w:rFonts w:ascii="Verdana" w:eastAsia="Times New Roman" w:hAnsi="Verdana" w:cs="Arial"/>
          <w:i/>
          <w:lang w:val="en" w:eastAsia="en-GB"/>
        </w:rPr>
        <w:t xml:space="preserve"> didn’t just cover the basics of choosing a wheelchair-accessible space and offering BSL and captions at most events (and by request at others). They also provided quiet space. Latecomers were admitted, and [people] could leave when they wanted. Wheelchair-users were not segregated from non-wheelchair-using friends in a seat-less front row, and people with other mobility issues weren’t expected to climb stairs to the second row. Reserved seating also meant [attendees] didn’t have to queue or sit on the floor in the lobby, as happened during long waits </w:t>
      </w:r>
      <w:r w:rsidR="00C54F97" w:rsidRPr="0013205D">
        <w:rPr>
          <w:rFonts w:ascii="Verdana" w:eastAsia="Times New Roman" w:hAnsi="Verdana" w:cs="Arial"/>
          <w:i/>
          <w:lang w:val="en" w:eastAsia="en-GB"/>
        </w:rPr>
        <w:t xml:space="preserve">at [the </w:t>
      </w:r>
      <w:r w:rsidR="006C6488" w:rsidRPr="0013205D">
        <w:rPr>
          <w:rFonts w:ascii="Verdana" w:eastAsia="Times New Roman" w:hAnsi="Verdana" w:cs="Arial"/>
          <w:i/>
          <w:lang w:val="en" w:eastAsia="en-GB"/>
        </w:rPr>
        <w:t xml:space="preserve">other festival]. </w:t>
      </w:r>
    </w:p>
    <w:p w14:paraId="5819717C" w14:textId="77777777" w:rsidR="00D627D8" w:rsidRPr="0013205D" w:rsidRDefault="006C6488" w:rsidP="00BB230B">
      <w:pPr>
        <w:pBdr>
          <w:top w:val="single" w:sz="4" w:space="1" w:color="auto"/>
          <w:left w:val="single" w:sz="4" w:space="4" w:color="auto"/>
          <w:bottom w:val="single" w:sz="4" w:space="1" w:color="auto"/>
          <w:right w:val="single" w:sz="4" w:space="4" w:color="auto"/>
        </w:pBdr>
        <w:shd w:val="clear" w:color="auto" w:fill="ECEBE8"/>
        <w:spacing w:before="100" w:beforeAutospacing="1" w:after="100" w:afterAutospacing="1"/>
        <w:rPr>
          <w:rFonts w:ascii="Verdana" w:eastAsia="Times New Roman" w:hAnsi="Verdana" w:cs="Arial"/>
          <w:i/>
          <w:lang w:val="en" w:eastAsia="en-GB"/>
        </w:rPr>
      </w:pPr>
      <w:r w:rsidRPr="0013205D">
        <w:rPr>
          <w:rFonts w:ascii="Verdana" w:eastAsia="Times New Roman" w:hAnsi="Verdana" w:cs="Arial"/>
          <w:i/>
          <w:lang w:val="en" w:eastAsia="en-GB"/>
        </w:rPr>
        <w:t xml:space="preserve">There was financial care, too. </w:t>
      </w:r>
      <w:proofErr w:type="spellStart"/>
      <w:r w:rsidRPr="0013205D">
        <w:rPr>
          <w:rFonts w:ascii="Verdana" w:eastAsia="Times New Roman" w:hAnsi="Verdana" w:cs="Arial"/>
          <w:i/>
          <w:lang w:val="en" w:eastAsia="en-GB"/>
        </w:rPr>
        <w:t>Arika</w:t>
      </w:r>
      <w:proofErr w:type="spellEnd"/>
      <w:r w:rsidRPr="0013205D">
        <w:rPr>
          <w:rFonts w:ascii="Verdana" w:eastAsia="Times New Roman" w:hAnsi="Verdana" w:cs="Arial"/>
          <w:i/>
          <w:lang w:val="en" w:eastAsia="en-GB"/>
        </w:rPr>
        <w:t xml:space="preserve"> asks for donations, but not at the door; payment was optional at a separate table, so no one was turned away or shamed. </w:t>
      </w:r>
    </w:p>
    <w:p w14:paraId="632387B9" w14:textId="77777777" w:rsidR="00D627D8" w:rsidRPr="0013205D" w:rsidRDefault="00D627D8" w:rsidP="00BB230B">
      <w:pPr>
        <w:pBdr>
          <w:top w:val="single" w:sz="4" w:space="1" w:color="auto"/>
          <w:left w:val="single" w:sz="4" w:space="4" w:color="auto"/>
          <w:bottom w:val="single" w:sz="4" w:space="1" w:color="auto"/>
          <w:right w:val="single" w:sz="4" w:space="4" w:color="auto"/>
        </w:pBdr>
        <w:shd w:val="clear" w:color="auto" w:fill="ECEBE8"/>
        <w:spacing w:before="100" w:beforeAutospacing="1" w:after="100" w:afterAutospacing="1"/>
        <w:rPr>
          <w:rFonts w:ascii="Verdana" w:eastAsia="Times New Roman" w:hAnsi="Verdana" w:cs="Arial"/>
          <w:lang w:val="en" w:eastAsia="en-GB"/>
        </w:rPr>
      </w:pPr>
      <w:r w:rsidRPr="0013205D">
        <w:rPr>
          <w:rFonts w:ascii="Verdana" w:eastAsia="Times New Roman" w:hAnsi="Verdana" w:cs="Arial"/>
          <w:lang w:val="en" w:eastAsia="en-GB"/>
        </w:rPr>
        <w:t xml:space="preserve">Extract from review by Sandra </w:t>
      </w:r>
      <w:proofErr w:type="spellStart"/>
      <w:r w:rsidRPr="0013205D">
        <w:rPr>
          <w:rFonts w:ascii="Verdana" w:eastAsia="Times New Roman" w:hAnsi="Verdana" w:cs="Arial"/>
          <w:lang w:val="en" w:eastAsia="en-GB"/>
        </w:rPr>
        <w:t>Alland</w:t>
      </w:r>
      <w:proofErr w:type="spellEnd"/>
      <w:r w:rsidRPr="0013205D">
        <w:rPr>
          <w:rFonts w:ascii="Verdana" w:eastAsia="Times New Roman" w:hAnsi="Verdana" w:cs="Arial"/>
          <w:lang w:val="en" w:eastAsia="en-GB"/>
        </w:rPr>
        <w:t xml:space="preserve">, Disability Arts Online, October 2016. </w:t>
      </w:r>
    </w:p>
    <w:p w14:paraId="651AB0B4" w14:textId="77777777" w:rsidR="00D75379" w:rsidRPr="0013205D" w:rsidRDefault="00D75379" w:rsidP="00BB230B">
      <w:pPr>
        <w:pBdr>
          <w:top w:val="single" w:sz="4" w:space="1" w:color="auto"/>
          <w:left w:val="single" w:sz="4" w:space="4" w:color="auto"/>
          <w:bottom w:val="single" w:sz="4" w:space="1" w:color="auto"/>
          <w:right w:val="single" w:sz="4" w:space="4" w:color="auto"/>
        </w:pBdr>
        <w:tabs>
          <w:tab w:val="left" w:pos="2758"/>
        </w:tabs>
        <w:rPr>
          <w:rFonts w:ascii="Verdana" w:eastAsia="Times New Roman" w:hAnsi="Verdana" w:cs="Arial"/>
          <w:lang w:eastAsia="en-GB"/>
        </w:rPr>
      </w:pPr>
    </w:p>
    <w:p w14:paraId="4BF9C3D4" w14:textId="2707774C" w:rsidR="0047540A" w:rsidRPr="0013205D" w:rsidRDefault="00487379" w:rsidP="00BB230B">
      <w:pPr>
        <w:tabs>
          <w:tab w:val="left" w:pos="2758"/>
        </w:tabs>
        <w:rPr>
          <w:rFonts w:ascii="Verdana" w:eastAsia="Times New Roman" w:hAnsi="Verdana" w:cs="Arial"/>
          <w:lang w:eastAsia="en-GB"/>
        </w:rPr>
      </w:pPr>
      <w:hyperlink r:id="rId25" w:history="1">
        <w:r w:rsidR="0047540A" w:rsidRPr="0013205D">
          <w:rPr>
            <w:rStyle w:val="Hyperlink"/>
            <w:rFonts w:ascii="Verdana" w:eastAsia="Times New Roman" w:hAnsi="Verdana" w:cs="Arial"/>
            <w:b/>
            <w:color w:val="auto"/>
            <w:lang w:eastAsia="en-GB"/>
          </w:rPr>
          <w:t>Unlimited</w:t>
        </w:r>
      </w:hyperlink>
      <w:r w:rsidR="0047540A" w:rsidRPr="0013205D">
        <w:rPr>
          <w:rFonts w:ascii="Verdana" w:eastAsia="Times New Roman" w:hAnsi="Verdana" w:cs="Arial"/>
          <w:lang w:eastAsia="en-GB"/>
        </w:rPr>
        <w:t xml:space="preserve"> is the leading programme for disabled artists in the UK. </w:t>
      </w:r>
      <w:r w:rsidR="0047540A" w:rsidRPr="0013205D">
        <w:rPr>
          <w:rFonts w:ascii="Verdana" w:hAnsi="Verdana"/>
          <w:lang w:val="en-US"/>
        </w:rPr>
        <w:t>The aim of Unlimited is to embed work by disabled artists within the UK cultural sector, reach new audiences and shift perceptions of disabled people.</w:t>
      </w:r>
      <w:r w:rsidR="0047540A" w:rsidRPr="0013205D">
        <w:rPr>
          <w:rFonts w:ascii="Verdana" w:eastAsia="Times New Roman" w:hAnsi="Verdana" w:cs="Arial"/>
          <w:lang w:eastAsia="en-GB"/>
        </w:rPr>
        <w:t xml:space="preserve"> Creative Scotland, has been a funding partner since 2010 and supported commissions and other Unlimited artist development programmes, with a big impact on raising the profile and mainstreaming disability representation throughout the arts. A major Unlimited international showcase took place in Glasgow’s Tramway in 2016 featuring Scottish, UK and international artists, and a symposium investigated the issues faced by disabled artists and performers. Creative Scotland is now mainstreaming our work with disabled artists and the main funding route of Open Project</w:t>
      </w:r>
      <w:r w:rsidR="002521E1" w:rsidRPr="0013205D">
        <w:rPr>
          <w:rFonts w:ascii="Verdana" w:eastAsia="Times New Roman" w:hAnsi="Verdana" w:cs="Arial"/>
          <w:lang w:eastAsia="en-GB"/>
        </w:rPr>
        <w:t xml:space="preserve"> Funding</w:t>
      </w:r>
      <w:r w:rsidR="0047540A" w:rsidRPr="0013205D">
        <w:rPr>
          <w:rFonts w:ascii="Verdana" w:eastAsia="Times New Roman" w:hAnsi="Verdana" w:cs="Arial"/>
          <w:lang w:eastAsia="en-GB"/>
        </w:rPr>
        <w:t xml:space="preserve"> applies. We will continue to work with Unlimited where appropriate.</w:t>
      </w:r>
      <w:r w:rsidR="00EF71B9" w:rsidRPr="0013205D">
        <w:rPr>
          <w:rFonts w:ascii="Verdana" w:eastAsia="Times New Roman" w:hAnsi="Verdana" w:cs="Arial"/>
          <w:lang w:eastAsia="en-GB"/>
        </w:rPr>
        <w:t xml:space="preserve"> </w:t>
      </w:r>
    </w:p>
    <w:p w14:paraId="47DA7F12" w14:textId="472F2C82" w:rsidR="0047540A" w:rsidRPr="0013205D" w:rsidRDefault="0047540A" w:rsidP="00BB230B">
      <w:pPr>
        <w:shd w:val="clear" w:color="auto" w:fill="FFFFFF"/>
        <w:spacing w:after="300"/>
        <w:rPr>
          <w:rFonts w:ascii="Verdana" w:hAnsi="Verdana"/>
        </w:rPr>
      </w:pPr>
      <w:r w:rsidRPr="0013205D">
        <w:rPr>
          <w:rFonts w:ascii="Verdana" w:eastAsia="Times New Roman" w:hAnsi="Verdana" w:cs="Arial"/>
          <w:b/>
          <w:spacing w:val="15"/>
          <w:lang w:val="en" w:eastAsia="en-GB"/>
        </w:rPr>
        <w:t>Stonewall</w:t>
      </w:r>
      <w:r w:rsidRPr="0013205D">
        <w:rPr>
          <w:rFonts w:ascii="Verdana" w:eastAsia="Times New Roman" w:hAnsi="Verdana" w:cs="Arial"/>
          <w:spacing w:val="15"/>
          <w:lang w:val="en" w:eastAsia="en-GB"/>
        </w:rPr>
        <w:t xml:space="preserve"> is </w:t>
      </w:r>
      <w:r w:rsidRPr="0013205D">
        <w:rPr>
          <w:rFonts w:ascii="Verdana" w:hAnsi="Verdana" w:cs="Arial"/>
          <w:lang w:val="en"/>
        </w:rPr>
        <w:t>Europe's largest lesbian, gay, bi and trans (LGBT) charity.</w:t>
      </w:r>
      <w:r w:rsidR="00EF71B9" w:rsidRPr="0013205D">
        <w:rPr>
          <w:rFonts w:ascii="Verdana" w:hAnsi="Verdana" w:cs="Arial"/>
          <w:lang w:val="en"/>
        </w:rPr>
        <w:t xml:space="preserve"> </w:t>
      </w:r>
      <w:r w:rsidRPr="0013205D">
        <w:rPr>
          <w:rFonts w:ascii="Verdana" w:hAnsi="Verdana" w:cs="Arial"/>
          <w:lang w:val="en"/>
        </w:rPr>
        <w:t xml:space="preserve">They run the Diversity Champions </w:t>
      </w:r>
      <w:proofErr w:type="spellStart"/>
      <w:r w:rsidRPr="0013205D">
        <w:rPr>
          <w:rFonts w:ascii="Verdana" w:hAnsi="Verdana" w:cs="Arial"/>
          <w:lang w:val="en"/>
        </w:rPr>
        <w:t>programme</w:t>
      </w:r>
      <w:proofErr w:type="spellEnd"/>
      <w:r w:rsidRPr="0013205D">
        <w:rPr>
          <w:rFonts w:ascii="Verdana" w:hAnsi="Verdana" w:cs="Arial"/>
          <w:lang w:val="en"/>
        </w:rPr>
        <w:t xml:space="preserve"> with over 700 </w:t>
      </w:r>
      <w:proofErr w:type="spellStart"/>
      <w:r w:rsidRPr="0013205D">
        <w:rPr>
          <w:rFonts w:ascii="Verdana" w:hAnsi="Verdana" w:cs="Arial"/>
          <w:lang w:val="en"/>
        </w:rPr>
        <w:t>organisations</w:t>
      </w:r>
      <w:proofErr w:type="spellEnd"/>
      <w:r w:rsidRPr="0013205D">
        <w:rPr>
          <w:rFonts w:ascii="Verdana" w:hAnsi="Verdana" w:cs="Arial"/>
          <w:lang w:val="en"/>
        </w:rPr>
        <w:t xml:space="preserve">; a </w:t>
      </w:r>
      <w:r w:rsidRPr="0013205D">
        <w:rPr>
          <w:rFonts w:ascii="Verdana" w:eastAsia="Times New Roman" w:hAnsi="Verdana" w:cs="Arial"/>
          <w:spacing w:val="15"/>
          <w:lang w:val="en" w:eastAsia="en-GB"/>
        </w:rPr>
        <w:t xml:space="preserve">leading employers' </w:t>
      </w:r>
      <w:proofErr w:type="spellStart"/>
      <w:r w:rsidRPr="0013205D">
        <w:rPr>
          <w:rFonts w:ascii="Verdana" w:eastAsia="Times New Roman" w:hAnsi="Verdana" w:cs="Arial"/>
          <w:spacing w:val="15"/>
          <w:lang w:val="en" w:eastAsia="en-GB"/>
        </w:rPr>
        <w:t>programme</w:t>
      </w:r>
      <w:proofErr w:type="spellEnd"/>
      <w:r w:rsidRPr="0013205D">
        <w:rPr>
          <w:rFonts w:ascii="Verdana" w:eastAsia="Times New Roman" w:hAnsi="Verdana" w:cs="Arial"/>
          <w:spacing w:val="15"/>
          <w:lang w:val="en" w:eastAsia="en-GB"/>
        </w:rPr>
        <w:t xml:space="preserve"> for ensuring all LGBT staff are accepted without exception in the workplace, helping to create inclusive and accepting environments for a large part of the UK workforce. </w:t>
      </w:r>
      <w:r w:rsidRPr="0013205D">
        <w:rPr>
          <w:rFonts w:ascii="Verdana" w:hAnsi="Verdana"/>
        </w:rPr>
        <w:t xml:space="preserve">As members of the </w:t>
      </w:r>
      <w:hyperlink r:id="rId26" w:history="1">
        <w:r w:rsidRPr="0013205D">
          <w:rPr>
            <w:rStyle w:val="Hyperlink"/>
            <w:rFonts w:ascii="Verdana" w:hAnsi="Verdana"/>
            <w:color w:val="auto"/>
          </w:rPr>
          <w:t>Stonewall Diversity Champions</w:t>
        </w:r>
      </w:hyperlink>
      <w:r w:rsidRPr="0013205D">
        <w:rPr>
          <w:rFonts w:ascii="Verdana" w:hAnsi="Verdana"/>
        </w:rPr>
        <w:t xml:space="preserve"> programme, Creative Scotland benefits from taking part in the Workplace Equality Index, which is a significant comparator measure of equality in the workplace in the UK. In 2017, Creative Scotland has continued to improve its ranking, and has moved up 45 places to be placed 159 (out of 439 organisations in the UK), and </w:t>
      </w:r>
      <w:r w:rsidR="00A30DB1" w:rsidRPr="0013205D">
        <w:rPr>
          <w:rFonts w:ascii="Verdana" w:hAnsi="Verdana"/>
        </w:rPr>
        <w:t xml:space="preserve">second </w:t>
      </w:r>
      <w:r w:rsidRPr="0013205D">
        <w:rPr>
          <w:rFonts w:ascii="Verdana" w:hAnsi="Verdana"/>
        </w:rPr>
        <w:t>in our sector</w:t>
      </w:r>
      <w:r w:rsidR="00A30DB1" w:rsidRPr="0013205D">
        <w:rPr>
          <w:rFonts w:ascii="Verdana" w:hAnsi="Verdana"/>
        </w:rPr>
        <w:t xml:space="preserve"> </w:t>
      </w:r>
      <w:r w:rsidR="005A5D27" w:rsidRPr="0013205D">
        <w:rPr>
          <w:rFonts w:ascii="Verdana" w:hAnsi="Verdana"/>
        </w:rPr>
        <w:t>(</w:t>
      </w:r>
      <w:r w:rsidR="00A30DB1" w:rsidRPr="0013205D">
        <w:rPr>
          <w:rFonts w:ascii="Verdana" w:hAnsi="Verdana"/>
        </w:rPr>
        <w:t xml:space="preserve">behind the Tate </w:t>
      </w:r>
      <w:r w:rsidR="005A5D27" w:rsidRPr="0013205D">
        <w:rPr>
          <w:rFonts w:ascii="Verdana" w:hAnsi="Verdana"/>
        </w:rPr>
        <w:t>G</w:t>
      </w:r>
      <w:r w:rsidR="00A30DB1" w:rsidRPr="0013205D">
        <w:rPr>
          <w:rFonts w:ascii="Verdana" w:hAnsi="Verdana"/>
        </w:rPr>
        <w:t>alleries</w:t>
      </w:r>
      <w:r w:rsidR="005A5D27" w:rsidRPr="0013205D">
        <w:rPr>
          <w:rFonts w:ascii="Verdana" w:hAnsi="Verdana"/>
        </w:rPr>
        <w:t>)</w:t>
      </w:r>
      <w:r w:rsidRPr="0013205D">
        <w:rPr>
          <w:rFonts w:ascii="Verdana" w:hAnsi="Verdana"/>
        </w:rPr>
        <w:t xml:space="preserve">. We </w:t>
      </w:r>
      <w:proofErr w:type="gramStart"/>
      <w:r w:rsidRPr="0013205D">
        <w:rPr>
          <w:rFonts w:ascii="Verdana" w:hAnsi="Verdana"/>
        </w:rPr>
        <w:t>open up</w:t>
      </w:r>
      <w:proofErr w:type="gramEnd"/>
      <w:r w:rsidRPr="0013205D">
        <w:rPr>
          <w:rFonts w:ascii="Verdana" w:hAnsi="Verdana"/>
        </w:rPr>
        <w:t xml:space="preserve"> Stonewall training opportunities to all staff across the organisation.</w:t>
      </w:r>
      <w:r w:rsidR="00EF71B9" w:rsidRPr="0013205D">
        <w:rPr>
          <w:rFonts w:ascii="Verdana" w:hAnsi="Verdana"/>
        </w:rPr>
        <w:t xml:space="preserve"> </w:t>
      </w:r>
    </w:p>
    <w:p w14:paraId="2449B453" w14:textId="77777777" w:rsidR="0047540A" w:rsidRPr="0013205D" w:rsidRDefault="0047540A" w:rsidP="00BB230B">
      <w:pPr>
        <w:tabs>
          <w:tab w:val="left" w:pos="2758"/>
        </w:tabs>
        <w:rPr>
          <w:rFonts w:ascii="Verdana" w:hAnsi="Verdana"/>
        </w:rPr>
      </w:pPr>
      <w:r w:rsidRPr="0013205D">
        <w:rPr>
          <w:rFonts w:ascii="Verdana" w:hAnsi="Verdana"/>
        </w:rPr>
        <w:lastRenderedPageBreak/>
        <w:t xml:space="preserve">We are members of the </w:t>
      </w:r>
      <w:r w:rsidRPr="0013205D">
        <w:rPr>
          <w:rFonts w:ascii="Verdana" w:hAnsi="Verdana"/>
          <w:b/>
        </w:rPr>
        <w:t>NDPB Equality Forum</w:t>
      </w:r>
      <w:r w:rsidRPr="0013205D">
        <w:rPr>
          <w:rFonts w:ascii="Verdana" w:hAnsi="Verdana"/>
        </w:rPr>
        <w:t xml:space="preserve">, a valuable network of public sector organisations for sharing good practice. Creative Scotland is the forum’s representative on the Scottish Government’s National Advisory Group for the national plan for BSL language in Scotland. </w:t>
      </w:r>
    </w:p>
    <w:p w14:paraId="3A97A560" w14:textId="77777777" w:rsidR="001C4F87" w:rsidRPr="0013205D" w:rsidRDefault="001C4F87" w:rsidP="00BB230B">
      <w:pPr>
        <w:tabs>
          <w:tab w:val="left" w:pos="2758"/>
        </w:tabs>
        <w:rPr>
          <w:rFonts w:ascii="Verdana" w:hAnsi="Verdana"/>
          <w:b/>
        </w:rPr>
      </w:pPr>
      <w:r w:rsidRPr="0013205D">
        <w:rPr>
          <w:rFonts w:ascii="Verdana" w:hAnsi="Verdana"/>
          <w:b/>
        </w:rPr>
        <w:t>New Scots (Refugees)</w:t>
      </w:r>
    </w:p>
    <w:p w14:paraId="66B029D1" w14:textId="77777777" w:rsidR="00BC5D0E" w:rsidRPr="0013205D" w:rsidRDefault="00D653D3" w:rsidP="00BB230B">
      <w:pPr>
        <w:tabs>
          <w:tab w:val="left" w:pos="2758"/>
        </w:tabs>
        <w:rPr>
          <w:rFonts w:ascii="Verdana" w:hAnsi="Verdana"/>
        </w:rPr>
      </w:pPr>
      <w:r w:rsidRPr="0013205D">
        <w:rPr>
          <w:rFonts w:ascii="Verdana" w:hAnsi="Verdana"/>
        </w:rPr>
        <w:t>Creative Scotland is</w:t>
      </w:r>
      <w:r w:rsidR="00BC5D0E" w:rsidRPr="0013205D">
        <w:rPr>
          <w:rFonts w:ascii="Verdana" w:hAnsi="Verdana"/>
        </w:rPr>
        <w:t xml:space="preserve"> a member of New Scots: Integrating Refugees in Scotland’s Communities strategy group, and continue</w:t>
      </w:r>
      <w:r w:rsidR="00D35DE4" w:rsidRPr="0013205D">
        <w:rPr>
          <w:rFonts w:ascii="Verdana" w:hAnsi="Verdana"/>
        </w:rPr>
        <w:t>s</w:t>
      </w:r>
      <w:r w:rsidR="00BC5D0E" w:rsidRPr="0013205D">
        <w:rPr>
          <w:rFonts w:ascii="Verdana" w:hAnsi="Verdana"/>
        </w:rPr>
        <w:t xml:space="preserve"> to work with </w:t>
      </w:r>
      <w:r w:rsidRPr="0013205D">
        <w:rPr>
          <w:rFonts w:ascii="Verdana" w:hAnsi="Verdana"/>
        </w:rPr>
        <w:t>the Scottish Government</w:t>
      </w:r>
      <w:r w:rsidR="00BC5D0E" w:rsidRPr="0013205D">
        <w:rPr>
          <w:rFonts w:ascii="Verdana" w:hAnsi="Verdana"/>
        </w:rPr>
        <w:t xml:space="preserve">, </w:t>
      </w:r>
      <w:r w:rsidRPr="0013205D">
        <w:rPr>
          <w:rFonts w:ascii="Verdana" w:hAnsi="Verdana"/>
        </w:rPr>
        <w:t xml:space="preserve">the </w:t>
      </w:r>
      <w:r w:rsidR="00BC5D0E" w:rsidRPr="0013205D">
        <w:rPr>
          <w:rFonts w:ascii="Verdana" w:hAnsi="Verdana"/>
        </w:rPr>
        <w:t>Scottish Refugee Council and others to support the integra</w:t>
      </w:r>
      <w:r w:rsidR="00D35DE4" w:rsidRPr="0013205D">
        <w:rPr>
          <w:rFonts w:ascii="Verdana" w:hAnsi="Verdana"/>
        </w:rPr>
        <w:t>tion of refugees through arts and creative production and involvement.</w:t>
      </w:r>
    </w:p>
    <w:p w14:paraId="0F411DE1" w14:textId="10C3C46E" w:rsidR="009E2ACC" w:rsidRPr="0013205D" w:rsidRDefault="001C4F87" w:rsidP="00BB230B">
      <w:pPr>
        <w:tabs>
          <w:tab w:val="left" w:pos="2758"/>
        </w:tabs>
        <w:rPr>
          <w:rFonts w:ascii="Verdana" w:hAnsi="Verdana"/>
        </w:rPr>
      </w:pPr>
      <w:r w:rsidRPr="0013205D">
        <w:rPr>
          <w:rFonts w:ascii="Verdana" w:hAnsi="Verdana"/>
        </w:rPr>
        <w:t xml:space="preserve">Scotland has welcomed approximately 1500 Syrian refugees in the last year through the Syrian resettlement programme, and almost all (30 out of 32) </w:t>
      </w:r>
      <w:r w:rsidR="005A5D27" w:rsidRPr="0013205D">
        <w:rPr>
          <w:rFonts w:ascii="Verdana" w:hAnsi="Verdana"/>
        </w:rPr>
        <w:t>L</w:t>
      </w:r>
      <w:r w:rsidRPr="0013205D">
        <w:rPr>
          <w:rFonts w:ascii="Verdana" w:hAnsi="Verdana"/>
        </w:rPr>
        <w:t xml:space="preserve">ocal </w:t>
      </w:r>
      <w:r w:rsidR="005A5D27" w:rsidRPr="0013205D">
        <w:rPr>
          <w:rFonts w:ascii="Verdana" w:hAnsi="Verdana"/>
        </w:rPr>
        <w:t>A</w:t>
      </w:r>
      <w:r w:rsidRPr="0013205D">
        <w:rPr>
          <w:rFonts w:ascii="Verdana" w:hAnsi="Verdana"/>
        </w:rPr>
        <w:t>uthorities are supporting their settlement in Scotland.</w:t>
      </w:r>
      <w:r w:rsidR="00EF71B9" w:rsidRPr="0013205D">
        <w:rPr>
          <w:rFonts w:ascii="Verdana" w:hAnsi="Verdana"/>
        </w:rPr>
        <w:t xml:space="preserve"> </w:t>
      </w:r>
      <w:r w:rsidR="009E2ACC" w:rsidRPr="0013205D">
        <w:rPr>
          <w:rFonts w:ascii="Verdana" w:hAnsi="Verdana"/>
        </w:rPr>
        <w:t xml:space="preserve">In addition, approximately 2000 refugees and asylum seekers have come to Scotland from other origins, including Afghanistan and Sudan. </w:t>
      </w:r>
    </w:p>
    <w:p w14:paraId="50240A3E" w14:textId="085CE872" w:rsidR="00D653D3" w:rsidRPr="0013205D" w:rsidRDefault="001C4F87" w:rsidP="00BB230B">
      <w:pPr>
        <w:tabs>
          <w:tab w:val="left" w:pos="2758"/>
        </w:tabs>
        <w:rPr>
          <w:rFonts w:ascii="Verdana" w:hAnsi="Verdana"/>
        </w:rPr>
      </w:pPr>
      <w:r w:rsidRPr="0013205D">
        <w:rPr>
          <w:rFonts w:ascii="Verdana" w:hAnsi="Verdana"/>
        </w:rPr>
        <w:t>We believe that arts can play an important role in the integration and community involvement of refugees.</w:t>
      </w:r>
      <w:r w:rsidR="00EF71B9" w:rsidRPr="0013205D">
        <w:rPr>
          <w:rFonts w:ascii="Verdana" w:hAnsi="Verdana"/>
        </w:rPr>
        <w:t xml:space="preserve"> </w:t>
      </w:r>
      <w:r w:rsidRPr="0013205D">
        <w:rPr>
          <w:rFonts w:ascii="Verdana" w:hAnsi="Verdana"/>
        </w:rPr>
        <w:t xml:space="preserve">Through monitoring applications to the Open Project Fund, we became aware of the growing number of artists applying for funds to work with refugees, and have </w:t>
      </w:r>
      <w:r w:rsidR="00BC2AD3" w:rsidRPr="0013205D">
        <w:rPr>
          <w:rFonts w:ascii="Verdana" w:hAnsi="Verdana"/>
        </w:rPr>
        <w:t xml:space="preserve">recently </w:t>
      </w:r>
      <w:r w:rsidRPr="0013205D">
        <w:rPr>
          <w:rFonts w:ascii="Verdana" w:hAnsi="Verdana"/>
        </w:rPr>
        <w:t>received applications from artists who are refugees themselves. Creative Scotland has an ongoing partnership with the Scottish Refugee Council, and has supported recent projects (</w:t>
      </w:r>
      <w:r w:rsidR="005A5D27" w:rsidRPr="0013205D">
        <w:rPr>
          <w:rFonts w:ascii="Verdana" w:hAnsi="Verdana"/>
        </w:rPr>
        <w:t>such as</w:t>
      </w:r>
      <w:r w:rsidRPr="0013205D">
        <w:rPr>
          <w:rFonts w:ascii="Verdana" w:hAnsi="Verdana"/>
        </w:rPr>
        <w:t xml:space="preserve"> </w:t>
      </w:r>
      <w:r w:rsidR="005A5D27" w:rsidRPr="0013205D">
        <w:rPr>
          <w:rFonts w:ascii="Verdana" w:hAnsi="Verdana"/>
        </w:rPr>
        <w:t>‘</w:t>
      </w:r>
      <w:r w:rsidRPr="0013205D">
        <w:rPr>
          <w:rFonts w:ascii="Verdana" w:hAnsi="Verdana"/>
        </w:rPr>
        <w:t>Share My Table</w:t>
      </w:r>
      <w:r w:rsidR="005A5D27" w:rsidRPr="0013205D">
        <w:rPr>
          <w:rFonts w:ascii="Verdana" w:hAnsi="Verdana"/>
        </w:rPr>
        <w:t>’</w:t>
      </w:r>
      <w:r w:rsidRPr="0013205D">
        <w:rPr>
          <w:rFonts w:ascii="Verdana" w:hAnsi="Verdana"/>
        </w:rPr>
        <w:t xml:space="preserve"> at Glasgow’s Tramway in 2017). </w:t>
      </w:r>
    </w:p>
    <w:p w14:paraId="11A9CDA2" w14:textId="3D9794C2" w:rsidR="00D653D3" w:rsidRPr="0013205D" w:rsidRDefault="001C4F87" w:rsidP="00BB230B">
      <w:pPr>
        <w:tabs>
          <w:tab w:val="left" w:pos="2758"/>
        </w:tabs>
        <w:rPr>
          <w:rFonts w:ascii="Verdana" w:hAnsi="Verdana"/>
        </w:rPr>
      </w:pPr>
      <w:r w:rsidRPr="0013205D">
        <w:rPr>
          <w:rFonts w:ascii="Verdana" w:hAnsi="Verdana"/>
        </w:rPr>
        <w:t xml:space="preserve">We </w:t>
      </w:r>
      <w:r w:rsidR="005A5D27" w:rsidRPr="0013205D">
        <w:rPr>
          <w:rFonts w:ascii="Verdana" w:hAnsi="Verdana"/>
        </w:rPr>
        <w:t xml:space="preserve">also </w:t>
      </w:r>
      <w:r w:rsidRPr="0013205D">
        <w:rPr>
          <w:rFonts w:ascii="Verdana" w:hAnsi="Verdana"/>
        </w:rPr>
        <w:t>partnered the Scottish Government, Federation of Scottish Theatre and the Scottish Refugee Council to hold a one day seminar ‘</w:t>
      </w:r>
      <w:hyperlink r:id="rId27" w:history="1">
        <w:r w:rsidRPr="0013205D">
          <w:rPr>
            <w:rStyle w:val="Hyperlink"/>
            <w:rFonts w:ascii="Verdana" w:hAnsi="Verdana"/>
            <w:color w:val="auto"/>
          </w:rPr>
          <w:t>Arts, creativity and the integration of refugees in Scotland</w:t>
        </w:r>
      </w:hyperlink>
      <w:r w:rsidRPr="0013205D">
        <w:rPr>
          <w:rFonts w:ascii="Verdana" w:hAnsi="Verdana"/>
        </w:rPr>
        <w:t>’.</w:t>
      </w:r>
      <w:r w:rsidR="00EF71B9" w:rsidRPr="0013205D">
        <w:rPr>
          <w:rFonts w:ascii="Verdana" w:hAnsi="Verdana"/>
        </w:rPr>
        <w:t xml:space="preserve"> </w:t>
      </w:r>
      <w:r w:rsidRPr="0013205D">
        <w:rPr>
          <w:rFonts w:ascii="Verdana" w:hAnsi="Verdana"/>
        </w:rPr>
        <w:t>200 artists and creative producers, New Scots (refugees), and policymakers attended the event in July 2016.</w:t>
      </w:r>
      <w:r w:rsidR="00EF71B9" w:rsidRPr="0013205D">
        <w:rPr>
          <w:rFonts w:ascii="Verdana" w:hAnsi="Verdana"/>
        </w:rPr>
        <w:t xml:space="preserve"> </w:t>
      </w:r>
    </w:p>
    <w:p w14:paraId="3A4282EA" w14:textId="3014F7DF" w:rsidR="00BB230B" w:rsidRPr="0013205D" w:rsidRDefault="001C4F87" w:rsidP="00BB230B">
      <w:pPr>
        <w:tabs>
          <w:tab w:val="left" w:pos="2758"/>
        </w:tabs>
        <w:rPr>
          <w:rFonts w:ascii="Verdana" w:hAnsi="Verdana"/>
        </w:rPr>
      </w:pPr>
      <w:r w:rsidRPr="0013205D">
        <w:rPr>
          <w:rFonts w:ascii="Verdana" w:hAnsi="Verdana"/>
        </w:rPr>
        <w:t xml:space="preserve">Our Place, Partnerships and Communities team is planning an event in 2017 to bring together local authority arts officers and those with responsibility for refugee integration programmes in </w:t>
      </w:r>
      <w:r w:rsidR="005A5D27" w:rsidRPr="0013205D">
        <w:rPr>
          <w:rFonts w:ascii="Verdana" w:hAnsi="Verdana"/>
        </w:rPr>
        <w:t>Local Authorities</w:t>
      </w:r>
      <w:r w:rsidRPr="0013205D">
        <w:rPr>
          <w:rFonts w:ascii="Verdana" w:hAnsi="Verdana"/>
        </w:rPr>
        <w:t xml:space="preserve"> throughout Scotland, to discuss closer working for the benefit of New Scots.</w:t>
      </w:r>
      <w:r w:rsidR="00EF71B9" w:rsidRPr="0013205D">
        <w:rPr>
          <w:rFonts w:ascii="Verdana" w:hAnsi="Verdana"/>
        </w:rPr>
        <w:t xml:space="preserve"> </w:t>
      </w:r>
    </w:p>
    <w:p w14:paraId="2F75F763" w14:textId="77777777" w:rsidR="00BB230B" w:rsidRPr="0013205D" w:rsidRDefault="00BB230B">
      <w:pPr>
        <w:spacing w:after="0" w:line="240" w:lineRule="auto"/>
        <w:rPr>
          <w:rFonts w:ascii="Verdana" w:hAnsi="Verdana"/>
        </w:rPr>
      </w:pPr>
      <w:r w:rsidRPr="0013205D">
        <w:rPr>
          <w:rFonts w:ascii="Verdana" w:hAnsi="Verdana"/>
        </w:rPr>
        <w:br w:type="page"/>
      </w:r>
    </w:p>
    <w:p w14:paraId="24A5144A" w14:textId="77777777" w:rsidR="001C4F87" w:rsidRPr="0013205D" w:rsidRDefault="001C4F87" w:rsidP="00BB230B">
      <w:pPr>
        <w:pBdr>
          <w:top w:val="single" w:sz="4" w:space="1" w:color="auto"/>
          <w:left w:val="single" w:sz="4" w:space="4" w:color="auto"/>
          <w:bottom w:val="single" w:sz="4" w:space="1" w:color="auto"/>
          <w:right w:val="single" w:sz="4" w:space="4" w:color="auto"/>
        </w:pBdr>
        <w:tabs>
          <w:tab w:val="left" w:pos="2758"/>
        </w:tabs>
        <w:rPr>
          <w:rFonts w:ascii="Verdana" w:hAnsi="Verdana"/>
          <w:b/>
        </w:rPr>
      </w:pPr>
      <w:r w:rsidRPr="0013205D">
        <w:rPr>
          <w:rFonts w:ascii="Verdana" w:hAnsi="Verdana"/>
          <w:b/>
        </w:rPr>
        <w:lastRenderedPageBreak/>
        <w:t>Creative Ageing</w:t>
      </w:r>
    </w:p>
    <w:p w14:paraId="6C082715" w14:textId="5681C812" w:rsidR="001C4F87" w:rsidRPr="0013205D" w:rsidRDefault="001C4F87" w:rsidP="00BB230B">
      <w:pPr>
        <w:pBdr>
          <w:top w:val="single" w:sz="4" w:space="1" w:color="auto"/>
          <w:left w:val="single" w:sz="4" w:space="4" w:color="auto"/>
          <w:bottom w:val="single" w:sz="4" w:space="1" w:color="auto"/>
          <w:right w:val="single" w:sz="4" w:space="4" w:color="auto"/>
        </w:pBdr>
        <w:autoSpaceDE w:val="0"/>
        <w:autoSpaceDN w:val="0"/>
        <w:adjustRightInd w:val="0"/>
        <w:spacing w:after="32"/>
        <w:rPr>
          <w:rFonts w:ascii="Verdana" w:hAnsi="Verdana" w:cs="Arial"/>
          <w:lang w:eastAsia="en-GB"/>
        </w:rPr>
      </w:pPr>
      <w:r w:rsidRPr="0013205D">
        <w:rPr>
          <w:rFonts w:ascii="Verdana" w:hAnsi="Verdana"/>
        </w:rPr>
        <w:t xml:space="preserve">Aware of the increasing ageing demographic in Scotland, and the </w:t>
      </w:r>
      <w:r w:rsidR="006A6AF9" w:rsidRPr="0013205D">
        <w:rPr>
          <w:rFonts w:ascii="Verdana" w:hAnsi="Verdana"/>
        </w:rPr>
        <w:t xml:space="preserve">varying </w:t>
      </w:r>
      <w:r w:rsidRPr="0013205D">
        <w:rPr>
          <w:rFonts w:ascii="Verdana" w:hAnsi="Verdana"/>
        </w:rPr>
        <w:t xml:space="preserve">participation </w:t>
      </w:r>
      <w:r w:rsidR="00FD7925" w:rsidRPr="0013205D">
        <w:rPr>
          <w:rFonts w:ascii="Verdana" w:hAnsi="Verdana"/>
        </w:rPr>
        <w:t>(</w:t>
      </w:r>
      <w:r w:rsidRPr="0013205D">
        <w:rPr>
          <w:rFonts w:ascii="Verdana" w:hAnsi="Verdana"/>
        </w:rPr>
        <w:t>and attendance</w:t>
      </w:r>
      <w:r w:rsidR="00FD7925" w:rsidRPr="0013205D">
        <w:rPr>
          <w:rFonts w:ascii="Verdana" w:hAnsi="Verdana"/>
        </w:rPr>
        <w:t>)</w:t>
      </w:r>
      <w:r w:rsidRPr="0013205D">
        <w:rPr>
          <w:rFonts w:ascii="Verdana" w:hAnsi="Verdana"/>
        </w:rPr>
        <w:t xml:space="preserve"> of older people </w:t>
      </w:r>
      <w:r w:rsidR="00FD7925" w:rsidRPr="0013205D">
        <w:rPr>
          <w:rFonts w:ascii="Verdana" w:hAnsi="Verdana"/>
        </w:rPr>
        <w:t>across</w:t>
      </w:r>
      <w:r w:rsidRPr="0013205D">
        <w:rPr>
          <w:rFonts w:ascii="Verdana" w:hAnsi="Verdana"/>
        </w:rPr>
        <w:t xml:space="preserve"> the arts, </w:t>
      </w:r>
      <w:r w:rsidR="00FD7925" w:rsidRPr="0013205D">
        <w:rPr>
          <w:rFonts w:ascii="Verdana" w:hAnsi="Verdana"/>
        </w:rPr>
        <w:t>[see the Scottish Government’s Equality Evidence Finder</w:t>
      </w:r>
      <w:r w:rsidR="00FD7925" w:rsidRPr="0013205D">
        <w:rPr>
          <w:rStyle w:val="FootnoteReference"/>
          <w:rFonts w:ascii="Verdana" w:hAnsi="Verdana"/>
        </w:rPr>
        <w:footnoteReference w:id="2"/>
      </w:r>
      <w:r w:rsidR="00FD7925" w:rsidRPr="0013205D">
        <w:rPr>
          <w:rFonts w:ascii="Verdana" w:hAnsi="Verdana"/>
        </w:rPr>
        <w:t xml:space="preserve">: Age and Culture], </w:t>
      </w:r>
      <w:r w:rsidRPr="0013205D">
        <w:rPr>
          <w:rFonts w:ascii="Verdana" w:hAnsi="Verdana"/>
        </w:rPr>
        <w:t xml:space="preserve">Creative Scotland, the </w:t>
      </w:r>
      <w:hyperlink r:id="rId28" w:history="1">
        <w:r w:rsidRPr="0013205D">
          <w:rPr>
            <w:rStyle w:val="Hyperlink"/>
            <w:rFonts w:ascii="Verdana" w:hAnsi="Verdana"/>
            <w:color w:val="auto"/>
          </w:rPr>
          <w:t>Baring Foundation</w:t>
        </w:r>
      </w:hyperlink>
      <w:r w:rsidR="00D653D3" w:rsidRPr="0013205D">
        <w:rPr>
          <w:rFonts w:ascii="Verdana" w:hAnsi="Verdana"/>
        </w:rPr>
        <w:t xml:space="preserve"> </w:t>
      </w:r>
      <w:r w:rsidRPr="0013205D">
        <w:rPr>
          <w:rFonts w:ascii="Verdana" w:hAnsi="Verdana"/>
        </w:rPr>
        <w:t xml:space="preserve">and Age Scotland collaborated to form </w:t>
      </w:r>
      <w:hyperlink r:id="rId29" w:history="1">
        <w:proofErr w:type="spellStart"/>
        <w:r w:rsidRPr="0013205D">
          <w:rPr>
            <w:rStyle w:val="Hyperlink"/>
            <w:rFonts w:ascii="Verdana" w:hAnsi="Verdana"/>
            <w:color w:val="auto"/>
          </w:rPr>
          <w:t>Luminate</w:t>
        </w:r>
        <w:proofErr w:type="spellEnd"/>
      </w:hyperlink>
      <w:r w:rsidRPr="0013205D">
        <w:rPr>
          <w:rFonts w:ascii="Verdana" w:hAnsi="Verdana"/>
        </w:rPr>
        <w:t>, Scotland’s festival of creative ageing.</w:t>
      </w:r>
      <w:r w:rsidR="00EF71B9" w:rsidRPr="0013205D">
        <w:rPr>
          <w:rFonts w:ascii="Verdana" w:hAnsi="Verdana"/>
        </w:rPr>
        <w:t xml:space="preserve"> </w:t>
      </w:r>
      <w:r w:rsidRPr="0013205D">
        <w:rPr>
          <w:rFonts w:ascii="Verdana" w:hAnsi="Verdana"/>
        </w:rPr>
        <w:t xml:space="preserve">With the first festival held in 2012, </w:t>
      </w:r>
      <w:r w:rsidR="00D653D3" w:rsidRPr="0013205D">
        <w:rPr>
          <w:rFonts w:ascii="Verdana" w:hAnsi="Verdana"/>
        </w:rPr>
        <w:t>by</w:t>
      </w:r>
      <w:r w:rsidRPr="0013205D">
        <w:rPr>
          <w:rFonts w:ascii="Verdana" w:hAnsi="Verdana"/>
        </w:rPr>
        <w:t xml:space="preserve"> October 2016 there were over 320 events throughout the country.</w:t>
      </w:r>
      <w:r w:rsidR="00EF71B9" w:rsidRPr="0013205D">
        <w:rPr>
          <w:rFonts w:ascii="Verdana" w:hAnsi="Verdana"/>
        </w:rPr>
        <w:t xml:space="preserve"> </w:t>
      </w:r>
      <w:r w:rsidR="00D653D3" w:rsidRPr="0013205D">
        <w:rPr>
          <w:rFonts w:ascii="Verdana" w:hAnsi="Verdana"/>
        </w:rPr>
        <w:t>More than</w:t>
      </w:r>
      <w:r w:rsidRPr="0013205D">
        <w:rPr>
          <w:rFonts w:ascii="Verdana" w:hAnsi="Verdana"/>
        </w:rPr>
        <w:t xml:space="preserve"> </w:t>
      </w:r>
      <w:r w:rsidRPr="0013205D">
        <w:rPr>
          <w:rFonts w:ascii="Verdana" w:hAnsi="Verdana" w:cs="Arial"/>
          <w:lang w:eastAsia="en-GB"/>
        </w:rPr>
        <w:t xml:space="preserve">70% of event organisers agreed that </w:t>
      </w:r>
      <w:proofErr w:type="spellStart"/>
      <w:r w:rsidRPr="0013205D">
        <w:rPr>
          <w:rFonts w:ascii="Verdana" w:hAnsi="Verdana" w:cs="Arial"/>
          <w:lang w:eastAsia="en-GB"/>
        </w:rPr>
        <w:t>Luminate</w:t>
      </w:r>
      <w:proofErr w:type="spellEnd"/>
      <w:r w:rsidRPr="0013205D">
        <w:rPr>
          <w:rFonts w:ascii="Verdana" w:hAnsi="Verdana" w:cs="Arial"/>
          <w:lang w:eastAsia="en-GB"/>
        </w:rPr>
        <w:t xml:space="preserve"> inspired them to initiate events for older people that would not otherwise have taken place. 69% of event organisers said that they are planning to increase their work with and for older people in the future.</w:t>
      </w:r>
    </w:p>
    <w:p w14:paraId="0FD0466B" w14:textId="77777777" w:rsidR="001C4F87" w:rsidRPr="0013205D" w:rsidRDefault="001C4F87" w:rsidP="00BB230B">
      <w:pPr>
        <w:pBdr>
          <w:top w:val="single" w:sz="4" w:space="1" w:color="auto"/>
          <w:left w:val="single" w:sz="4" w:space="4" w:color="auto"/>
          <w:bottom w:val="single" w:sz="4" w:space="1" w:color="auto"/>
          <w:right w:val="single" w:sz="4" w:space="4" w:color="auto"/>
        </w:pBdr>
        <w:autoSpaceDE w:val="0"/>
        <w:autoSpaceDN w:val="0"/>
        <w:adjustRightInd w:val="0"/>
        <w:spacing w:after="32"/>
        <w:rPr>
          <w:rFonts w:ascii="Verdana" w:hAnsi="Verdana" w:cs="Arial"/>
          <w:lang w:eastAsia="en-GB"/>
        </w:rPr>
      </w:pPr>
    </w:p>
    <w:p w14:paraId="23C0C650" w14:textId="77A596E7" w:rsidR="001C4F87" w:rsidRPr="0013205D" w:rsidRDefault="001C4F87" w:rsidP="00BB230B">
      <w:pPr>
        <w:pBdr>
          <w:top w:val="single" w:sz="4" w:space="1" w:color="auto"/>
          <w:left w:val="single" w:sz="4" w:space="4" w:color="auto"/>
          <w:bottom w:val="single" w:sz="4" w:space="1" w:color="auto"/>
          <w:right w:val="single" w:sz="4" w:space="4" w:color="auto"/>
        </w:pBdr>
        <w:autoSpaceDE w:val="0"/>
        <w:autoSpaceDN w:val="0"/>
        <w:adjustRightInd w:val="0"/>
        <w:spacing w:after="32"/>
        <w:rPr>
          <w:rFonts w:ascii="Verdana" w:hAnsi="Verdana" w:cs="Arial"/>
          <w:lang w:eastAsia="en-GB"/>
        </w:rPr>
      </w:pPr>
      <w:r w:rsidRPr="0013205D">
        <w:rPr>
          <w:rFonts w:ascii="Verdana" w:hAnsi="Verdana" w:cs="Arial"/>
          <w:lang w:eastAsia="en-GB"/>
        </w:rPr>
        <w:t xml:space="preserve">Creative Scotland is a signatory to the </w:t>
      </w:r>
      <w:hyperlink r:id="rId30" w:history="1">
        <w:r w:rsidRPr="0013205D">
          <w:rPr>
            <w:rStyle w:val="Hyperlink"/>
            <w:rFonts w:ascii="Verdana" w:hAnsi="Verdana" w:cs="Arial"/>
            <w:color w:val="auto"/>
            <w:lang w:eastAsia="en-GB"/>
          </w:rPr>
          <w:t>Long Live Arts manifesto</w:t>
        </w:r>
      </w:hyperlink>
      <w:r w:rsidRPr="0013205D">
        <w:rPr>
          <w:rFonts w:ascii="Verdana" w:hAnsi="Verdana" w:cs="Arial"/>
          <w:lang w:eastAsia="en-GB"/>
        </w:rPr>
        <w:t xml:space="preserve"> for the creation of a broader policy framework for cultural participation by older people.</w:t>
      </w:r>
      <w:r w:rsidR="00EF71B9" w:rsidRPr="0013205D">
        <w:rPr>
          <w:rFonts w:ascii="Verdana" w:hAnsi="Verdana" w:cs="Arial"/>
          <w:lang w:eastAsia="en-GB"/>
        </w:rPr>
        <w:t xml:space="preserve"> </w:t>
      </w:r>
      <w:r w:rsidRPr="0013205D">
        <w:rPr>
          <w:rFonts w:ascii="Verdana" w:hAnsi="Verdana" w:cs="Arial"/>
          <w:lang w:eastAsia="en-GB"/>
        </w:rPr>
        <w:t>This European wide initiative recognises that ‘</w:t>
      </w:r>
      <w:r w:rsidRPr="0013205D">
        <w:rPr>
          <w:rFonts w:ascii="Verdana" w:hAnsi="Verdana" w:cs="Arial"/>
          <w:i/>
          <w:lang w:eastAsia="en-GB"/>
        </w:rPr>
        <w:t>cultural participation expands health and well-being in older age, providing older people with a more dignified and fulfilled life’</w:t>
      </w:r>
      <w:r w:rsidRPr="0013205D">
        <w:rPr>
          <w:rFonts w:ascii="Verdana" w:hAnsi="Verdana" w:cs="Arial"/>
          <w:lang w:eastAsia="en-GB"/>
        </w:rPr>
        <w:t>.</w:t>
      </w:r>
      <w:r w:rsidR="00EF71B9" w:rsidRPr="0013205D">
        <w:rPr>
          <w:rFonts w:ascii="Verdana" w:hAnsi="Verdana" w:cs="Arial"/>
          <w:lang w:eastAsia="en-GB"/>
        </w:rPr>
        <w:t xml:space="preserve"> </w:t>
      </w:r>
    </w:p>
    <w:p w14:paraId="3584AB94" w14:textId="77777777" w:rsidR="001C4F87" w:rsidRPr="0013205D" w:rsidRDefault="001C4F87" w:rsidP="00BB230B">
      <w:pPr>
        <w:autoSpaceDE w:val="0"/>
        <w:autoSpaceDN w:val="0"/>
        <w:adjustRightInd w:val="0"/>
        <w:spacing w:after="32"/>
        <w:rPr>
          <w:rFonts w:ascii="Verdana" w:hAnsi="Verdana" w:cs="Arial"/>
          <w:lang w:eastAsia="en-GB"/>
        </w:rPr>
      </w:pPr>
    </w:p>
    <w:p w14:paraId="3B04A732" w14:textId="77777777" w:rsidR="00BB230B" w:rsidRPr="0013205D" w:rsidRDefault="00BB230B">
      <w:pPr>
        <w:spacing w:after="0" w:line="240" w:lineRule="auto"/>
        <w:rPr>
          <w:rFonts w:ascii="Verdana" w:hAnsi="Verdana" w:cs="Arial"/>
          <w:b/>
          <w:sz w:val="28"/>
          <w:szCs w:val="28"/>
        </w:rPr>
      </w:pPr>
      <w:r w:rsidRPr="0013205D">
        <w:rPr>
          <w:rFonts w:ascii="Verdana" w:hAnsi="Verdana" w:cs="Arial"/>
          <w:b/>
          <w:sz w:val="28"/>
          <w:szCs w:val="28"/>
        </w:rPr>
        <w:br w:type="page"/>
      </w:r>
    </w:p>
    <w:p w14:paraId="32D2E234" w14:textId="635124FB" w:rsidR="000A382A" w:rsidRPr="0013205D" w:rsidRDefault="004B1EE4" w:rsidP="00BB230B">
      <w:pPr>
        <w:rPr>
          <w:rFonts w:ascii="Verdana" w:hAnsi="Verdana" w:cs="Arial"/>
          <w:b/>
          <w:sz w:val="28"/>
          <w:szCs w:val="28"/>
        </w:rPr>
      </w:pPr>
      <w:r w:rsidRPr="0013205D">
        <w:rPr>
          <w:rFonts w:ascii="Verdana" w:hAnsi="Verdana" w:cs="Arial"/>
          <w:b/>
          <w:sz w:val="28"/>
          <w:szCs w:val="28"/>
        </w:rPr>
        <w:lastRenderedPageBreak/>
        <w:t>6</w:t>
      </w:r>
      <w:r w:rsidR="0047540A" w:rsidRPr="0013205D">
        <w:rPr>
          <w:rFonts w:ascii="Verdana" w:hAnsi="Verdana" w:cs="Arial"/>
          <w:b/>
          <w:sz w:val="28"/>
          <w:szCs w:val="28"/>
        </w:rPr>
        <w:t xml:space="preserve">. </w:t>
      </w:r>
      <w:r w:rsidR="006D5770" w:rsidRPr="0013205D">
        <w:rPr>
          <w:rFonts w:ascii="Verdana" w:hAnsi="Verdana" w:cs="Arial"/>
          <w:b/>
          <w:sz w:val="28"/>
          <w:szCs w:val="28"/>
        </w:rPr>
        <w:t xml:space="preserve">Creative Scotland </w:t>
      </w:r>
      <w:r w:rsidR="007C4B0F" w:rsidRPr="0013205D">
        <w:rPr>
          <w:rFonts w:ascii="Verdana" w:hAnsi="Verdana" w:cs="Arial"/>
          <w:b/>
          <w:sz w:val="28"/>
          <w:szCs w:val="28"/>
        </w:rPr>
        <w:t>Board Diversity</w:t>
      </w:r>
    </w:p>
    <w:p w14:paraId="5F3CA793" w14:textId="6F553FDC" w:rsidR="007C4B0F" w:rsidRPr="0013205D" w:rsidRDefault="002746C9" w:rsidP="00BB230B">
      <w:pPr>
        <w:rPr>
          <w:rFonts w:ascii="Verdana" w:hAnsi="Verdana" w:cs="Arial"/>
        </w:rPr>
      </w:pPr>
      <w:r w:rsidRPr="0013205D">
        <w:rPr>
          <w:rFonts w:ascii="Verdana" w:hAnsi="Verdana" w:cs="Arial"/>
        </w:rPr>
        <w:t xml:space="preserve">Creative Scotland is an enthusiastic supporter of the </w:t>
      </w:r>
      <w:hyperlink r:id="rId31" w:history="1">
        <w:r w:rsidRPr="0013205D">
          <w:rPr>
            <w:rStyle w:val="Hyperlink"/>
            <w:rFonts w:ascii="Verdana" w:hAnsi="Verdana" w:cs="Arial"/>
            <w:color w:val="auto"/>
          </w:rPr>
          <w:t>One Scotland</w:t>
        </w:r>
        <w:r w:rsidR="006F55F9" w:rsidRPr="0013205D">
          <w:rPr>
            <w:rStyle w:val="Hyperlink"/>
            <w:rFonts w:ascii="Verdana" w:hAnsi="Verdana" w:cs="Arial"/>
            <w:color w:val="auto"/>
          </w:rPr>
          <w:t xml:space="preserve"> programme</w:t>
        </w:r>
      </w:hyperlink>
      <w:r w:rsidRPr="0013205D">
        <w:rPr>
          <w:rFonts w:ascii="Verdana" w:hAnsi="Verdana" w:cs="Arial"/>
        </w:rPr>
        <w:t xml:space="preserve"> working for diversity in the boardroom. </w:t>
      </w:r>
      <w:r w:rsidR="007C4B0F" w:rsidRPr="0013205D">
        <w:rPr>
          <w:rFonts w:ascii="Verdana" w:hAnsi="Verdana" w:cs="Arial"/>
        </w:rPr>
        <w:t xml:space="preserve">We were the first public sector body in Scotland to make a commitment to the </w:t>
      </w:r>
      <w:hyperlink r:id="rId32" w:history="1">
        <w:r w:rsidR="007C4B0F" w:rsidRPr="0013205D">
          <w:rPr>
            <w:rStyle w:val="Hyperlink"/>
            <w:rFonts w:ascii="Verdana" w:hAnsi="Verdana" w:cs="Arial"/>
            <w:color w:val="auto"/>
          </w:rPr>
          <w:t>First Minister’s Partnership for Change initiative</w:t>
        </w:r>
      </w:hyperlink>
      <w:r w:rsidR="007C4B0F" w:rsidRPr="0013205D">
        <w:rPr>
          <w:rFonts w:ascii="Verdana" w:hAnsi="Verdana" w:cs="Arial"/>
        </w:rPr>
        <w:t xml:space="preserve"> that by 2020, 50</w:t>
      </w:r>
      <w:r w:rsidR="005A5D27" w:rsidRPr="0013205D">
        <w:rPr>
          <w:rFonts w:ascii="Verdana" w:hAnsi="Verdana" w:cs="Arial"/>
        </w:rPr>
        <w:t>%</w:t>
      </w:r>
      <w:r w:rsidR="007C4B0F" w:rsidRPr="0013205D">
        <w:rPr>
          <w:rFonts w:ascii="Verdana" w:hAnsi="Verdana" w:cs="Arial"/>
        </w:rPr>
        <w:t xml:space="preserve"> of </w:t>
      </w:r>
      <w:r w:rsidR="005A5D27" w:rsidRPr="0013205D">
        <w:rPr>
          <w:rFonts w:ascii="Verdana" w:hAnsi="Verdana" w:cs="Arial"/>
        </w:rPr>
        <w:t>B</w:t>
      </w:r>
      <w:r w:rsidR="007C4B0F" w:rsidRPr="0013205D">
        <w:rPr>
          <w:rFonts w:ascii="Verdana" w:hAnsi="Verdana" w:cs="Arial"/>
        </w:rPr>
        <w:t xml:space="preserve">oard </w:t>
      </w:r>
      <w:r w:rsidR="005A5D27" w:rsidRPr="0013205D">
        <w:rPr>
          <w:rFonts w:ascii="Verdana" w:hAnsi="Verdana" w:cs="Arial"/>
        </w:rPr>
        <w:t>M</w:t>
      </w:r>
      <w:r w:rsidR="007C4B0F" w:rsidRPr="0013205D">
        <w:rPr>
          <w:rFonts w:ascii="Verdana" w:hAnsi="Verdana" w:cs="Arial"/>
        </w:rPr>
        <w:t>embers will be women.</w:t>
      </w:r>
      <w:r w:rsidR="00EF71B9" w:rsidRPr="0013205D">
        <w:rPr>
          <w:rFonts w:ascii="Verdana" w:hAnsi="Verdana" w:cs="Arial"/>
        </w:rPr>
        <w:t xml:space="preserve"> </w:t>
      </w:r>
      <w:r w:rsidR="007C4B0F" w:rsidRPr="0013205D">
        <w:rPr>
          <w:rFonts w:ascii="Verdana" w:hAnsi="Verdana" w:cs="Arial"/>
        </w:rPr>
        <w:t xml:space="preserve">We achieved a gender balanced board in July 2015. </w:t>
      </w:r>
    </w:p>
    <w:p w14:paraId="34F5A591" w14:textId="729E285D" w:rsidR="00BC2AD3" w:rsidRPr="0013205D" w:rsidRDefault="002746C9" w:rsidP="00BB230B">
      <w:pPr>
        <w:rPr>
          <w:rFonts w:ascii="Verdana" w:hAnsi="Verdana" w:cs="Arial"/>
        </w:rPr>
      </w:pPr>
      <w:r w:rsidRPr="0013205D">
        <w:rPr>
          <w:rFonts w:ascii="Verdana" w:hAnsi="Verdana" w:cs="Arial"/>
        </w:rPr>
        <w:t>Under the Equality Act amendment, regulation 6A, Creative Scotland is required to report on the numbers of men and women on our Board during the period covered by this report.</w:t>
      </w:r>
      <w:r w:rsidR="00EF71B9" w:rsidRPr="0013205D">
        <w:rPr>
          <w:rFonts w:ascii="Verdana" w:hAnsi="Verdana" w:cs="Arial"/>
        </w:rPr>
        <w:t xml:space="preserve"> </w:t>
      </w:r>
      <w:r w:rsidR="007C4B0F" w:rsidRPr="0013205D">
        <w:rPr>
          <w:rFonts w:ascii="Verdana" w:hAnsi="Verdana" w:cs="Arial"/>
        </w:rPr>
        <w:t>During the period April 2015 to March 2017, five members of the Board retired: three men and two women.</w:t>
      </w:r>
      <w:r w:rsidR="00EF71B9" w:rsidRPr="0013205D">
        <w:rPr>
          <w:rFonts w:ascii="Verdana" w:hAnsi="Verdana" w:cs="Arial"/>
        </w:rPr>
        <w:t xml:space="preserve"> </w:t>
      </w:r>
      <w:r w:rsidR="007C4B0F" w:rsidRPr="0013205D">
        <w:rPr>
          <w:rFonts w:ascii="Verdana" w:hAnsi="Verdana" w:cs="Arial"/>
        </w:rPr>
        <w:t xml:space="preserve">Four new members were recruited: two women and two men. Information on our current Board, which has 5 men (including the Chair) and six women, </w:t>
      </w:r>
      <w:hyperlink r:id="rId33" w:history="1">
        <w:r w:rsidR="007C4B0F" w:rsidRPr="0013205D">
          <w:rPr>
            <w:rStyle w:val="Hyperlink"/>
            <w:rFonts w:ascii="Verdana" w:hAnsi="Verdana" w:cs="Arial"/>
            <w:color w:val="auto"/>
          </w:rPr>
          <w:t xml:space="preserve">can be found </w:t>
        </w:r>
        <w:r w:rsidR="00BC2AD3" w:rsidRPr="0013205D">
          <w:rPr>
            <w:rStyle w:val="Hyperlink"/>
            <w:rFonts w:ascii="Verdana" w:hAnsi="Verdana" w:cs="Arial"/>
            <w:color w:val="auto"/>
          </w:rPr>
          <w:t>on our website</w:t>
        </w:r>
      </w:hyperlink>
      <w:r w:rsidR="00BC2AD3" w:rsidRPr="0013205D">
        <w:rPr>
          <w:rFonts w:ascii="Verdana" w:hAnsi="Verdana" w:cs="Arial"/>
        </w:rPr>
        <w:t xml:space="preserve">. </w:t>
      </w:r>
    </w:p>
    <w:p w14:paraId="4EDD8C7C" w14:textId="4ECD14B5" w:rsidR="007C4B0F" w:rsidRPr="0013205D" w:rsidRDefault="007C4B0F" w:rsidP="00BB230B">
      <w:pPr>
        <w:rPr>
          <w:rFonts w:ascii="Verdana" w:hAnsi="Verdana" w:cs="Arial"/>
          <w:b/>
        </w:rPr>
      </w:pPr>
      <w:r w:rsidRPr="0013205D">
        <w:rPr>
          <w:rFonts w:ascii="Verdana" w:hAnsi="Verdana" w:cs="Arial"/>
          <w:b/>
        </w:rPr>
        <w:t xml:space="preserve">Board </w:t>
      </w:r>
      <w:r w:rsidR="009F175D" w:rsidRPr="0013205D">
        <w:rPr>
          <w:rFonts w:ascii="Verdana" w:hAnsi="Verdana" w:cs="Arial"/>
          <w:b/>
        </w:rPr>
        <w:t>s</w:t>
      </w:r>
      <w:r w:rsidRPr="0013205D">
        <w:rPr>
          <w:rFonts w:ascii="Verdana" w:hAnsi="Verdana" w:cs="Arial"/>
          <w:b/>
        </w:rPr>
        <w:t xml:space="preserve">uccession </w:t>
      </w:r>
      <w:r w:rsidR="009F175D" w:rsidRPr="0013205D">
        <w:rPr>
          <w:rFonts w:ascii="Verdana" w:hAnsi="Verdana" w:cs="Arial"/>
          <w:b/>
        </w:rPr>
        <w:t>p</w:t>
      </w:r>
      <w:r w:rsidRPr="0013205D">
        <w:rPr>
          <w:rFonts w:ascii="Verdana" w:hAnsi="Verdana" w:cs="Arial"/>
          <w:b/>
        </w:rPr>
        <w:t>lan</w:t>
      </w:r>
    </w:p>
    <w:p w14:paraId="24633E9A" w14:textId="77468B9B" w:rsidR="002746C9" w:rsidRPr="0013205D" w:rsidRDefault="002746C9" w:rsidP="00BB230B">
      <w:pPr>
        <w:rPr>
          <w:rFonts w:ascii="Verdana" w:hAnsi="Verdana" w:cs="Arial"/>
        </w:rPr>
      </w:pPr>
      <w:r w:rsidRPr="0013205D">
        <w:rPr>
          <w:rFonts w:ascii="Verdana" w:hAnsi="Verdana" w:cs="Arial"/>
        </w:rPr>
        <w:t>We believe that a good functional Board needs variety of life experiences, attitudes, skills, and cultural diversity.</w:t>
      </w:r>
      <w:r w:rsidR="00EF71B9" w:rsidRPr="0013205D">
        <w:rPr>
          <w:rFonts w:ascii="Verdana" w:hAnsi="Verdana" w:cs="Arial"/>
        </w:rPr>
        <w:t xml:space="preserve"> </w:t>
      </w:r>
      <w:r w:rsidRPr="0013205D">
        <w:rPr>
          <w:rFonts w:ascii="Verdana" w:hAnsi="Verdana" w:cs="Arial"/>
        </w:rPr>
        <w:t>Diversity of membership contributes fresh perspectives and new ideas, and leads to more open-minded and effective decision making.</w:t>
      </w:r>
      <w:r w:rsidR="00EF71B9" w:rsidRPr="0013205D">
        <w:rPr>
          <w:rFonts w:ascii="Verdana" w:hAnsi="Verdana" w:cs="Arial"/>
        </w:rPr>
        <w:t xml:space="preserve"> </w:t>
      </w:r>
    </w:p>
    <w:p w14:paraId="0E654D59" w14:textId="69418DD5" w:rsidR="00FA5807" w:rsidRPr="0013205D" w:rsidRDefault="00FA5807" w:rsidP="00BB230B">
      <w:pPr>
        <w:rPr>
          <w:rFonts w:ascii="Verdana" w:hAnsi="Verdana" w:cs="Arial"/>
        </w:rPr>
      </w:pPr>
      <w:r w:rsidRPr="0013205D">
        <w:rPr>
          <w:rFonts w:ascii="Verdana" w:hAnsi="Verdana" w:cs="Arial"/>
        </w:rPr>
        <w:t>We</w:t>
      </w:r>
      <w:r w:rsidR="002746C9" w:rsidRPr="0013205D">
        <w:rPr>
          <w:rFonts w:ascii="Verdana" w:hAnsi="Verdana" w:cs="Arial"/>
        </w:rPr>
        <w:t xml:space="preserve"> </w:t>
      </w:r>
      <w:r w:rsidR="00D01F34" w:rsidRPr="0013205D">
        <w:rPr>
          <w:rFonts w:ascii="Verdana" w:hAnsi="Verdana" w:cs="Arial"/>
        </w:rPr>
        <w:t xml:space="preserve">are currently working on recommendations </w:t>
      </w:r>
      <w:r w:rsidRPr="0013205D">
        <w:rPr>
          <w:rFonts w:ascii="Verdana" w:hAnsi="Verdana" w:cs="Arial"/>
        </w:rPr>
        <w:t>with</w:t>
      </w:r>
      <w:r w:rsidR="00D01F34" w:rsidRPr="0013205D">
        <w:rPr>
          <w:rFonts w:ascii="Verdana" w:hAnsi="Verdana" w:cs="Arial"/>
        </w:rPr>
        <w:t xml:space="preserve"> our </w:t>
      </w:r>
      <w:r w:rsidR="002746C9" w:rsidRPr="0013205D">
        <w:rPr>
          <w:rFonts w:ascii="Verdana" w:hAnsi="Verdana" w:cs="Arial"/>
        </w:rPr>
        <w:t>Board</w:t>
      </w:r>
      <w:r w:rsidR="00D01F34" w:rsidRPr="0013205D">
        <w:rPr>
          <w:rFonts w:ascii="Verdana" w:hAnsi="Verdana" w:cs="Arial"/>
        </w:rPr>
        <w:t xml:space="preserve"> to support the </w:t>
      </w:r>
      <w:r w:rsidR="007C4B0F" w:rsidRPr="0013205D">
        <w:rPr>
          <w:rFonts w:ascii="Verdana" w:hAnsi="Verdana" w:cs="Arial"/>
        </w:rPr>
        <w:t>develop</w:t>
      </w:r>
      <w:r w:rsidR="00D01F34" w:rsidRPr="0013205D">
        <w:rPr>
          <w:rFonts w:ascii="Verdana" w:hAnsi="Verdana" w:cs="Arial"/>
        </w:rPr>
        <w:t>ment of</w:t>
      </w:r>
      <w:r w:rsidR="002746C9" w:rsidRPr="0013205D">
        <w:rPr>
          <w:rFonts w:ascii="Verdana" w:hAnsi="Verdana" w:cs="Arial"/>
        </w:rPr>
        <w:t xml:space="preserve"> </w:t>
      </w:r>
      <w:r w:rsidR="007C4B0F" w:rsidRPr="0013205D">
        <w:rPr>
          <w:rFonts w:ascii="Verdana" w:hAnsi="Verdana" w:cs="Arial"/>
        </w:rPr>
        <w:t xml:space="preserve">a Board succession plan to engender </w:t>
      </w:r>
      <w:r w:rsidR="002746C9" w:rsidRPr="0013205D">
        <w:rPr>
          <w:rFonts w:ascii="Verdana" w:hAnsi="Verdana" w:cs="Arial"/>
        </w:rPr>
        <w:t xml:space="preserve">even </w:t>
      </w:r>
      <w:r w:rsidR="007C4B0F" w:rsidRPr="0013205D">
        <w:rPr>
          <w:rFonts w:ascii="Verdana" w:hAnsi="Verdana" w:cs="Arial"/>
        </w:rPr>
        <w:t xml:space="preserve">better representation of </w:t>
      </w:r>
      <w:r w:rsidR="002746C9" w:rsidRPr="0013205D">
        <w:rPr>
          <w:rFonts w:ascii="Verdana" w:hAnsi="Verdana" w:cs="Arial"/>
        </w:rPr>
        <w:t>diversity.</w:t>
      </w:r>
      <w:r w:rsidR="00EF71B9" w:rsidRPr="0013205D">
        <w:rPr>
          <w:rFonts w:ascii="Verdana" w:hAnsi="Verdana" w:cs="Arial"/>
        </w:rPr>
        <w:t xml:space="preserve"> </w:t>
      </w:r>
    </w:p>
    <w:p w14:paraId="5F551A09" w14:textId="77777777" w:rsidR="007C4B0F" w:rsidRPr="0013205D" w:rsidRDefault="00D01F34" w:rsidP="00BB230B">
      <w:pPr>
        <w:rPr>
          <w:rFonts w:ascii="Verdana" w:hAnsi="Verdana" w:cs="Arial"/>
        </w:rPr>
      </w:pPr>
      <w:proofErr w:type="gramStart"/>
      <w:r w:rsidRPr="0013205D">
        <w:rPr>
          <w:rFonts w:ascii="Verdana" w:hAnsi="Verdana" w:cs="Arial"/>
        </w:rPr>
        <w:t xml:space="preserve">A </w:t>
      </w:r>
      <w:r w:rsidR="00BC2AD3" w:rsidRPr="0013205D">
        <w:rPr>
          <w:rFonts w:ascii="Verdana" w:hAnsi="Verdana" w:cs="Arial"/>
        </w:rPr>
        <w:t>number of</w:t>
      </w:r>
      <w:proofErr w:type="gramEnd"/>
      <w:r w:rsidR="00BC2AD3" w:rsidRPr="0013205D">
        <w:rPr>
          <w:rFonts w:ascii="Verdana" w:hAnsi="Verdana" w:cs="Arial"/>
        </w:rPr>
        <w:t xml:space="preserve"> </w:t>
      </w:r>
      <w:r w:rsidR="002746C9" w:rsidRPr="0013205D">
        <w:rPr>
          <w:rFonts w:ascii="Verdana" w:hAnsi="Verdana" w:cs="Arial"/>
        </w:rPr>
        <w:t xml:space="preserve">measures </w:t>
      </w:r>
      <w:r w:rsidRPr="0013205D">
        <w:rPr>
          <w:rFonts w:ascii="Verdana" w:hAnsi="Verdana" w:cs="Arial"/>
        </w:rPr>
        <w:t>to be considered include</w:t>
      </w:r>
      <w:r w:rsidR="002746C9" w:rsidRPr="0013205D">
        <w:rPr>
          <w:rFonts w:ascii="Verdana" w:hAnsi="Verdana" w:cs="Arial"/>
        </w:rPr>
        <w:t>:</w:t>
      </w:r>
    </w:p>
    <w:p w14:paraId="5ED4A8C7" w14:textId="77777777" w:rsidR="002746C9" w:rsidRPr="0013205D" w:rsidRDefault="002746C9" w:rsidP="00BB230B">
      <w:pPr>
        <w:numPr>
          <w:ilvl w:val="0"/>
          <w:numId w:val="13"/>
        </w:numPr>
        <w:rPr>
          <w:rFonts w:ascii="Verdana" w:hAnsi="Verdana" w:cs="Arial"/>
        </w:rPr>
      </w:pPr>
      <w:r w:rsidRPr="0013205D">
        <w:rPr>
          <w:rFonts w:ascii="Verdana" w:hAnsi="Verdana" w:cs="Arial"/>
        </w:rPr>
        <w:t>An annual review of the skills, knowledge, expertise and diversity (including protected characteristics) of the current Board members, and requirements for future members</w:t>
      </w:r>
    </w:p>
    <w:p w14:paraId="1F5BCE82" w14:textId="5A4D4753" w:rsidR="002746C9" w:rsidRPr="0013205D" w:rsidRDefault="002746C9" w:rsidP="00BB230B">
      <w:pPr>
        <w:numPr>
          <w:ilvl w:val="0"/>
          <w:numId w:val="13"/>
        </w:numPr>
        <w:rPr>
          <w:rFonts w:ascii="Verdana" w:hAnsi="Verdana" w:cs="Arial"/>
        </w:rPr>
      </w:pPr>
      <w:r w:rsidRPr="0013205D">
        <w:rPr>
          <w:rFonts w:ascii="Verdana" w:hAnsi="Verdana" w:cs="Arial"/>
        </w:rPr>
        <w:t xml:space="preserve">Identify skills and diversity gaps in the context of delivery of Creative Scotland’s </w:t>
      </w:r>
      <w:proofErr w:type="gramStart"/>
      <w:r w:rsidR="009F175D" w:rsidRPr="0013205D">
        <w:rPr>
          <w:rFonts w:ascii="Verdana" w:hAnsi="Verdana" w:cs="Arial"/>
        </w:rPr>
        <w:t>10</w:t>
      </w:r>
      <w:r w:rsidRPr="0013205D">
        <w:rPr>
          <w:rFonts w:ascii="Verdana" w:hAnsi="Verdana" w:cs="Arial"/>
        </w:rPr>
        <w:t xml:space="preserve"> year</w:t>
      </w:r>
      <w:proofErr w:type="gramEnd"/>
      <w:r w:rsidRPr="0013205D">
        <w:rPr>
          <w:rFonts w:ascii="Verdana" w:hAnsi="Verdana" w:cs="Arial"/>
        </w:rPr>
        <w:t xml:space="preserve"> plan</w:t>
      </w:r>
    </w:p>
    <w:p w14:paraId="200E2081" w14:textId="77777777" w:rsidR="002746C9" w:rsidRPr="0013205D" w:rsidRDefault="002746C9" w:rsidP="00BB230B">
      <w:pPr>
        <w:numPr>
          <w:ilvl w:val="0"/>
          <w:numId w:val="13"/>
        </w:numPr>
        <w:rPr>
          <w:rFonts w:ascii="Verdana" w:hAnsi="Verdana" w:cs="Arial"/>
        </w:rPr>
      </w:pPr>
      <w:r w:rsidRPr="0013205D">
        <w:rPr>
          <w:rFonts w:ascii="Verdana" w:hAnsi="Verdana" w:cs="Arial"/>
        </w:rPr>
        <w:t>Work with the Public Appointments team</w:t>
      </w:r>
      <w:r w:rsidR="009F175D" w:rsidRPr="0013205D">
        <w:rPr>
          <w:rFonts w:ascii="Verdana" w:hAnsi="Verdana" w:cs="Arial"/>
        </w:rPr>
        <w:t xml:space="preserve"> in the Scottish Government</w:t>
      </w:r>
      <w:r w:rsidRPr="0013205D">
        <w:rPr>
          <w:rFonts w:ascii="Verdana" w:hAnsi="Verdana" w:cs="Arial"/>
        </w:rPr>
        <w:t xml:space="preserve"> to attract diverse candidates and advise on different recruitment methods, including the application process, information pack and interviews.</w:t>
      </w:r>
    </w:p>
    <w:p w14:paraId="5901AF15" w14:textId="77777777" w:rsidR="002746C9" w:rsidRPr="0013205D" w:rsidRDefault="002746C9" w:rsidP="00BB230B">
      <w:pPr>
        <w:numPr>
          <w:ilvl w:val="0"/>
          <w:numId w:val="13"/>
        </w:numPr>
        <w:rPr>
          <w:rFonts w:ascii="Verdana" w:hAnsi="Verdana" w:cs="Arial"/>
        </w:rPr>
      </w:pPr>
      <w:r w:rsidRPr="0013205D">
        <w:rPr>
          <w:rFonts w:ascii="Verdana" w:hAnsi="Verdana" w:cs="Arial"/>
        </w:rPr>
        <w:t>Consider the involvement of our stakeholders in this process (i.e. artists and creative producers)</w:t>
      </w:r>
    </w:p>
    <w:p w14:paraId="30A697A4" w14:textId="77777777" w:rsidR="002746C9" w:rsidRPr="0013205D" w:rsidRDefault="00FA5807" w:rsidP="00BB230B">
      <w:pPr>
        <w:numPr>
          <w:ilvl w:val="0"/>
          <w:numId w:val="13"/>
        </w:numPr>
        <w:rPr>
          <w:rFonts w:ascii="Verdana" w:hAnsi="Verdana" w:cs="Arial"/>
        </w:rPr>
      </w:pPr>
      <w:r w:rsidRPr="0013205D">
        <w:rPr>
          <w:rFonts w:ascii="Verdana" w:hAnsi="Verdana" w:cs="Arial"/>
        </w:rPr>
        <w:t>To promote Board membership to a wider community (e.g. e</w:t>
      </w:r>
      <w:r w:rsidR="002746C9" w:rsidRPr="0013205D">
        <w:rPr>
          <w:rFonts w:ascii="Verdana" w:hAnsi="Verdana" w:cs="Arial"/>
        </w:rPr>
        <w:t>ncourage Board members to write blogs</w:t>
      </w:r>
      <w:r w:rsidRPr="0013205D">
        <w:rPr>
          <w:rFonts w:ascii="Verdana" w:hAnsi="Verdana" w:cs="Arial"/>
        </w:rPr>
        <w:t xml:space="preserve"> </w:t>
      </w:r>
      <w:r w:rsidR="002746C9" w:rsidRPr="0013205D">
        <w:rPr>
          <w:rFonts w:ascii="Verdana" w:hAnsi="Verdana" w:cs="Arial"/>
        </w:rPr>
        <w:t>or ot</w:t>
      </w:r>
      <w:r w:rsidRPr="0013205D">
        <w:rPr>
          <w:rFonts w:ascii="Verdana" w:hAnsi="Verdana" w:cs="Arial"/>
        </w:rPr>
        <w:t>her communications/social media</w:t>
      </w:r>
      <w:r w:rsidR="002746C9" w:rsidRPr="0013205D">
        <w:rPr>
          <w:rFonts w:ascii="Verdana" w:hAnsi="Verdana" w:cs="Arial"/>
        </w:rPr>
        <w:t xml:space="preserve"> about their work</w:t>
      </w:r>
      <w:r w:rsidRPr="0013205D">
        <w:rPr>
          <w:rFonts w:ascii="Verdana" w:hAnsi="Verdana" w:cs="Arial"/>
        </w:rPr>
        <w:t xml:space="preserve">) </w:t>
      </w:r>
    </w:p>
    <w:p w14:paraId="02142E59" w14:textId="77777777" w:rsidR="002746C9" w:rsidRPr="0013205D" w:rsidRDefault="002746C9" w:rsidP="00BB230B">
      <w:pPr>
        <w:numPr>
          <w:ilvl w:val="0"/>
          <w:numId w:val="13"/>
        </w:numPr>
        <w:rPr>
          <w:rFonts w:ascii="Verdana" w:hAnsi="Verdana" w:cs="Arial"/>
        </w:rPr>
      </w:pPr>
      <w:r w:rsidRPr="0013205D">
        <w:rPr>
          <w:rFonts w:ascii="Verdana" w:hAnsi="Verdana" w:cs="Arial"/>
        </w:rPr>
        <w:t xml:space="preserve">Promote the work of the Board to staff and include Board appointments and news in regular corporate communications. </w:t>
      </w:r>
    </w:p>
    <w:p w14:paraId="5B42AF8C" w14:textId="77777777" w:rsidR="002746C9" w:rsidRPr="0013205D" w:rsidRDefault="009B6A0F" w:rsidP="00BB230B">
      <w:pPr>
        <w:numPr>
          <w:ilvl w:val="0"/>
          <w:numId w:val="13"/>
        </w:numPr>
        <w:rPr>
          <w:rFonts w:ascii="Verdana" w:hAnsi="Verdana" w:cs="Arial"/>
        </w:rPr>
      </w:pPr>
      <w:r w:rsidRPr="0013205D">
        <w:rPr>
          <w:rFonts w:ascii="Verdana" w:hAnsi="Verdana" w:cs="Arial"/>
        </w:rPr>
        <w:lastRenderedPageBreak/>
        <w:t>Arrange r</w:t>
      </w:r>
      <w:r w:rsidR="002746C9" w:rsidRPr="0013205D">
        <w:rPr>
          <w:rFonts w:ascii="Verdana" w:hAnsi="Verdana" w:cs="Arial"/>
        </w:rPr>
        <w:t>egular EDI training for all Board members</w:t>
      </w:r>
    </w:p>
    <w:p w14:paraId="285575F0" w14:textId="77777777" w:rsidR="005C4CBD" w:rsidRPr="0013205D" w:rsidRDefault="002746C9" w:rsidP="00BB230B">
      <w:pPr>
        <w:numPr>
          <w:ilvl w:val="0"/>
          <w:numId w:val="13"/>
        </w:numPr>
        <w:rPr>
          <w:rFonts w:ascii="Verdana" w:hAnsi="Verdana" w:cs="Arial"/>
        </w:rPr>
      </w:pPr>
      <w:r w:rsidRPr="0013205D">
        <w:rPr>
          <w:rFonts w:ascii="Verdana" w:hAnsi="Verdana" w:cs="Arial"/>
        </w:rPr>
        <w:t xml:space="preserve">Work with </w:t>
      </w:r>
      <w:r w:rsidR="009F175D" w:rsidRPr="0013205D">
        <w:rPr>
          <w:rFonts w:ascii="Verdana" w:hAnsi="Verdana" w:cs="Arial"/>
        </w:rPr>
        <w:t xml:space="preserve">other </w:t>
      </w:r>
      <w:r w:rsidRPr="0013205D">
        <w:rPr>
          <w:rFonts w:ascii="Verdana" w:hAnsi="Verdana" w:cs="Arial"/>
        </w:rPr>
        <w:t>relevant organisations</w:t>
      </w:r>
      <w:r w:rsidR="009F175D" w:rsidRPr="0013205D">
        <w:rPr>
          <w:rFonts w:ascii="Verdana" w:hAnsi="Verdana" w:cs="Arial"/>
        </w:rPr>
        <w:t xml:space="preserve"> on improving Board effectiveness</w:t>
      </w:r>
      <w:r w:rsidRPr="0013205D">
        <w:rPr>
          <w:rFonts w:ascii="Verdana" w:hAnsi="Verdana" w:cs="Arial"/>
        </w:rPr>
        <w:t xml:space="preserve"> e.g. </w:t>
      </w:r>
      <w:hyperlink r:id="rId34" w:history="1">
        <w:r w:rsidRPr="0013205D">
          <w:rPr>
            <w:rStyle w:val="Hyperlink"/>
            <w:rFonts w:ascii="Verdana" w:hAnsi="Verdana" w:cs="Arial"/>
            <w:color w:val="auto"/>
          </w:rPr>
          <w:t>Changing the Chemistry</w:t>
        </w:r>
      </w:hyperlink>
    </w:p>
    <w:p w14:paraId="719A4E21" w14:textId="77777777" w:rsidR="002746C9" w:rsidRPr="0013205D" w:rsidRDefault="002746C9" w:rsidP="00BB230B">
      <w:pPr>
        <w:numPr>
          <w:ilvl w:val="0"/>
          <w:numId w:val="13"/>
        </w:numPr>
        <w:rPr>
          <w:rFonts w:ascii="Verdana" w:hAnsi="Verdana" w:cs="Arial"/>
        </w:rPr>
      </w:pPr>
      <w:r w:rsidRPr="0013205D">
        <w:rPr>
          <w:rFonts w:ascii="Verdana" w:hAnsi="Verdana" w:cs="Arial"/>
        </w:rPr>
        <w:t>Consider offering mentoring opportunities and co-options, especially to those people from under-repres</w:t>
      </w:r>
      <w:r w:rsidR="005C4CBD" w:rsidRPr="0013205D">
        <w:rPr>
          <w:rFonts w:ascii="Verdana" w:hAnsi="Verdana" w:cs="Arial"/>
        </w:rPr>
        <w:t>ented groups.</w:t>
      </w:r>
    </w:p>
    <w:p w14:paraId="47B42EF1" w14:textId="45B3E425" w:rsidR="007728F8" w:rsidRPr="0013205D" w:rsidRDefault="007728F8">
      <w:pPr>
        <w:spacing w:after="0" w:line="240" w:lineRule="auto"/>
        <w:rPr>
          <w:rFonts w:ascii="Verdana" w:hAnsi="Verdana" w:cs="Arial"/>
          <w:b/>
          <w:sz w:val="28"/>
          <w:szCs w:val="28"/>
        </w:rPr>
      </w:pPr>
      <w:r w:rsidRPr="0013205D">
        <w:rPr>
          <w:rFonts w:ascii="Verdana" w:hAnsi="Verdana" w:cs="Arial"/>
          <w:b/>
          <w:sz w:val="28"/>
          <w:szCs w:val="28"/>
        </w:rPr>
        <w:br w:type="page"/>
      </w:r>
    </w:p>
    <w:p w14:paraId="2DBF99AD" w14:textId="77777777" w:rsidR="007728F8" w:rsidRPr="0013205D" w:rsidRDefault="007728F8">
      <w:pPr>
        <w:spacing w:after="0" w:line="240" w:lineRule="auto"/>
        <w:rPr>
          <w:rFonts w:ascii="Verdana" w:hAnsi="Verdana" w:cs="Arial"/>
          <w:b/>
          <w:sz w:val="28"/>
          <w:szCs w:val="28"/>
        </w:rPr>
        <w:sectPr w:rsidR="007728F8" w:rsidRPr="0013205D" w:rsidSect="00265896">
          <w:headerReference w:type="default" r:id="rId35"/>
          <w:footerReference w:type="default" r:id="rId36"/>
          <w:pgSz w:w="11906" w:h="16838"/>
          <w:pgMar w:top="1440" w:right="1440" w:bottom="1440" w:left="1440" w:header="708" w:footer="708" w:gutter="0"/>
          <w:pgNumType w:start="0"/>
          <w:cols w:space="708"/>
          <w:docGrid w:linePitch="360"/>
        </w:sectPr>
      </w:pPr>
    </w:p>
    <w:p w14:paraId="66932C01" w14:textId="2BF886C0" w:rsidR="004E74FC" w:rsidRPr="0013205D" w:rsidRDefault="00372777" w:rsidP="00BB230B">
      <w:pPr>
        <w:pStyle w:val="NoSpacing"/>
        <w:tabs>
          <w:tab w:val="right" w:pos="9214"/>
        </w:tabs>
        <w:spacing w:line="276" w:lineRule="auto"/>
        <w:rPr>
          <w:rFonts w:ascii="Verdana" w:hAnsi="Verdana"/>
          <w:b/>
          <w:sz w:val="28"/>
          <w:szCs w:val="28"/>
        </w:rPr>
      </w:pPr>
      <w:r w:rsidRPr="0013205D">
        <w:rPr>
          <w:rFonts w:ascii="Verdana" w:hAnsi="Verdana" w:cs="Arial"/>
          <w:b/>
          <w:sz w:val="28"/>
          <w:szCs w:val="28"/>
        </w:rPr>
        <w:lastRenderedPageBreak/>
        <w:t>8</w:t>
      </w:r>
      <w:r w:rsidR="004B1EE4" w:rsidRPr="0013205D">
        <w:rPr>
          <w:rFonts w:ascii="Verdana" w:hAnsi="Verdana" w:cs="Arial"/>
          <w:b/>
          <w:sz w:val="28"/>
          <w:szCs w:val="28"/>
        </w:rPr>
        <w:t xml:space="preserve">. </w:t>
      </w:r>
      <w:r w:rsidR="0010105F" w:rsidRPr="0013205D">
        <w:rPr>
          <w:rFonts w:ascii="Verdana" w:hAnsi="Verdana"/>
          <w:b/>
          <w:sz w:val="28"/>
          <w:szCs w:val="28"/>
        </w:rPr>
        <w:t>E</w:t>
      </w:r>
      <w:r w:rsidR="00E93EB7" w:rsidRPr="0013205D">
        <w:rPr>
          <w:rFonts w:ascii="Verdana" w:hAnsi="Verdana"/>
          <w:b/>
          <w:sz w:val="28"/>
          <w:szCs w:val="28"/>
        </w:rPr>
        <w:t>quality Outcomes</w:t>
      </w:r>
      <w:r w:rsidR="00E308D0" w:rsidRPr="0013205D">
        <w:rPr>
          <w:rFonts w:ascii="Verdana" w:hAnsi="Verdana"/>
          <w:b/>
          <w:sz w:val="28"/>
          <w:szCs w:val="28"/>
        </w:rPr>
        <w:t>: Measuring Progress</w:t>
      </w:r>
      <w:r w:rsidR="00EF71B9" w:rsidRPr="0013205D">
        <w:rPr>
          <w:rFonts w:ascii="Verdana" w:hAnsi="Verdana"/>
          <w:b/>
          <w:sz w:val="28"/>
          <w:szCs w:val="28"/>
        </w:rPr>
        <w:t xml:space="preserve"> </w:t>
      </w:r>
      <w:r w:rsidR="00C20874" w:rsidRPr="0013205D">
        <w:rPr>
          <w:rFonts w:ascii="Verdana" w:hAnsi="Verdana"/>
          <w:b/>
          <w:sz w:val="28"/>
          <w:szCs w:val="28"/>
        </w:rPr>
        <w:t>from 2013-17</w:t>
      </w:r>
    </w:p>
    <w:p w14:paraId="370C12C2" w14:textId="77777777" w:rsidR="004B1EE4" w:rsidRPr="0013205D" w:rsidRDefault="004B1EE4" w:rsidP="00BB230B">
      <w:pPr>
        <w:pStyle w:val="NoSpacing"/>
        <w:tabs>
          <w:tab w:val="right" w:pos="9214"/>
        </w:tabs>
        <w:spacing w:line="276" w:lineRule="auto"/>
        <w:rPr>
          <w:rFonts w:ascii="Verdana" w:hAnsi="Verdana"/>
          <w:b/>
          <w:sz w:val="28"/>
          <w:szCs w:val="28"/>
        </w:rPr>
      </w:pPr>
    </w:p>
    <w:p w14:paraId="653861A2" w14:textId="523092CC" w:rsidR="00E93EB7" w:rsidRPr="0013205D" w:rsidRDefault="00E93EB7" w:rsidP="00BB230B">
      <w:pPr>
        <w:tabs>
          <w:tab w:val="left" w:pos="2758"/>
        </w:tabs>
        <w:rPr>
          <w:rFonts w:ascii="Verdana" w:hAnsi="Verdana"/>
        </w:rPr>
      </w:pPr>
      <w:r w:rsidRPr="0013205D">
        <w:rPr>
          <w:rFonts w:ascii="Verdana" w:hAnsi="Verdana"/>
        </w:rPr>
        <w:t xml:space="preserve">As required by the </w:t>
      </w:r>
      <w:r w:rsidR="004E74FC" w:rsidRPr="0013205D">
        <w:rPr>
          <w:rFonts w:ascii="Verdana" w:hAnsi="Verdana"/>
        </w:rPr>
        <w:t xml:space="preserve">Equality Act 2010 </w:t>
      </w:r>
      <w:r w:rsidRPr="0013205D">
        <w:rPr>
          <w:rFonts w:ascii="Verdana" w:hAnsi="Verdana"/>
        </w:rPr>
        <w:t xml:space="preserve">specific duties, in April 2013 Creative Scotland set </w:t>
      </w:r>
      <w:hyperlink r:id="rId37" w:history="1">
        <w:r w:rsidRPr="0013205D">
          <w:rPr>
            <w:rStyle w:val="Hyperlink"/>
            <w:rFonts w:ascii="Verdana" w:hAnsi="Verdana"/>
            <w:color w:val="auto"/>
          </w:rPr>
          <w:t>Equality Outcomes</w:t>
        </w:r>
      </w:hyperlink>
      <w:r w:rsidRPr="0013205D">
        <w:rPr>
          <w:rFonts w:ascii="Verdana" w:hAnsi="Verdana"/>
        </w:rPr>
        <w:t xml:space="preserve"> to enable the organisation to better perform the general equality duty.</w:t>
      </w:r>
      <w:r w:rsidR="00EF71B9" w:rsidRPr="0013205D">
        <w:rPr>
          <w:rFonts w:ascii="Verdana" w:hAnsi="Verdana"/>
        </w:rPr>
        <w:t xml:space="preserve"> </w:t>
      </w:r>
      <w:r w:rsidRPr="0013205D">
        <w:rPr>
          <w:rFonts w:ascii="Verdana" w:hAnsi="Verdana"/>
        </w:rPr>
        <w:t>These outcomes are published on our website and we report on progress made towards achieving these outcomes from April 2013 to March 201</w:t>
      </w:r>
      <w:r w:rsidR="00B31644" w:rsidRPr="0013205D">
        <w:rPr>
          <w:rFonts w:ascii="Verdana" w:hAnsi="Verdana"/>
        </w:rPr>
        <w:t>7</w:t>
      </w:r>
      <w:r w:rsidRPr="0013205D">
        <w:rPr>
          <w:rFonts w:ascii="Verdana" w:hAnsi="Verdana"/>
        </w:rPr>
        <w:t xml:space="preserve"> below.</w:t>
      </w:r>
      <w:r w:rsidR="00EF71B9" w:rsidRPr="0013205D">
        <w:rPr>
          <w:rFonts w:ascii="Verdana" w:hAnsi="Verdana"/>
        </w:rPr>
        <w:t xml:space="preserve"> </w:t>
      </w:r>
      <w:r w:rsidRPr="0013205D">
        <w:rPr>
          <w:rFonts w:ascii="Verdana" w:hAnsi="Verdana"/>
        </w:rPr>
        <w:t>The activity and examples provided in the progress column are indicative</w:t>
      </w:r>
      <w:r w:rsidR="009C62F6" w:rsidRPr="0013205D">
        <w:rPr>
          <w:rFonts w:ascii="Verdana" w:hAnsi="Verdana"/>
        </w:rPr>
        <w:t xml:space="preserve"> </w:t>
      </w:r>
      <w:r w:rsidRPr="0013205D">
        <w:rPr>
          <w:rFonts w:ascii="Verdana" w:hAnsi="Verdana"/>
        </w:rPr>
        <w:t>of the breadth of our activities to achieve the outcomes</w:t>
      </w:r>
      <w:r w:rsidR="004E74FC" w:rsidRPr="0013205D">
        <w:rPr>
          <w:rFonts w:ascii="Verdana" w:hAnsi="Verdana"/>
        </w:rPr>
        <w:t xml:space="preserve">, and to address the three needs of the </w:t>
      </w:r>
      <w:r w:rsidR="009F175D" w:rsidRPr="0013205D">
        <w:rPr>
          <w:rFonts w:ascii="Verdana" w:hAnsi="Verdana"/>
        </w:rPr>
        <w:t>G</w:t>
      </w:r>
      <w:r w:rsidR="004E74FC" w:rsidRPr="0013205D">
        <w:rPr>
          <w:rFonts w:ascii="Verdana" w:hAnsi="Verdana"/>
        </w:rPr>
        <w:t xml:space="preserve">eneral </w:t>
      </w:r>
      <w:r w:rsidR="009F175D" w:rsidRPr="0013205D">
        <w:rPr>
          <w:rFonts w:ascii="Verdana" w:hAnsi="Verdana"/>
        </w:rPr>
        <w:t>E</w:t>
      </w:r>
      <w:r w:rsidR="004E74FC" w:rsidRPr="0013205D">
        <w:rPr>
          <w:rFonts w:ascii="Verdana" w:hAnsi="Verdana"/>
        </w:rPr>
        <w:t xml:space="preserve">quality </w:t>
      </w:r>
      <w:r w:rsidR="009F175D" w:rsidRPr="0013205D">
        <w:rPr>
          <w:rFonts w:ascii="Verdana" w:hAnsi="Verdana"/>
        </w:rPr>
        <w:t>D</w:t>
      </w:r>
      <w:r w:rsidR="004E74FC" w:rsidRPr="0013205D">
        <w:rPr>
          <w:rFonts w:ascii="Verdana" w:hAnsi="Verdana"/>
        </w:rPr>
        <w:t>uty.</w:t>
      </w:r>
      <w:r w:rsidR="00EF71B9" w:rsidRPr="0013205D">
        <w:rPr>
          <w:rFonts w:ascii="Verdana" w:hAnsi="Verdana"/>
        </w:rPr>
        <w:t xml:space="preserve"> </w:t>
      </w:r>
      <w:r w:rsidR="00A80EBB" w:rsidRPr="0013205D">
        <w:rPr>
          <w:rFonts w:ascii="Verdana" w:hAnsi="Verdana"/>
        </w:rPr>
        <w:t xml:space="preserve"> </w:t>
      </w:r>
    </w:p>
    <w:p w14:paraId="3F0676CB" w14:textId="2B77D231" w:rsidR="00B31644" w:rsidRPr="0013205D" w:rsidRDefault="0010105F" w:rsidP="00BB230B">
      <w:pPr>
        <w:tabs>
          <w:tab w:val="left" w:pos="2758"/>
        </w:tabs>
        <w:rPr>
          <w:rFonts w:ascii="Verdana" w:hAnsi="Verdana"/>
        </w:rPr>
      </w:pPr>
      <w:r w:rsidRPr="0013205D">
        <w:rPr>
          <w:rFonts w:ascii="Verdana" w:hAnsi="Verdana"/>
        </w:rPr>
        <w:t xml:space="preserve">Revised </w:t>
      </w:r>
      <w:r w:rsidR="00B31644" w:rsidRPr="0013205D">
        <w:rPr>
          <w:rFonts w:ascii="Verdana" w:hAnsi="Verdana"/>
        </w:rPr>
        <w:t xml:space="preserve">EDI Outcomes </w:t>
      </w:r>
      <w:r w:rsidR="00866B83" w:rsidRPr="0013205D">
        <w:rPr>
          <w:rFonts w:ascii="Verdana" w:hAnsi="Verdana"/>
        </w:rPr>
        <w:t xml:space="preserve">are </w:t>
      </w:r>
      <w:r w:rsidR="00B31644" w:rsidRPr="0013205D">
        <w:rPr>
          <w:rFonts w:ascii="Verdana" w:hAnsi="Verdana"/>
        </w:rPr>
        <w:t xml:space="preserve">published </w:t>
      </w:r>
      <w:r w:rsidR="00866B83" w:rsidRPr="0013205D">
        <w:rPr>
          <w:rFonts w:ascii="Verdana" w:hAnsi="Verdana"/>
        </w:rPr>
        <w:t>alongside this report</w:t>
      </w:r>
      <w:r w:rsidR="00B31644" w:rsidRPr="0013205D">
        <w:rPr>
          <w:rFonts w:ascii="Verdana" w:hAnsi="Verdana"/>
        </w:rPr>
        <w:t>. While the new Outcomes remain broadly consistent</w:t>
      </w:r>
      <w:r w:rsidR="00F83766" w:rsidRPr="0013205D">
        <w:rPr>
          <w:rFonts w:ascii="Verdana" w:hAnsi="Verdana"/>
        </w:rPr>
        <w:t xml:space="preserve"> with those set in 2013</w:t>
      </w:r>
      <w:r w:rsidR="00B31644" w:rsidRPr="0013205D">
        <w:rPr>
          <w:rFonts w:ascii="Verdana" w:hAnsi="Verdana"/>
        </w:rPr>
        <w:t xml:space="preserve">, they </w:t>
      </w:r>
      <w:r w:rsidR="00BD4110" w:rsidRPr="0013205D">
        <w:rPr>
          <w:rFonts w:ascii="Verdana" w:hAnsi="Verdana"/>
        </w:rPr>
        <w:t>are</w:t>
      </w:r>
      <w:r w:rsidR="00B31644" w:rsidRPr="0013205D">
        <w:rPr>
          <w:rFonts w:ascii="Verdana" w:hAnsi="Verdana"/>
        </w:rPr>
        <w:t xml:space="preserve"> SMART and </w:t>
      </w:r>
      <w:r w:rsidR="00F83766" w:rsidRPr="0013205D">
        <w:rPr>
          <w:rFonts w:ascii="Verdana" w:hAnsi="Verdana"/>
        </w:rPr>
        <w:t>progress will be easier to measur</w:t>
      </w:r>
      <w:r w:rsidR="00B31644" w:rsidRPr="0013205D">
        <w:rPr>
          <w:rFonts w:ascii="Verdana" w:hAnsi="Verdana"/>
        </w:rPr>
        <w:t>e. W</w:t>
      </w:r>
      <w:r w:rsidR="00F83766" w:rsidRPr="0013205D">
        <w:rPr>
          <w:rFonts w:ascii="Verdana" w:hAnsi="Verdana"/>
        </w:rPr>
        <w:t>e</w:t>
      </w:r>
      <w:r w:rsidR="00B31644" w:rsidRPr="0013205D">
        <w:rPr>
          <w:rFonts w:ascii="Verdana" w:hAnsi="Verdana"/>
        </w:rPr>
        <w:t xml:space="preserve"> will underpin the revised Outcomes with an EDI Action Plan. </w:t>
      </w:r>
    </w:p>
    <w:p w14:paraId="760815A5" w14:textId="5872572D" w:rsidR="007728F8" w:rsidRPr="0013205D" w:rsidRDefault="00BD4110" w:rsidP="00BB230B">
      <w:pPr>
        <w:tabs>
          <w:tab w:val="left" w:pos="2758"/>
        </w:tabs>
        <w:rPr>
          <w:rFonts w:ascii="Verdana" w:hAnsi="Verdana"/>
        </w:rPr>
      </w:pPr>
      <w:r w:rsidRPr="0013205D">
        <w:rPr>
          <w:rFonts w:ascii="Verdana" w:hAnsi="Verdana"/>
        </w:rPr>
        <w:t>For the purposes of this EDI Mainstreaming Report to 2017, we report on the Outcomes as adopted in 2013.</w:t>
      </w:r>
      <w:r w:rsidR="00E308D0" w:rsidRPr="0013205D">
        <w:rPr>
          <w:rFonts w:ascii="Verdana" w:hAnsi="Verdana"/>
        </w:rPr>
        <w:t xml:space="preserve"> </w:t>
      </w:r>
    </w:p>
    <w:p w14:paraId="35874CAA" w14:textId="77777777" w:rsidR="007728F8" w:rsidRPr="0013205D" w:rsidRDefault="007728F8">
      <w:pPr>
        <w:spacing w:after="0" w:line="240" w:lineRule="auto"/>
        <w:rPr>
          <w:rFonts w:ascii="Verdana" w:hAnsi="Verdana"/>
        </w:rPr>
      </w:pPr>
      <w:r w:rsidRPr="0013205D">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80"/>
        <w:gridCol w:w="5130"/>
        <w:gridCol w:w="5638"/>
      </w:tblGrid>
      <w:tr w:rsidR="0013205D" w:rsidRPr="0013205D" w14:paraId="6765A509" w14:textId="77777777" w:rsidTr="0013205D">
        <w:tc>
          <w:tcPr>
            <w:tcW w:w="3180" w:type="dxa"/>
            <w:shd w:val="clear" w:color="auto" w:fill="D9D9D9" w:themeFill="background1" w:themeFillShade="D9"/>
          </w:tcPr>
          <w:p w14:paraId="2F335B38" w14:textId="77777777" w:rsidR="00D474BB" w:rsidRPr="0013205D" w:rsidRDefault="00D474BB" w:rsidP="00BB230B">
            <w:pPr>
              <w:tabs>
                <w:tab w:val="left" w:pos="2758"/>
              </w:tabs>
              <w:rPr>
                <w:rFonts w:ascii="Verdana" w:hAnsi="Verdana"/>
                <w:b/>
                <w:sz w:val="24"/>
                <w:szCs w:val="24"/>
              </w:rPr>
            </w:pPr>
            <w:r w:rsidRPr="0013205D">
              <w:rPr>
                <w:rFonts w:ascii="Verdana" w:hAnsi="Verdana"/>
                <w:b/>
                <w:sz w:val="24"/>
                <w:szCs w:val="24"/>
              </w:rPr>
              <w:lastRenderedPageBreak/>
              <w:t>Equality Outcome 1</w:t>
            </w:r>
          </w:p>
          <w:p w14:paraId="603F4BFB" w14:textId="77777777" w:rsidR="00D474BB" w:rsidRPr="0013205D" w:rsidRDefault="00D474BB" w:rsidP="00BB230B">
            <w:pPr>
              <w:tabs>
                <w:tab w:val="left" w:pos="2758"/>
              </w:tabs>
              <w:rPr>
                <w:rFonts w:ascii="Verdana" w:hAnsi="Verdana"/>
              </w:rPr>
            </w:pPr>
          </w:p>
        </w:tc>
        <w:tc>
          <w:tcPr>
            <w:tcW w:w="5130" w:type="dxa"/>
            <w:shd w:val="clear" w:color="auto" w:fill="D9D9D9" w:themeFill="background1" w:themeFillShade="D9"/>
          </w:tcPr>
          <w:p w14:paraId="7752D7D0" w14:textId="77777777" w:rsidR="00D474BB" w:rsidRPr="0013205D" w:rsidRDefault="00D474BB" w:rsidP="00BB230B">
            <w:pPr>
              <w:tabs>
                <w:tab w:val="left" w:pos="2758"/>
              </w:tabs>
              <w:rPr>
                <w:rFonts w:ascii="Verdana" w:hAnsi="Verdana"/>
                <w:b/>
                <w:sz w:val="24"/>
                <w:szCs w:val="24"/>
              </w:rPr>
            </w:pPr>
            <w:r w:rsidRPr="0013205D">
              <w:rPr>
                <w:rFonts w:ascii="Verdana" w:hAnsi="Verdana"/>
                <w:b/>
                <w:sz w:val="24"/>
                <w:szCs w:val="24"/>
              </w:rPr>
              <w:t>Our funding support more accurately reflects the diversity of contemporary Scotland</w:t>
            </w:r>
          </w:p>
          <w:p w14:paraId="402E3B87" w14:textId="77777777" w:rsidR="00D474BB" w:rsidRPr="0013205D" w:rsidRDefault="00D474BB" w:rsidP="00BB230B">
            <w:pPr>
              <w:tabs>
                <w:tab w:val="left" w:pos="2758"/>
              </w:tabs>
              <w:rPr>
                <w:rFonts w:ascii="Verdana" w:hAnsi="Verdana"/>
                <w:b/>
                <w:sz w:val="24"/>
                <w:szCs w:val="24"/>
              </w:rPr>
            </w:pPr>
          </w:p>
        </w:tc>
        <w:tc>
          <w:tcPr>
            <w:tcW w:w="5638" w:type="dxa"/>
            <w:shd w:val="clear" w:color="auto" w:fill="D9D9D9" w:themeFill="background1" w:themeFillShade="D9"/>
          </w:tcPr>
          <w:p w14:paraId="48AE7259" w14:textId="77777777" w:rsidR="00D474BB" w:rsidRPr="0013205D" w:rsidRDefault="00D474BB" w:rsidP="00BB230B">
            <w:pPr>
              <w:tabs>
                <w:tab w:val="left" w:pos="2758"/>
              </w:tabs>
              <w:rPr>
                <w:rFonts w:ascii="Verdana" w:hAnsi="Verdana"/>
                <w:b/>
                <w:sz w:val="24"/>
                <w:szCs w:val="24"/>
              </w:rPr>
            </w:pPr>
          </w:p>
        </w:tc>
      </w:tr>
      <w:tr w:rsidR="0013205D" w:rsidRPr="0013205D" w14:paraId="2B77E52D" w14:textId="77777777" w:rsidTr="0013205D">
        <w:tc>
          <w:tcPr>
            <w:tcW w:w="3180" w:type="dxa"/>
            <w:shd w:val="clear" w:color="auto" w:fill="auto"/>
          </w:tcPr>
          <w:p w14:paraId="417928E7" w14:textId="77777777" w:rsidR="004B1EE4" w:rsidRPr="0013205D" w:rsidRDefault="004B1EE4" w:rsidP="00BB230B">
            <w:pPr>
              <w:tabs>
                <w:tab w:val="left" w:pos="2758"/>
              </w:tabs>
              <w:rPr>
                <w:rFonts w:ascii="Verdana" w:hAnsi="Verdana"/>
                <w:b/>
                <w:sz w:val="24"/>
                <w:szCs w:val="24"/>
              </w:rPr>
            </w:pPr>
            <w:r w:rsidRPr="0013205D">
              <w:rPr>
                <w:rFonts w:ascii="Verdana" w:hAnsi="Verdana"/>
              </w:rPr>
              <w:t>The actions we said we would undertake to achieve this:</w:t>
            </w:r>
          </w:p>
        </w:tc>
        <w:tc>
          <w:tcPr>
            <w:tcW w:w="5130" w:type="dxa"/>
          </w:tcPr>
          <w:p w14:paraId="60230F91" w14:textId="77777777" w:rsidR="00D474BB" w:rsidRPr="0013205D" w:rsidRDefault="00D474BB" w:rsidP="00BB230B">
            <w:pPr>
              <w:tabs>
                <w:tab w:val="left" w:pos="2758"/>
              </w:tabs>
              <w:rPr>
                <w:rFonts w:ascii="Verdana" w:hAnsi="Verdana"/>
                <w:b/>
                <w:sz w:val="24"/>
                <w:szCs w:val="24"/>
              </w:rPr>
            </w:pPr>
            <w:r w:rsidRPr="0013205D">
              <w:rPr>
                <w:rFonts w:ascii="Verdana" w:hAnsi="Verdana"/>
                <w:b/>
                <w:sz w:val="24"/>
                <w:szCs w:val="24"/>
              </w:rPr>
              <w:t>Progress 2015</w:t>
            </w:r>
          </w:p>
          <w:p w14:paraId="3C190BDC" w14:textId="77777777" w:rsidR="004B1EE4" w:rsidRPr="0013205D" w:rsidRDefault="004B1EE4" w:rsidP="00BB230B">
            <w:pPr>
              <w:tabs>
                <w:tab w:val="left" w:pos="2758"/>
              </w:tabs>
              <w:rPr>
                <w:rFonts w:ascii="Verdana" w:hAnsi="Verdana"/>
                <w:b/>
                <w:sz w:val="24"/>
                <w:szCs w:val="24"/>
              </w:rPr>
            </w:pPr>
          </w:p>
        </w:tc>
        <w:tc>
          <w:tcPr>
            <w:tcW w:w="5638" w:type="dxa"/>
          </w:tcPr>
          <w:p w14:paraId="27E8DD20" w14:textId="77777777" w:rsidR="004B1EE4" w:rsidRPr="0013205D" w:rsidRDefault="00D474BB" w:rsidP="00BB230B">
            <w:pPr>
              <w:tabs>
                <w:tab w:val="left" w:pos="2758"/>
              </w:tabs>
              <w:rPr>
                <w:rFonts w:ascii="Verdana" w:hAnsi="Verdana"/>
                <w:b/>
                <w:sz w:val="24"/>
                <w:szCs w:val="24"/>
              </w:rPr>
            </w:pPr>
            <w:r w:rsidRPr="0013205D">
              <w:rPr>
                <w:rFonts w:ascii="Verdana" w:hAnsi="Verdana"/>
                <w:b/>
                <w:sz w:val="24"/>
                <w:szCs w:val="24"/>
              </w:rPr>
              <w:t>Progress 2017</w:t>
            </w:r>
          </w:p>
        </w:tc>
      </w:tr>
      <w:tr w:rsidR="0013205D" w:rsidRPr="0013205D" w14:paraId="3F73EF67" w14:textId="77777777" w:rsidTr="0013205D">
        <w:tc>
          <w:tcPr>
            <w:tcW w:w="3180" w:type="dxa"/>
            <w:shd w:val="clear" w:color="auto" w:fill="auto"/>
          </w:tcPr>
          <w:p w14:paraId="55BA58DD" w14:textId="77777777" w:rsidR="002A32FE" w:rsidRPr="0013205D" w:rsidRDefault="002A32FE" w:rsidP="00BB230B">
            <w:pPr>
              <w:numPr>
                <w:ilvl w:val="0"/>
                <w:numId w:val="3"/>
              </w:numPr>
              <w:tabs>
                <w:tab w:val="left" w:pos="2758"/>
              </w:tabs>
              <w:spacing w:after="0"/>
              <w:rPr>
                <w:rFonts w:ascii="Verdana" w:hAnsi="Verdana"/>
              </w:rPr>
            </w:pPr>
            <w:r w:rsidRPr="0013205D">
              <w:rPr>
                <w:rFonts w:ascii="Verdana" w:hAnsi="Verdana"/>
              </w:rPr>
              <w:t>Revise our funding programmes to ensure that we deliver a funding approach that is fair, transparent and enabling</w:t>
            </w:r>
          </w:p>
          <w:p w14:paraId="68F002C7" w14:textId="77777777" w:rsidR="002A32FE" w:rsidRPr="0013205D" w:rsidRDefault="002A32FE" w:rsidP="00BB230B">
            <w:pPr>
              <w:tabs>
                <w:tab w:val="left" w:pos="2758"/>
              </w:tabs>
              <w:ind w:left="360"/>
              <w:rPr>
                <w:rFonts w:ascii="Verdana" w:hAnsi="Verdana"/>
              </w:rPr>
            </w:pPr>
          </w:p>
        </w:tc>
        <w:tc>
          <w:tcPr>
            <w:tcW w:w="5130" w:type="dxa"/>
          </w:tcPr>
          <w:p w14:paraId="5AA78D18" w14:textId="3E010550" w:rsidR="002A32FE" w:rsidRPr="0013205D" w:rsidRDefault="002A32FE" w:rsidP="00BB230B">
            <w:pPr>
              <w:tabs>
                <w:tab w:val="left" w:pos="2758"/>
              </w:tabs>
              <w:spacing w:after="0"/>
              <w:rPr>
                <w:rFonts w:ascii="Verdana" w:hAnsi="Verdana"/>
              </w:rPr>
            </w:pPr>
            <w:r w:rsidRPr="0013205D">
              <w:rPr>
                <w:rFonts w:ascii="Verdana" w:hAnsi="Verdana"/>
              </w:rPr>
              <w:t>Creative Scotland revised all funding programmes in 2014 and simplified the process for applicants. There are now three accessible routes for funding.</w:t>
            </w:r>
          </w:p>
          <w:p w14:paraId="68DCB4C6" w14:textId="77777777" w:rsidR="002A32FE" w:rsidRPr="0013205D" w:rsidRDefault="002A32FE" w:rsidP="00BB230B">
            <w:pPr>
              <w:pStyle w:val="ListParagraph"/>
              <w:tabs>
                <w:tab w:val="left" w:pos="2758"/>
              </w:tabs>
              <w:spacing w:after="0"/>
              <w:ind w:left="0"/>
              <w:rPr>
                <w:rFonts w:ascii="Verdana" w:hAnsi="Verdana"/>
              </w:rPr>
            </w:pPr>
          </w:p>
          <w:p w14:paraId="760FEEB6" w14:textId="335CD235" w:rsidR="002A32FE" w:rsidRPr="0013205D" w:rsidRDefault="002A32FE" w:rsidP="00BB230B">
            <w:pPr>
              <w:pStyle w:val="Heading1"/>
              <w:spacing w:line="276" w:lineRule="auto"/>
              <w:rPr>
                <w:b w:val="0"/>
                <w:sz w:val="22"/>
                <w:szCs w:val="22"/>
              </w:rPr>
            </w:pPr>
            <w:r w:rsidRPr="0013205D">
              <w:rPr>
                <w:b w:val="0"/>
                <w:sz w:val="22"/>
                <w:szCs w:val="22"/>
              </w:rPr>
              <w:t xml:space="preserve">Organisations can apply for </w:t>
            </w:r>
            <w:proofErr w:type="gramStart"/>
            <w:r w:rsidRPr="0013205D">
              <w:rPr>
                <w:b w:val="0"/>
                <w:sz w:val="22"/>
                <w:szCs w:val="22"/>
              </w:rPr>
              <w:t>three year</w:t>
            </w:r>
            <w:proofErr w:type="gramEnd"/>
            <w:r w:rsidRPr="0013205D">
              <w:rPr>
                <w:b w:val="0"/>
                <w:sz w:val="22"/>
                <w:szCs w:val="22"/>
              </w:rPr>
              <w:t xml:space="preserve"> funding through the Regular Funding programme, one of the key means by which the ambitions, priorities and connecting themes highlighted in the 10 Year Plan will be addressed. The programme launched in April 2014, and the </w:t>
            </w:r>
            <w:hyperlink r:id="rId38" w:history="1">
              <w:r w:rsidRPr="0013205D">
                <w:rPr>
                  <w:rStyle w:val="Hyperlink"/>
                  <w:b w:val="0"/>
                  <w:color w:val="auto"/>
                  <w:sz w:val="22"/>
                  <w:szCs w:val="22"/>
                </w:rPr>
                <w:t xml:space="preserve"> network of Regularly Funded Organisations</w:t>
              </w:r>
            </w:hyperlink>
            <w:r w:rsidRPr="0013205D">
              <w:rPr>
                <w:b w:val="0"/>
                <w:sz w:val="22"/>
                <w:szCs w:val="22"/>
              </w:rPr>
              <w:t xml:space="preserve"> for 2015-18 was announced in October 2014. An </w:t>
            </w:r>
            <w:hyperlink r:id="rId39" w:history="1">
              <w:r w:rsidRPr="0013205D">
                <w:rPr>
                  <w:rStyle w:val="Hyperlink"/>
                  <w:b w:val="0"/>
                  <w:color w:val="auto"/>
                  <w:sz w:val="22"/>
                  <w:szCs w:val="22"/>
                </w:rPr>
                <w:t xml:space="preserve">Equality </w:t>
              </w:r>
              <w:r w:rsidRPr="0013205D">
                <w:rPr>
                  <w:rStyle w:val="Hyperlink"/>
                  <w:b w:val="0"/>
                  <w:color w:val="auto"/>
                  <w:sz w:val="22"/>
                  <w:szCs w:val="22"/>
                </w:rPr>
                <w:lastRenderedPageBreak/>
                <w:t>Impact Assessment</w:t>
              </w:r>
            </w:hyperlink>
            <w:r w:rsidRPr="0013205D">
              <w:rPr>
                <w:b w:val="0"/>
                <w:sz w:val="22"/>
                <w:szCs w:val="22"/>
              </w:rPr>
              <w:t xml:space="preserve"> of this process was undertaken. </w:t>
            </w:r>
          </w:p>
          <w:p w14:paraId="5C45B3B4" w14:textId="77777777" w:rsidR="002A32FE" w:rsidRPr="0013205D" w:rsidRDefault="002A32FE" w:rsidP="00BB230B">
            <w:pPr>
              <w:pStyle w:val="Heading1"/>
              <w:numPr>
                <w:ilvl w:val="0"/>
                <w:numId w:val="0"/>
              </w:numPr>
              <w:spacing w:line="276" w:lineRule="auto"/>
              <w:ind w:left="357"/>
              <w:rPr>
                <w:b w:val="0"/>
                <w:sz w:val="22"/>
              </w:rPr>
            </w:pPr>
          </w:p>
          <w:p w14:paraId="1BD4DD3C" w14:textId="18401EAE" w:rsidR="007728F8" w:rsidRPr="0013205D" w:rsidRDefault="00487379" w:rsidP="007728F8">
            <w:pPr>
              <w:pStyle w:val="Heading1"/>
              <w:spacing w:line="276" w:lineRule="auto"/>
              <w:rPr>
                <w:b w:val="0"/>
                <w:sz w:val="22"/>
              </w:rPr>
            </w:pPr>
            <w:hyperlink r:id="rId40" w:history="1">
              <w:r w:rsidR="002A32FE" w:rsidRPr="0013205D">
                <w:rPr>
                  <w:rStyle w:val="Hyperlink"/>
                  <w:color w:val="auto"/>
                  <w:sz w:val="22"/>
                </w:rPr>
                <w:t>Open Project Funding</w:t>
              </w:r>
            </w:hyperlink>
            <w:r w:rsidR="002A32FE" w:rsidRPr="0013205D">
              <w:rPr>
                <w:b w:val="0"/>
                <w:sz w:val="22"/>
              </w:rPr>
              <w:t xml:space="preserve"> is now open to applicants, individuals and organisations. Applicants are encouraged to develop and reach new audiences (including those who can be ‘hard to reach’) and involve more people in artistic and creative activity. </w:t>
            </w:r>
            <w:r w:rsidR="007728F8" w:rsidRPr="0013205D">
              <w:rPr>
                <w:b w:val="0"/>
                <w:sz w:val="22"/>
              </w:rPr>
              <w:br/>
            </w:r>
          </w:p>
          <w:p w14:paraId="32F7F209" w14:textId="4152AD73" w:rsidR="002A32FE" w:rsidRPr="0013205D" w:rsidRDefault="002A32FE" w:rsidP="007728F8">
            <w:pPr>
              <w:pStyle w:val="Heading1"/>
              <w:spacing w:line="276" w:lineRule="auto"/>
              <w:rPr>
                <w:b w:val="0"/>
                <w:sz w:val="22"/>
              </w:rPr>
            </w:pPr>
            <w:r w:rsidRPr="0013205D">
              <w:rPr>
                <w:b w:val="0"/>
                <w:sz w:val="22"/>
              </w:rPr>
              <w:t xml:space="preserve">The third route is Targeted Funding. This funding is used to target specific areas and address gaps in provision. An example of this is </w:t>
            </w:r>
            <w:hyperlink r:id="rId41" w:history="1">
              <w:r w:rsidRPr="0013205D">
                <w:rPr>
                  <w:rStyle w:val="Hyperlink"/>
                  <w:b w:val="0"/>
                  <w:color w:val="auto"/>
                  <w:sz w:val="22"/>
                </w:rPr>
                <w:t>Unlimited</w:t>
              </w:r>
            </w:hyperlink>
            <w:r w:rsidRPr="0013205D">
              <w:rPr>
                <w:b w:val="0"/>
                <w:sz w:val="22"/>
              </w:rPr>
              <w:t xml:space="preserve">, a targeted funding programme to support and develop disabled artists. Following the </w:t>
            </w:r>
            <w:proofErr w:type="spellStart"/>
            <w:r w:rsidRPr="0013205D">
              <w:rPr>
                <w:b w:val="0"/>
                <w:sz w:val="22"/>
              </w:rPr>
              <w:t>EqIA</w:t>
            </w:r>
            <w:proofErr w:type="spellEnd"/>
            <w:r w:rsidRPr="0013205D">
              <w:rPr>
                <w:b w:val="0"/>
                <w:sz w:val="22"/>
              </w:rPr>
              <w:t xml:space="preserve"> of the Regular Funding process, we will be using Targeted Funding to address the lack of BAME led arts in Scotland.</w:t>
            </w:r>
          </w:p>
        </w:tc>
        <w:tc>
          <w:tcPr>
            <w:tcW w:w="5638" w:type="dxa"/>
          </w:tcPr>
          <w:p w14:paraId="6D0D0BF3" w14:textId="77777777" w:rsidR="002A32FE" w:rsidRPr="0013205D" w:rsidRDefault="002A32FE" w:rsidP="00BB230B">
            <w:pPr>
              <w:pStyle w:val="Heading1"/>
              <w:numPr>
                <w:ilvl w:val="0"/>
                <w:numId w:val="0"/>
              </w:numPr>
              <w:tabs>
                <w:tab w:val="left" w:pos="2758"/>
              </w:tabs>
              <w:spacing w:line="276" w:lineRule="auto"/>
              <w:ind w:left="357" w:hanging="357"/>
              <w:rPr>
                <w:b w:val="0"/>
                <w:sz w:val="22"/>
                <w:szCs w:val="22"/>
              </w:rPr>
            </w:pPr>
            <w:r w:rsidRPr="0013205D">
              <w:rPr>
                <w:b w:val="0"/>
                <w:sz w:val="22"/>
                <w:szCs w:val="22"/>
              </w:rPr>
              <w:lastRenderedPageBreak/>
              <w:t xml:space="preserve">This is </w:t>
            </w:r>
            <w:r w:rsidRPr="0013205D">
              <w:rPr>
                <w:sz w:val="22"/>
                <w:szCs w:val="22"/>
              </w:rPr>
              <w:t>ONGOING</w:t>
            </w:r>
            <w:r w:rsidRPr="0013205D">
              <w:rPr>
                <w:b w:val="0"/>
                <w:sz w:val="22"/>
                <w:szCs w:val="22"/>
              </w:rPr>
              <w:t>.</w:t>
            </w:r>
          </w:p>
          <w:p w14:paraId="28904A76" w14:textId="77777777" w:rsidR="002A32FE" w:rsidRPr="0013205D" w:rsidRDefault="002A32FE" w:rsidP="00BB230B">
            <w:pPr>
              <w:pStyle w:val="Heading1"/>
              <w:numPr>
                <w:ilvl w:val="0"/>
                <w:numId w:val="0"/>
              </w:numPr>
              <w:tabs>
                <w:tab w:val="left" w:pos="2758"/>
              </w:tabs>
              <w:spacing w:line="276" w:lineRule="auto"/>
              <w:ind w:left="357" w:hanging="357"/>
              <w:rPr>
                <w:b w:val="0"/>
                <w:sz w:val="22"/>
                <w:szCs w:val="22"/>
              </w:rPr>
            </w:pPr>
          </w:p>
          <w:p w14:paraId="42855AF9" w14:textId="07A88C2C" w:rsidR="002A32FE" w:rsidRPr="0013205D" w:rsidRDefault="002A32FE" w:rsidP="001003C8">
            <w:pPr>
              <w:pStyle w:val="Heading1"/>
              <w:numPr>
                <w:ilvl w:val="0"/>
                <w:numId w:val="0"/>
              </w:numPr>
              <w:tabs>
                <w:tab w:val="left" w:pos="2758"/>
              </w:tabs>
              <w:spacing w:line="276" w:lineRule="auto"/>
              <w:rPr>
                <w:b w:val="0"/>
                <w:sz w:val="22"/>
                <w:szCs w:val="22"/>
              </w:rPr>
            </w:pPr>
            <w:r w:rsidRPr="0013205D">
              <w:rPr>
                <w:b w:val="0"/>
                <w:sz w:val="22"/>
                <w:szCs w:val="22"/>
              </w:rPr>
              <w:t xml:space="preserve">There are several accessible funding routes: </w:t>
            </w:r>
            <w:r w:rsidR="007728F8" w:rsidRPr="0013205D">
              <w:rPr>
                <w:b w:val="0"/>
                <w:sz w:val="22"/>
                <w:szCs w:val="22"/>
              </w:rPr>
              <w:br/>
            </w:r>
          </w:p>
          <w:p w14:paraId="10FFCE96" w14:textId="270C8868" w:rsidR="002A32FE" w:rsidRPr="0013205D" w:rsidRDefault="002A32FE" w:rsidP="001003C8">
            <w:pPr>
              <w:pStyle w:val="Heading1"/>
              <w:numPr>
                <w:ilvl w:val="0"/>
                <w:numId w:val="0"/>
              </w:numPr>
              <w:tabs>
                <w:tab w:val="left" w:pos="2758"/>
              </w:tabs>
              <w:spacing w:line="276" w:lineRule="auto"/>
              <w:ind w:left="46" w:hanging="41"/>
              <w:rPr>
                <w:b w:val="0"/>
                <w:sz w:val="22"/>
                <w:szCs w:val="22"/>
              </w:rPr>
            </w:pPr>
            <w:r w:rsidRPr="0013205D">
              <w:rPr>
                <w:b w:val="0"/>
                <w:sz w:val="22"/>
                <w:szCs w:val="22"/>
              </w:rPr>
              <w:t xml:space="preserve">1. The current round of </w:t>
            </w:r>
            <w:r w:rsidRPr="0013205D">
              <w:rPr>
                <w:sz w:val="22"/>
                <w:szCs w:val="22"/>
              </w:rPr>
              <w:t>RFO funding</w:t>
            </w:r>
            <w:r w:rsidRPr="0013205D">
              <w:rPr>
                <w:b w:val="0"/>
                <w:sz w:val="22"/>
                <w:szCs w:val="22"/>
              </w:rPr>
              <w:t xml:space="preserve"> is open to organisational applicants for </w:t>
            </w:r>
            <w:proofErr w:type="gramStart"/>
            <w:r w:rsidRPr="0013205D">
              <w:rPr>
                <w:b w:val="0"/>
                <w:sz w:val="22"/>
                <w:szCs w:val="22"/>
              </w:rPr>
              <w:t>three year</w:t>
            </w:r>
            <w:proofErr w:type="gramEnd"/>
            <w:r w:rsidRPr="0013205D">
              <w:rPr>
                <w:b w:val="0"/>
                <w:sz w:val="22"/>
                <w:szCs w:val="22"/>
              </w:rPr>
              <w:t xml:space="preserve"> funding from 2018-21. An </w:t>
            </w:r>
            <w:proofErr w:type="spellStart"/>
            <w:r w:rsidRPr="0013205D">
              <w:rPr>
                <w:b w:val="0"/>
                <w:sz w:val="22"/>
                <w:szCs w:val="22"/>
              </w:rPr>
              <w:t>EqIA</w:t>
            </w:r>
            <w:proofErr w:type="spellEnd"/>
            <w:r w:rsidRPr="0013205D">
              <w:rPr>
                <w:b w:val="0"/>
                <w:sz w:val="22"/>
                <w:szCs w:val="22"/>
              </w:rPr>
              <w:t xml:space="preserve"> has been carried out for the initial stages of the process. A further </w:t>
            </w:r>
            <w:proofErr w:type="spellStart"/>
            <w:r w:rsidRPr="0013205D">
              <w:rPr>
                <w:b w:val="0"/>
                <w:sz w:val="22"/>
                <w:szCs w:val="22"/>
              </w:rPr>
              <w:t>EqIA</w:t>
            </w:r>
            <w:proofErr w:type="spellEnd"/>
            <w:r w:rsidRPr="0013205D">
              <w:rPr>
                <w:b w:val="0"/>
                <w:sz w:val="22"/>
                <w:szCs w:val="22"/>
              </w:rPr>
              <w:t xml:space="preserve"> will be carried out to support decision-making. EDI is a criterion of assessment, and we expect organisations to mainstream EDI and evidence this in their Business Plan. </w:t>
            </w:r>
          </w:p>
          <w:p w14:paraId="40A518F3" w14:textId="77777777" w:rsidR="002A32FE" w:rsidRPr="0013205D" w:rsidRDefault="002A32FE" w:rsidP="001003C8">
            <w:pPr>
              <w:pStyle w:val="Heading1"/>
              <w:numPr>
                <w:ilvl w:val="0"/>
                <w:numId w:val="0"/>
              </w:numPr>
              <w:tabs>
                <w:tab w:val="left" w:pos="2758"/>
              </w:tabs>
              <w:spacing w:line="276" w:lineRule="auto"/>
              <w:ind w:left="46" w:hanging="41"/>
              <w:rPr>
                <w:b w:val="0"/>
                <w:sz w:val="22"/>
                <w:szCs w:val="22"/>
              </w:rPr>
            </w:pPr>
            <w:r w:rsidRPr="0013205D">
              <w:rPr>
                <w:b w:val="0"/>
                <w:sz w:val="22"/>
                <w:szCs w:val="22"/>
              </w:rPr>
              <w:t xml:space="preserve">All assessors undergo Unconscious Bias training. All applicants </w:t>
            </w:r>
            <w:proofErr w:type="gramStart"/>
            <w:r w:rsidRPr="0013205D">
              <w:rPr>
                <w:b w:val="0"/>
                <w:sz w:val="22"/>
                <w:szCs w:val="22"/>
              </w:rPr>
              <w:t>have to</w:t>
            </w:r>
            <w:proofErr w:type="gramEnd"/>
            <w:r w:rsidRPr="0013205D">
              <w:rPr>
                <w:b w:val="0"/>
                <w:sz w:val="22"/>
                <w:szCs w:val="22"/>
              </w:rPr>
              <w:t xml:space="preserve"> submit EDI Action Plans (or commit to developing one within the first year of funding). We aim to build a network of funded organisations that are significant </w:t>
            </w:r>
            <w:r w:rsidRPr="0013205D">
              <w:rPr>
                <w:b w:val="0"/>
                <w:sz w:val="22"/>
                <w:szCs w:val="22"/>
              </w:rPr>
              <w:lastRenderedPageBreak/>
              <w:t xml:space="preserve">contributors to society – culturally, socially and economically. </w:t>
            </w:r>
          </w:p>
          <w:p w14:paraId="18BAEE8F" w14:textId="77777777" w:rsidR="002A32FE" w:rsidRPr="0013205D" w:rsidRDefault="002A32FE" w:rsidP="00BB230B">
            <w:pPr>
              <w:pStyle w:val="Heading1"/>
              <w:numPr>
                <w:ilvl w:val="0"/>
                <w:numId w:val="0"/>
              </w:numPr>
              <w:tabs>
                <w:tab w:val="left" w:pos="2758"/>
              </w:tabs>
              <w:spacing w:line="276" w:lineRule="auto"/>
              <w:ind w:left="677"/>
              <w:rPr>
                <w:b w:val="0"/>
                <w:sz w:val="22"/>
                <w:szCs w:val="22"/>
              </w:rPr>
            </w:pPr>
          </w:p>
          <w:p w14:paraId="565E93FA" w14:textId="2DA37A50" w:rsidR="002A32FE" w:rsidRPr="0013205D" w:rsidRDefault="002A32FE" w:rsidP="001003C8">
            <w:pPr>
              <w:pStyle w:val="Heading1"/>
              <w:numPr>
                <w:ilvl w:val="0"/>
                <w:numId w:val="0"/>
              </w:numPr>
              <w:tabs>
                <w:tab w:val="left" w:pos="2758"/>
              </w:tabs>
              <w:spacing w:line="276" w:lineRule="auto"/>
              <w:ind w:left="46" w:hanging="41"/>
              <w:rPr>
                <w:b w:val="0"/>
                <w:sz w:val="22"/>
                <w:szCs w:val="22"/>
              </w:rPr>
            </w:pPr>
            <w:r w:rsidRPr="0013205D">
              <w:rPr>
                <w:b w:val="0"/>
                <w:sz w:val="22"/>
                <w:szCs w:val="22"/>
              </w:rPr>
              <w:t xml:space="preserve">2. </w:t>
            </w:r>
            <w:r w:rsidRPr="0013205D">
              <w:rPr>
                <w:sz w:val="22"/>
                <w:szCs w:val="22"/>
              </w:rPr>
              <w:t>Open Project Funding</w:t>
            </w:r>
            <w:r w:rsidRPr="0013205D">
              <w:rPr>
                <w:b w:val="0"/>
                <w:sz w:val="22"/>
                <w:szCs w:val="22"/>
              </w:rPr>
              <w:t xml:space="preserve">. As well as artistic and creative quality, applicants </w:t>
            </w:r>
            <w:proofErr w:type="gramStart"/>
            <w:r w:rsidRPr="0013205D">
              <w:rPr>
                <w:b w:val="0"/>
                <w:sz w:val="22"/>
                <w:szCs w:val="22"/>
              </w:rPr>
              <w:t>have to</w:t>
            </w:r>
            <w:proofErr w:type="gramEnd"/>
            <w:r w:rsidRPr="0013205D">
              <w:rPr>
                <w:b w:val="0"/>
                <w:sz w:val="22"/>
                <w:szCs w:val="22"/>
              </w:rPr>
              <w:t xml:space="preserve"> demonstrate how they are reaching people and benefiting society. We clearly require applicants to demonstrate if they are targeting people with protected characteristics and/or living in poverty. </w:t>
            </w:r>
          </w:p>
          <w:p w14:paraId="055FC839" w14:textId="77777777" w:rsidR="002A32FE" w:rsidRPr="0013205D" w:rsidRDefault="002A32FE" w:rsidP="00BB230B">
            <w:pPr>
              <w:pStyle w:val="Heading1"/>
              <w:numPr>
                <w:ilvl w:val="0"/>
                <w:numId w:val="0"/>
              </w:numPr>
              <w:tabs>
                <w:tab w:val="left" w:pos="2758"/>
              </w:tabs>
              <w:spacing w:line="276" w:lineRule="auto"/>
              <w:ind w:left="357" w:hanging="357"/>
              <w:rPr>
                <w:b w:val="0"/>
                <w:sz w:val="22"/>
                <w:szCs w:val="22"/>
              </w:rPr>
            </w:pPr>
            <w:r w:rsidRPr="0013205D">
              <w:rPr>
                <w:b w:val="0"/>
                <w:sz w:val="22"/>
                <w:szCs w:val="22"/>
              </w:rPr>
              <w:t xml:space="preserve"> </w:t>
            </w:r>
          </w:p>
          <w:p w14:paraId="2A14B2A5" w14:textId="77777777" w:rsidR="002A32FE" w:rsidRPr="0013205D" w:rsidRDefault="002A32FE" w:rsidP="00321E01">
            <w:pPr>
              <w:pStyle w:val="Heading2"/>
              <w:numPr>
                <w:ilvl w:val="0"/>
                <w:numId w:val="0"/>
              </w:numPr>
              <w:spacing w:line="276" w:lineRule="auto"/>
              <w:ind w:left="46"/>
              <w:rPr>
                <w:sz w:val="22"/>
                <w:szCs w:val="22"/>
              </w:rPr>
            </w:pPr>
            <w:r w:rsidRPr="0013205D">
              <w:rPr>
                <w:sz w:val="22"/>
                <w:szCs w:val="22"/>
              </w:rPr>
              <w:t xml:space="preserve">3. </w:t>
            </w:r>
            <w:r w:rsidRPr="0013205D">
              <w:rPr>
                <w:b/>
                <w:sz w:val="22"/>
                <w:szCs w:val="22"/>
              </w:rPr>
              <w:t>Targeted funding</w:t>
            </w:r>
            <w:r w:rsidRPr="0013205D">
              <w:rPr>
                <w:sz w:val="22"/>
                <w:szCs w:val="22"/>
              </w:rPr>
              <w:t xml:space="preserve">. Funding is used to address identified gaps in provision. In 2015-17, EDI targeted funding was used to support Unlimited to work with D/deaf and disabled artists; to increase access for D/deaf and disabled audiences; to work with refugees; and to develop a programme for minority ethnic leadership in the arts, working with Local Authorities. </w:t>
            </w:r>
          </w:p>
          <w:p w14:paraId="263DE80C" w14:textId="77777777" w:rsidR="00321E01" w:rsidRPr="0013205D" w:rsidRDefault="00321E01" w:rsidP="00321E01">
            <w:pPr>
              <w:pStyle w:val="Normal2"/>
              <w:spacing w:line="276" w:lineRule="auto"/>
            </w:pPr>
          </w:p>
          <w:p w14:paraId="17A11ADD" w14:textId="77777777" w:rsidR="00321E01" w:rsidRPr="0013205D" w:rsidRDefault="00321E01" w:rsidP="00321E01">
            <w:pPr>
              <w:pStyle w:val="Normal2"/>
              <w:spacing w:line="276" w:lineRule="auto"/>
              <w:ind w:left="0"/>
            </w:pPr>
            <w:r w:rsidRPr="0013205D">
              <w:t xml:space="preserve">We identified a lack of funding for small community organisations in the available funding programmes in 2015/16. As a result, we re-introduced a funding programme in 2016, in collaboration with the Big Lottery: Awards for All. This fund has specific EDI aims, including a focus on older age, integration of refugees, </w:t>
            </w:r>
            <w:r w:rsidRPr="0013205D">
              <w:lastRenderedPageBreak/>
              <w:t xml:space="preserve">increasing accessibility, and support for SIMD areas. </w:t>
            </w:r>
          </w:p>
          <w:p w14:paraId="1A9046D6" w14:textId="77777777" w:rsidR="00321E01" w:rsidRPr="0013205D" w:rsidRDefault="00321E01" w:rsidP="00321E01">
            <w:pPr>
              <w:pStyle w:val="Normal2"/>
              <w:spacing w:line="276" w:lineRule="auto"/>
            </w:pPr>
          </w:p>
          <w:p w14:paraId="4690E37C" w14:textId="59134D9C" w:rsidR="00321E01" w:rsidRPr="0013205D" w:rsidRDefault="00321E01" w:rsidP="00321E01">
            <w:pPr>
              <w:pStyle w:val="Normal2"/>
              <w:spacing w:line="276" w:lineRule="auto"/>
              <w:ind w:left="0"/>
            </w:pPr>
            <w:r w:rsidRPr="0013205D">
              <w:t xml:space="preserve">Other targeted funds have clear EDI aims and outcomes, including the Youth Music Initiative (YMI) and </w:t>
            </w:r>
            <w:proofErr w:type="spellStart"/>
            <w:r w:rsidRPr="0013205D">
              <w:t>CashBack</w:t>
            </w:r>
            <w:proofErr w:type="spellEnd"/>
            <w:r w:rsidRPr="0013205D">
              <w:t xml:space="preserve"> for Creativity which aims to tackle inequalities by having a focus on disadvantaged young people.</w:t>
            </w:r>
          </w:p>
        </w:tc>
      </w:tr>
      <w:tr w:rsidR="0013205D" w:rsidRPr="0013205D" w14:paraId="19C5B695" w14:textId="77777777" w:rsidTr="0013205D">
        <w:tc>
          <w:tcPr>
            <w:tcW w:w="3180" w:type="dxa"/>
            <w:shd w:val="clear" w:color="auto" w:fill="auto"/>
          </w:tcPr>
          <w:p w14:paraId="65FA1DA7" w14:textId="77777777" w:rsidR="002A32FE" w:rsidRPr="0013205D" w:rsidRDefault="002A32FE" w:rsidP="00BB230B">
            <w:pPr>
              <w:numPr>
                <w:ilvl w:val="0"/>
                <w:numId w:val="2"/>
              </w:numPr>
              <w:tabs>
                <w:tab w:val="left" w:pos="2758"/>
              </w:tabs>
              <w:spacing w:after="0"/>
              <w:rPr>
                <w:rFonts w:ascii="Verdana" w:hAnsi="Verdana"/>
              </w:rPr>
            </w:pPr>
            <w:r w:rsidRPr="0013205D">
              <w:rPr>
                <w:rFonts w:ascii="Verdana" w:hAnsi="Verdana"/>
              </w:rPr>
              <w:lastRenderedPageBreak/>
              <w:t>Ensure our funding processes are clear and accessible</w:t>
            </w:r>
          </w:p>
          <w:p w14:paraId="475084C8" w14:textId="77777777" w:rsidR="002A32FE" w:rsidRPr="0013205D" w:rsidRDefault="002A32FE" w:rsidP="00BB230B">
            <w:pPr>
              <w:tabs>
                <w:tab w:val="left" w:pos="2758"/>
              </w:tabs>
              <w:ind w:left="644"/>
              <w:rPr>
                <w:rFonts w:ascii="Verdana" w:hAnsi="Verdana"/>
              </w:rPr>
            </w:pPr>
          </w:p>
        </w:tc>
        <w:tc>
          <w:tcPr>
            <w:tcW w:w="5130" w:type="dxa"/>
          </w:tcPr>
          <w:p w14:paraId="7702C2D2"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We aim to make all our publications and guidance material accessible to as many people as possible. We tested the new funding process, forms </w:t>
            </w:r>
            <w:proofErr w:type="spellStart"/>
            <w:r w:rsidRPr="0013205D">
              <w:rPr>
                <w:rFonts w:ascii="Verdana" w:hAnsi="Verdana"/>
              </w:rPr>
              <w:t>etc</w:t>
            </w:r>
            <w:proofErr w:type="spellEnd"/>
            <w:r w:rsidRPr="0013205D">
              <w:rPr>
                <w:rFonts w:ascii="Verdana" w:hAnsi="Verdana"/>
              </w:rPr>
              <w:t xml:space="preserve"> with a diverse group of potential applicants including disabled people before launch. </w:t>
            </w:r>
          </w:p>
          <w:p w14:paraId="3FF8EE25" w14:textId="77777777" w:rsidR="002A32FE" w:rsidRPr="0013205D" w:rsidRDefault="002A32FE" w:rsidP="00BB230B">
            <w:pPr>
              <w:tabs>
                <w:tab w:val="left" w:pos="2758"/>
              </w:tabs>
              <w:spacing w:after="0"/>
              <w:rPr>
                <w:rFonts w:ascii="Verdana" w:hAnsi="Verdana"/>
              </w:rPr>
            </w:pPr>
          </w:p>
          <w:p w14:paraId="4BD4E505"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We will conduct a review of the Open Projects funding programme process during 2015. </w:t>
            </w:r>
          </w:p>
          <w:p w14:paraId="4162DA04" w14:textId="77777777" w:rsidR="002A32FE" w:rsidRPr="0013205D" w:rsidRDefault="002A32FE" w:rsidP="00BB230B">
            <w:pPr>
              <w:tabs>
                <w:tab w:val="left" w:pos="2758"/>
              </w:tabs>
              <w:spacing w:after="0"/>
              <w:rPr>
                <w:rFonts w:ascii="Verdana" w:hAnsi="Verdana"/>
              </w:rPr>
            </w:pPr>
          </w:p>
          <w:p w14:paraId="0852A632" w14:textId="77777777" w:rsidR="002A32FE" w:rsidRPr="0013205D" w:rsidRDefault="002A32FE" w:rsidP="00BB230B">
            <w:pPr>
              <w:tabs>
                <w:tab w:val="left" w:pos="2758"/>
              </w:tabs>
              <w:spacing w:after="0"/>
              <w:rPr>
                <w:rFonts w:ascii="Verdana" w:hAnsi="Verdana"/>
              </w:rPr>
            </w:pPr>
            <w:r w:rsidRPr="0013205D">
              <w:rPr>
                <w:rFonts w:ascii="Verdana" w:hAnsi="Verdana"/>
              </w:rPr>
              <w:t>Applicants are given the option to indicate if they would prefer, for religious reasons, not to receive funding from lottery sources.</w:t>
            </w:r>
          </w:p>
          <w:p w14:paraId="65BE7E5D" w14:textId="77777777" w:rsidR="002A32FE" w:rsidRPr="0013205D" w:rsidRDefault="002A32FE" w:rsidP="00BB230B">
            <w:pPr>
              <w:tabs>
                <w:tab w:val="left" w:pos="2758"/>
              </w:tabs>
              <w:spacing w:after="0"/>
              <w:rPr>
                <w:rFonts w:ascii="Verdana" w:hAnsi="Verdana"/>
              </w:rPr>
            </w:pPr>
          </w:p>
          <w:p w14:paraId="5802AA73"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An accessible online funding application process is being developed and should be operational by 2017. This will also be beneficial to equalities data collection. </w:t>
            </w:r>
          </w:p>
        </w:tc>
        <w:tc>
          <w:tcPr>
            <w:tcW w:w="5638" w:type="dxa"/>
          </w:tcPr>
          <w:p w14:paraId="7951D07F"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This is </w:t>
            </w:r>
            <w:r w:rsidRPr="0013205D">
              <w:rPr>
                <w:rFonts w:ascii="Verdana" w:hAnsi="Verdana"/>
                <w:b/>
              </w:rPr>
              <w:t>ONGOING</w:t>
            </w:r>
            <w:r w:rsidRPr="0013205D">
              <w:rPr>
                <w:rFonts w:ascii="Verdana" w:hAnsi="Verdana"/>
              </w:rPr>
              <w:t xml:space="preserve">. </w:t>
            </w:r>
          </w:p>
          <w:p w14:paraId="52B8865B" w14:textId="77777777" w:rsidR="002A32FE" w:rsidRPr="0013205D" w:rsidRDefault="002A32FE" w:rsidP="00BB230B">
            <w:pPr>
              <w:tabs>
                <w:tab w:val="left" w:pos="2758"/>
              </w:tabs>
              <w:spacing w:after="0"/>
              <w:rPr>
                <w:rFonts w:ascii="Verdana" w:hAnsi="Verdana"/>
              </w:rPr>
            </w:pPr>
          </w:p>
          <w:p w14:paraId="0C073265" w14:textId="118D829B" w:rsidR="002A32FE" w:rsidRPr="0013205D" w:rsidRDefault="002A32FE" w:rsidP="00BB230B">
            <w:pPr>
              <w:tabs>
                <w:tab w:val="left" w:pos="2758"/>
              </w:tabs>
              <w:spacing w:after="0"/>
              <w:rPr>
                <w:rFonts w:ascii="Verdana" w:hAnsi="Verdana"/>
              </w:rPr>
            </w:pPr>
            <w:r w:rsidRPr="0013205D">
              <w:rPr>
                <w:rFonts w:ascii="Verdana" w:hAnsi="Verdana"/>
              </w:rPr>
              <w:t xml:space="preserve">We regularly test our funding application processes and guidance materials for accessibility. </w:t>
            </w:r>
          </w:p>
          <w:p w14:paraId="0B24FE4C" w14:textId="77777777" w:rsidR="002A32FE" w:rsidRPr="0013205D" w:rsidRDefault="002A32FE" w:rsidP="00BB230B">
            <w:pPr>
              <w:tabs>
                <w:tab w:val="left" w:pos="2758"/>
              </w:tabs>
              <w:spacing w:after="0"/>
              <w:rPr>
                <w:rFonts w:ascii="Verdana" w:hAnsi="Verdana"/>
              </w:rPr>
            </w:pPr>
          </w:p>
          <w:p w14:paraId="253C6687" w14:textId="0109E15E" w:rsidR="002A32FE" w:rsidRPr="0013205D" w:rsidRDefault="002A32FE" w:rsidP="00BB230B">
            <w:pPr>
              <w:tabs>
                <w:tab w:val="left" w:pos="2758"/>
              </w:tabs>
              <w:spacing w:after="0"/>
              <w:rPr>
                <w:rFonts w:ascii="Verdana" w:hAnsi="Verdana"/>
              </w:rPr>
            </w:pPr>
            <w:r w:rsidRPr="0013205D">
              <w:rPr>
                <w:rFonts w:ascii="Verdana" w:hAnsi="Verdana"/>
              </w:rPr>
              <w:t xml:space="preserve">Open Projects Funding was reviewed in 2015/16. We listened to feedback, improved guidance, and simplified the process for applicants. </w:t>
            </w:r>
          </w:p>
          <w:p w14:paraId="1936165F" w14:textId="77777777" w:rsidR="002A32FE" w:rsidRPr="0013205D" w:rsidRDefault="002A32FE" w:rsidP="00BB230B">
            <w:pPr>
              <w:tabs>
                <w:tab w:val="left" w:pos="2758"/>
              </w:tabs>
              <w:spacing w:after="0"/>
              <w:rPr>
                <w:rFonts w:ascii="Verdana" w:hAnsi="Verdana"/>
              </w:rPr>
            </w:pPr>
          </w:p>
          <w:p w14:paraId="4B04FF5F" w14:textId="77777777" w:rsidR="002A32FE" w:rsidRPr="0013205D" w:rsidRDefault="002A32FE" w:rsidP="00BB230B">
            <w:pPr>
              <w:tabs>
                <w:tab w:val="left" w:pos="2758"/>
              </w:tabs>
              <w:spacing w:after="0"/>
              <w:rPr>
                <w:rFonts w:ascii="Verdana" w:hAnsi="Verdana"/>
              </w:rPr>
            </w:pPr>
            <w:r w:rsidRPr="0013205D">
              <w:rPr>
                <w:rFonts w:ascii="Verdana" w:hAnsi="Verdana"/>
              </w:rPr>
              <w:t>Online processes are to be commissioned in 2017.</w:t>
            </w:r>
          </w:p>
        </w:tc>
      </w:tr>
      <w:tr w:rsidR="0013205D" w:rsidRPr="0013205D" w14:paraId="5AC8AA9E" w14:textId="77777777" w:rsidTr="0013205D">
        <w:tc>
          <w:tcPr>
            <w:tcW w:w="3180" w:type="dxa"/>
            <w:shd w:val="clear" w:color="auto" w:fill="auto"/>
          </w:tcPr>
          <w:p w14:paraId="27E33896" w14:textId="77777777" w:rsidR="002A32FE" w:rsidRPr="0013205D" w:rsidRDefault="002A32FE" w:rsidP="00BB230B">
            <w:pPr>
              <w:numPr>
                <w:ilvl w:val="0"/>
                <w:numId w:val="2"/>
              </w:numPr>
              <w:tabs>
                <w:tab w:val="left" w:pos="2758"/>
              </w:tabs>
              <w:spacing w:after="0"/>
              <w:rPr>
                <w:rFonts w:ascii="Verdana" w:hAnsi="Verdana"/>
              </w:rPr>
            </w:pPr>
            <w:r w:rsidRPr="0013205D">
              <w:rPr>
                <w:rFonts w:ascii="Verdana" w:hAnsi="Verdana"/>
              </w:rPr>
              <w:lastRenderedPageBreak/>
              <w:t>Offer clear support and advice to applicants from equalities groups</w:t>
            </w:r>
          </w:p>
          <w:p w14:paraId="52FE92DB" w14:textId="77777777" w:rsidR="002A32FE" w:rsidRPr="0013205D" w:rsidRDefault="002A32FE" w:rsidP="00BB230B">
            <w:pPr>
              <w:tabs>
                <w:tab w:val="left" w:pos="2758"/>
              </w:tabs>
              <w:rPr>
                <w:rFonts w:ascii="Verdana" w:hAnsi="Verdana"/>
              </w:rPr>
            </w:pPr>
          </w:p>
        </w:tc>
        <w:tc>
          <w:tcPr>
            <w:tcW w:w="5130" w:type="dxa"/>
          </w:tcPr>
          <w:p w14:paraId="0B54B686" w14:textId="5F2880ED" w:rsidR="002A32FE" w:rsidRPr="0013205D" w:rsidRDefault="002A32FE" w:rsidP="00BB230B">
            <w:pPr>
              <w:tabs>
                <w:tab w:val="left" w:pos="2758"/>
              </w:tabs>
              <w:spacing w:after="0"/>
              <w:rPr>
                <w:rFonts w:ascii="Verdana" w:hAnsi="Verdana"/>
              </w:rPr>
            </w:pPr>
            <w:r w:rsidRPr="0013205D">
              <w:rPr>
                <w:rFonts w:ascii="Verdana" w:hAnsi="Verdana"/>
              </w:rPr>
              <w:t xml:space="preserve">We offer </w:t>
            </w:r>
            <w:hyperlink r:id="rId42" w:history="1">
              <w:r w:rsidRPr="0013205D">
                <w:rPr>
                  <w:rStyle w:val="Hyperlink"/>
                  <w:rFonts w:ascii="Verdana" w:hAnsi="Verdana"/>
                  <w:color w:val="auto"/>
                </w:rPr>
                <w:t>support to applicants</w:t>
              </w:r>
            </w:hyperlink>
            <w:r w:rsidRPr="0013205D">
              <w:rPr>
                <w:rFonts w:ascii="Verdana" w:hAnsi="Verdana"/>
              </w:rPr>
              <w:t>, tailored to individual requests. Support includes Sign Language Interpreters for meetings, scribing support for dyslexic applicants, and translation. Officers are available to advise new applicants and support them to make an application.</w:t>
            </w:r>
          </w:p>
          <w:p w14:paraId="4BEAF9C9" w14:textId="77777777" w:rsidR="002A32FE" w:rsidRPr="0013205D" w:rsidRDefault="002A32FE" w:rsidP="00BB230B">
            <w:pPr>
              <w:tabs>
                <w:tab w:val="left" w:pos="2758"/>
              </w:tabs>
              <w:spacing w:after="0"/>
              <w:rPr>
                <w:rFonts w:ascii="Verdana" w:hAnsi="Verdana"/>
              </w:rPr>
            </w:pPr>
            <w:r w:rsidRPr="0013205D">
              <w:rPr>
                <w:rFonts w:ascii="Verdana" w:hAnsi="Verdana"/>
              </w:rPr>
              <w:t>The Equalities team offer additional one to one support to applicants from under-represented groups, including BAME</w:t>
            </w:r>
            <w:r w:rsidRPr="0013205D">
              <w:rPr>
                <w:rStyle w:val="FootnoteReference"/>
                <w:rFonts w:ascii="Verdana" w:hAnsi="Verdana"/>
              </w:rPr>
              <w:footnoteReference w:id="3"/>
            </w:r>
            <w:r w:rsidRPr="0013205D">
              <w:rPr>
                <w:rFonts w:ascii="Verdana" w:hAnsi="Verdana"/>
              </w:rPr>
              <w:t xml:space="preserve"> people, to help develop capacity in the sector.</w:t>
            </w:r>
          </w:p>
        </w:tc>
        <w:tc>
          <w:tcPr>
            <w:tcW w:w="5638" w:type="dxa"/>
          </w:tcPr>
          <w:p w14:paraId="107D7C53"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This is </w:t>
            </w:r>
            <w:r w:rsidRPr="0013205D">
              <w:rPr>
                <w:rFonts w:ascii="Verdana" w:hAnsi="Verdana"/>
                <w:b/>
              </w:rPr>
              <w:t>ONGOING</w:t>
            </w:r>
            <w:r w:rsidRPr="0013205D">
              <w:rPr>
                <w:rFonts w:ascii="Verdana" w:hAnsi="Verdana"/>
              </w:rPr>
              <w:t xml:space="preserve">. </w:t>
            </w:r>
          </w:p>
          <w:p w14:paraId="391729A2" w14:textId="77777777" w:rsidR="002A32FE" w:rsidRPr="0013205D" w:rsidRDefault="002A32FE" w:rsidP="00BB230B">
            <w:pPr>
              <w:tabs>
                <w:tab w:val="left" w:pos="2758"/>
              </w:tabs>
              <w:spacing w:after="0"/>
              <w:rPr>
                <w:rFonts w:ascii="Verdana" w:hAnsi="Verdana"/>
              </w:rPr>
            </w:pPr>
          </w:p>
          <w:p w14:paraId="48A50F82" w14:textId="5A57965A" w:rsidR="002A32FE" w:rsidRPr="0013205D" w:rsidRDefault="002A32FE" w:rsidP="00BB230B">
            <w:pPr>
              <w:tabs>
                <w:tab w:val="left" w:pos="2758"/>
              </w:tabs>
              <w:spacing w:after="0"/>
              <w:rPr>
                <w:rFonts w:ascii="Verdana" w:hAnsi="Verdana"/>
              </w:rPr>
            </w:pPr>
            <w:r w:rsidRPr="0013205D">
              <w:rPr>
                <w:rFonts w:ascii="Verdana" w:hAnsi="Verdana"/>
              </w:rPr>
              <w:t xml:space="preserve">We offer support to applicants from equalities groups. We monitor the number of requests for support, which is increasing, especially for dyslexic applicants. </w:t>
            </w:r>
          </w:p>
          <w:p w14:paraId="7F50B807" w14:textId="77777777" w:rsidR="002A32FE" w:rsidRPr="0013205D" w:rsidRDefault="002A32FE" w:rsidP="00BB230B">
            <w:pPr>
              <w:tabs>
                <w:tab w:val="left" w:pos="2758"/>
              </w:tabs>
              <w:spacing w:after="0"/>
              <w:rPr>
                <w:rFonts w:ascii="Verdana" w:hAnsi="Verdana"/>
              </w:rPr>
            </w:pPr>
          </w:p>
          <w:p w14:paraId="56B0E186"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In 2016/17, for the first time, we advised refugees </w:t>
            </w:r>
            <w:proofErr w:type="gramStart"/>
            <w:r w:rsidRPr="0013205D">
              <w:rPr>
                <w:rFonts w:ascii="Verdana" w:hAnsi="Verdana"/>
              </w:rPr>
              <w:t>and also</w:t>
            </w:r>
            <w:proofErr w:type="gramEnd"/>
            <w:r w:rsidRPr="0013205D">
              <w:rPr>
                <w:rFonts w:ascii="Verdana" w:hAnsi="Verdana"/>
              </w:rPr>
              <w:t xml:space="preserve"> gypsy/travellers in applications for funding. </w:t>
            </w:r>
          </w:p>
        </w:tc>
      </w:tr>
      <w:tr w:rsidR="0013205D" w:rsidRPr="0013205D" w14:paraId="6ED9157E" w14:textId="77777777" w:rsidTr="0013205D">
        <w:tc>
          <w:tcPr>
            <w:tcW w:w="3180" w:type="dxa"/>
            <w:shd w:val="clear" w:color="auto" w:fill="auto"/>
          </w:tcPr>
          <w:p w14:paraId="29F2729D" w14:textId="77777777" w:rsidR="002A32FE" w:rsidRPr="0013205D" w:rsidRDefault="002A32FE" w:rsidP="00BB230B">
            <w:pPr>
              <w:numPr>
                <w:ilvl w:val="0"/>
                <w:numId w:val="2"/>
              </w:numPr>
              <w:tabs>
                <w:tab w:val="left" w:pos="2758"/>
              </w:tabs>
              <w:spacing w:after="0"/>
              <w:rPr>
                <w:rFonts w:ascii="Verdana" w:hAnsi="Verdana"/>
              </w:rPr>
            </w:pPr>
            <w:r w:rsidRPr="0013205D">
              <w:rPr>
                <w:rFonts w:ascii="Verdana" w:hAnsi="Verdana"/>
              </w:rPr>
              <w:t>Make our equality aims clear in our funding programmes and include measures of assessment against these aims, where relevant to funding criteria</w:t>
            </w:r>
          </w:p>
        </w:tc>
        <w:tc>
          <w:tcPr>
            <w:tcW w:w="5130" w:type="dxa"/>
          </w:tcPr>
          <w:p w14:paraId="5523BAC3" w14:textId="11871DBA" w:rsidR="002A32FE" w:rsidRPr="0013205D" w:rsidRDefault="002A32FE" w:rsidP="00BB230B">
            <w:pPr>
              <w:tabs>
                <w:tab w:val="left" w:pos="2758"/>
              </w:tabs>
              <w:rPr>
                <w:rFonts w:ascii="Verdana" w:eastAsia="Times New Roman" w:hAnsi="Verdana" w:cs="Arial"/>
                <w:lang w:eastAsia="en-GB"/>
              </w:rPr>
            </w:pPr>
            <w:r w:rsidRPr="0013205D">
              <w:rPr>
                <w:rFonts w:ascii="Verdana" w:hAnsi="Verdana"/>
              </w:rPr>
              <w:t>Open Project Funding: we encourage applications for ‘</w:t>
            </w:r>
            <w:r w:rsidRPr="0013205D">
              <w:rPr>
                <w:rFonts w:ascii="Verdana" w:eastAsia="Times New Roman" w:hAnsi="Verdana" w:cs="Arial"/>
                <w:lang w:eastAsia="en-GB"/>
              </w:rPr>
              <w:t xml:space="preserve">equalities-based projects which specifically address inequalities due to age, ethnicity, disability or other Protected Characteristics’. All applicants are required to provide information on engagement and access for people with protected characteristics and are assessed on this. </w:t>
            </w:r>
          </w:p>
          <w:p w14:paraId="56C0C0DA" w14:textId="77777777" w:rsidR="002A32FE" w:rsidRPr="0013205D" w:rsidRDefault="002A32FE" w:rsidP="00BB230B">
            <w:pPr>
              <w:tabs>
                <w:tab w:val="left" w:pos="2758"/>
              </w:tabs>
              <w:rPr>
                <w:rFonts w:ascii="Verdana" w:hAnsi="Verdana"/>
              </w:rPr>
            </w:pPr>
            <w:r w:rsidRPr="0013205D">
              <w:rPr>
                <w:rFonts w:ascii="Verdana" w:eastAsia="Times New Roman" w:hAnsi="Verdana" w:cs="Arial"/>
                <w:lang w:eastAsia="en-GB"/>
              </w:rPr>
              <w:t>All Regular Funding applicants were assessed and rated on their plans to address Equalities and Diversity.</w:t>
            </w:r>
          </w:p>
        </w:tc>
        <w:tc>
          <w:tcPr>
            <w:tcW w:w="5638" w:type="dxa"/>
          </w:tcPr>
          <w:p w14:paraId="3BB34842" w14:textId="77777777" w:rsidR="002A32FE" w:rsidRPr="0013205D" w:rsidRDefault="002A32FE" w:rsidP="00BB230B">
            <w:pPr>
              <w:tabs>
                <w:tab w:val="left" w:pos="2758"/>
              </w:tabs>
              <w:rPr>
                <w:rFonts w:ascii="Verdana" w:hAnsi="Verdana"/>
              </w:rPr>
            </w:pPr>
            <w:r w:rsidRPr="0013205D">
              <w:rPr>
                <w:rFonts w:ascii="Verdana" w:hAnsi="Verdana"/>
              </w:rPr>
              <w:t xml:space="preserve">This is </w:t>
            </w:r>
            <w:r w:rsidRPr="0013205D">
              <w:rPr>
                <w:rFonts w:ascii="Verdana" w:hAnsi="Verdana"/>
                <w:b/>
              </w:rPr>
              <w:t>ONGOING</w:t>
            </w:r>
            <w:r w:rsidRPr="0013205D">
              <w:rPr>
                <w:rFonts w:ascii="Verdana" w:hAnsi="Verdana"/>
              </w:rPr>
              <w:t xml:space="preserve">. </w:t>
            </w:r>
          </w:p>
          <w:p w14:paraId="67E7D661" w14:textId="77777777" w:rsidR="002A32FE" w:rsidRPr="0013205D" w:rsidRDefault="002A32FE" w:rsidP="00BB230B">
            <w:pPr>
              <w:tabs>
                <w:tab w:val="left" w:pos="2758"/>
              </w:tabs>
              <w:rPr>
                <w:rFonts w:ascii="Verdana" w:hAnsi="Verdana"/>
              </w:rPr>
            </w:pPr>
            <w:r w:rsidRPr="0013205D">
              <w:rPr>
                <w:rFonts w:ascii="Verdana" w:hAnsi="Verdana"/>
              </w:rPr>
              <w:t xml:space="preserve">A new condition of funding for RFOs was instigated in 2016, and all funded organisations now </w:t>
            </w:r>
            <w:proofErr w:type="gramStart"/>
            <w:r w:rsidRPr="0013205D">
              <w:rPr>
                <w:rFonts w:ascii="Verdana" w:hAnsi="Verdana"/>
              </w:rPr>
              <w:t>have to</w:t>
            </w:r>
            <w:proofErr w:type="gramEnd"/>
            <w:r w:rsidRPr="0013205D">
              <w:rPr>
                <w:rFonts w:ascii="Verdana" w:hAnsi="Verdana"/>
              </w:rPr>
              <w:t xml:space="preserve"> submit EDI Action Plans. </w:t>
            </w:r>
          </w:p>
          <w:p w14:paraId="44182F3D" w14:textId="77777777" w:rsidR="002A32FE" w:rsidRPr="0013205D" w:rsidRDefault="002A32FE" w:rsidP="00BB230B">
            <w:pPr>
              <w:tabs>
                <w:tab w:val="left" w:pos="2758"/>
              </w:tabs>
              <w:rPr>
                <w:rFonts w:ascii="Verdana" w:hAnsi="Verdana"/>
              </w:rPr>
            </w:pPr>
            <w:r w:rsidRPr="0013205D">
              <w:rPr>
                <w:rFonts w:ascii="Verdana" w:hAnsi="Verdana"/>
              </w:rPr>
              <w:t>This is also embedded in the new RFO round for funding 2018-21.</w:t>
            </w:r>
          </w:p>
        </w:tc>
      </w:tr>
      <w:tr w:rsidR="0013205D" w:rsidRPr="0013205D" w14:paraId="7453C7B4" w14:textId="77777777" w:rsidTr="0013205D">
        <w:tc>
          <w:tcPr>
            <w:tcW w:w="3180" w:type="dxa"/>
            <w:shd w:val="clear" w:color="auto" w:fill="auto"/>
          </w:tcPr>
          <w:p w14:paraId="2750B777" w14:textId="77777777" w:rsidR="002A32FE" w:rsidRPr="0013205D" w:rsidRDefault="002A32FE" w:rsidP="00BB230B">
            <w:pPr>
              <w:numPr>
                <w:ilvl w:val="0"/>
                <w:numId w:val="2"/>
              </w:numPr>
              <w:tabs>
                <w:tab w:val="left" w:pos="2758"/>
              </w:tabs>
              <w:spacing w:after="0"/>
              <w:rPr>
                <w:rFonts w:ascii="Verdana" w:hAnsi="Verdana"/>
              </w:rPr>
            </w:pPr>
            <w:r w:rsidRPr="0013205D">
              <w:rPr>
                <w:rFonts w:ascii="Verdana" w:hAnsi="Verdana"/>
              </w:rPr>
              <w:lastRenderedPageBreak/>
              <w:t>Provide equality assessment training to all staff involved in funding decision-making</w:t>
            </w:r>
          </w:p>
          <w:p w14:paraId="5E9B1C82" w14:textId="77777777" w:rsidR="002A32FE" w:rsidRPr="0013205D" w:rsidRDefault="002A32FE" w:rsidP="00BB230B">
            <w:pPr>
              <w:tabs>
                <w:tab w:val="left" w:pos="2758"/>
              </w:tabs>
              <w:ind w:left="644"/>
              <w:rPr>
                <w:rFonts w:ascii="Verdana" w:hAnsi="Verdana"/>
              </w:rPr>
            </w:pPr>
          </w:p>
        </w:tc>
        <w:tc>
          <w:tcPr>
            <w:tcW w:w="5130" w:type="dxa"/>
          </w:tcPr>
          <w:p w14:paraId="507D63DF"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All staff involved in funding assessments and decision panels have undertaken Unconscious Bias training in 2014. </w:t>
            </w:r>
          </w:p>
          <w:p w14:paraId="7FA17D9E" w14:textId="76E1D38B" w:rsidR="002A32FE" w:rsidRPr="0013205D" w:rsidRDefault="002A32FE" w:rsidP="00BB230B">
            <w:pPr>
              <w:tabs>
                <w:tab w:val="left" w:pos="2758"/>
              </w:tabs>
              <w:spacing w:after="0"/>
              <w:rPr>
                <w:rFonts w:ascii="Verdana" w:hAnsi="Verdana"/>
              </w:rPr>
            </w:pPr>
            <w:r w:rsidRPr="0013205D">
              <w:rPr>
                <w:rFonts w:ascii="Verdana" w:hAnsi="Verdana"/>
              </w:rPr>
              <w:t xml:space="preserve"> </w:t>
            </w:r>
          </w:p>
          <w:p w14:paraId="715D00CB"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The EDI Review in 2015 will lead to further equalities training for all Creative Scotland staff to ensure a consistent and informed approach to mainstreaming EDI. </w:t>
            </w:r>
          </w:p>
        </w:tc>
        <w:tc>
          <w:tcPr>
            <w:tcW w:w="5638" w:type="dxa"/>
          </w:tcPr>
          <w:p w14:paraId="17F46941" w14:textId="77777777" w:rsidR="002A32FE" w:rsidRPr="0013205D" w:rsidRDefault="002A32FE" w:rsidP="00BB230B">
            <w:pPr>
              <w:tabs>
                <w:tab w:val="left" w:pos="2758"/>
              </w:tabs>
              <w:spacing w:after="0"/>
              <w:rPr>
                <w:rFonts w:ascii="Verdana" w:hAnsi="Verdana"/>
                <w:b/>
              </w:rPr>
            </w:pPr>
            <w:r w:rsidRPr="0013205D">
              <w:rPr>
                <w:rFonts w:ascii="Verdana" w:hAnsi="Verdana"/>
              </w:rPr>
              <w:t xml:space="preserve">This is </w:t>
            </w:r>
            <w:r w:rsidRPr="0013205D">
              <w:rPr>
                <w:rFonts w:ascii="Verdana" w:hAnsi="Verdana"/>
                <w:b/>
              </w:rPr>
              <w:t>ONGOING.</w:t>
            </w:r>
          </w:p>
          <w:p w14:paraId="16769FAF" w14:textId="77777777" w:rsidR="002A32FE" w:rsidRPr="0013205D" w:rsidRDefault="002A32FE" w:rsidP="00BB230B">
            <w:pPr>
              <w:tabs>
                <w:tab w:val="left" w:pos="2758"/>
              </w:tabs>
              <w:spacing w:after="0"/>
              <w:rPr>
                <w:rFonts w:ascii="Verdana" w:hAnsi="Verdana"/>
              </w:rPr>
            </w:pPr>
          </w:p>
          <w:p w14:paraId="5FD8B179"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Unconscious Bias training has been provided for all assessors in 2017. &gt;60% of all staff have now undertaken Unconscious Bias training. </w:t>
            </w:r>
          </w:p>
          <w:p w14:paraId="171D51F1" w14:textId="77777777" w:rsidR="002A32FE" w:rsidRPr="0013205D" w:rsidRDefault="002A32FE" w:rsidP="00BB230B">
            <w:pPr>
              <w:tabs>
                <w:tab w:val="left" w:pos="2758"/>
              </w:tabs>
              <w:spacing w:after="0"/>
              <w:rPr>
                <w:rFonts w:ascii="Verdana" w:hAnsi="Verdana"/>
              </w:rPr>
            </w:pPr>
          </w:p>
          <w:p w14:paraId="5ADD3C01" w14:textId="5EB53BB3" w:rsidR="002A32FE" w:rsidRPr="0013205D" w:rsidRDefault="002A32FE" w:rsidP="00BB230B">
            <w:pPr>
              <w:tabs>
                <w:tab w:val="left" w:pos="2758"/>
              </w:tabs>
              <w:spacing w:after="0"/>
              <w:rPr>
                <w:rFonts w:ascii="Verdana" w:hAnsi="Verdana"/>
              </w:rPr>
            </w:pPr>
            <w:r w:rsidRPr="0013205D">
              <w:rPr>
                <w:rFonts w:ascii="Verdana" w:hAnsi="Verdana"/>
              </w:rPr>
              <w:t xml:space="preserve">A comprehensive EDI training programme is being devised for delivery in 2017/18, with regular refresher courses. </w:t>
            </w:r>
          </w:p>
        </w:tc>
      </w:tr>
      <w:tr w:rsidR="0013205D" w:rsidRPr="0013205D" w14:paraId="67CCAD94" w14:textId="77777777" w:rsidTr="0013205D">
        <w:tc>
          <w:tcPr>
            <w:tcW w:w="3180" w:type="dxa"/>
            <w:shd w:val="clear" w:color="auto" w:fill="auto"/>
          </w:tcPr>
          <w:p w14:paraId="0FAD746A" w14:textId="0677772E" w:rsidR="002A32FE" w:rsidRPr="0013205D" w:rsidRDefault="002A32FE" w:rsidP="00BB230B">
            <w:pPr>
              <w:numPr>
                <w:ilvl w:val="0"/>
                <w:numId w:val="2"/>
              </w:numPr>
              <w:tabs>
                <w:tab w:val="left" w:pos="2758"/>
              </w:tabs>
              <w:spacing w:after="0"/>
              <w:rPr>
                <w:rFonts w:ascii="Verdana" w:hAnsi="Verdana"/>
              </w:rPr>
            </w:pPr>
            <w:r w:rsidRPr="0013205D">
              <w:rPr>
                <w:rFonts w:ascii="Verdana" w:hAnsi="Verdana"/>
              </w:rPr>
              <w:t>Improve monitoring, data collection and analysis to identify gaps and opportunities for mainstreaming, including protected characteristics of sexual orientation and transgender</w:t>
            </w:r>
          </w:p>
          <w:p w14:paraId="0C57CC32" w14:textId="77777777" w:rsidR="002A32FE" w:rsidRPr="0013205D" w:rsidRDefault="002A32FE" w:rsidP="00BB230B">
            <w:pPr>
              <w:tabs>
                <w:tab w:val="left" w:pos="2758"/>
              </w:tabs>
              <w:ind w:left="644"/>
              <w:rPr>
                <w:rFonts w:ascii="Verdana" w:hAnsi="Verdana"/>
              </w:rPr>
            </w:pPr>
          </w:p>
        </w:tc>
        <w:tc>
          <w:tcPr>
            <w:tcW w:w="5130" w:type="dxa"/>
          </w:tcPr>
          <w:p w14:paraId="1F414ACB"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We have identified consistent and comprehensive data collection as a priority for CS and this is included in the EDI Review in 2015. </w:t>
            </w:r>
          </w:p>
          <w:p w14:paraId="26DF232B"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Annual Return forms for funded organisations and applicant (individual and organisation) monitoring forms and end of project reporting are being reviewed, to include tracking of applicants and awardees with protected characteristics. We aim for a consistent approach to monitoring equality characteristics across our operations. Sexual orientation is included in monitoring forms, and we have improved disclosure rates. </w:t>
            </w:r>
          </w:p>
        </w:tc>
        <w:tc>
          <w:tcPr>
            <w:tcW w:w="5638" w:type="dxa"/>
          </w:tcPr>
          <w:p w14:paraId="5954DECB" w14:textId="77777777" w:rsidR="002A32FE" w:rsidRPr="0013205D" w:rsidRDefault="002A32FE" w:rsidP="00BB230B">
            <w:pPr>
              <w:tabs>
                <w:tab w:val="left" w:pos="2758"/>
              </w:tabs>
              <w:spacing w:after="0"/>
              <w:rPr>
                <w:rFonts w:ascii="Verdana" w:hAnsi="Verdana"/>
              </w:rPr>
            </w:pPr>
            <w:r w:rsidRPr="0013205D">
              <w:rPr>
                <w:rFonts w:ascii="Verdana" w:hAnsi="Verdana"/>
              </w:rPr>
              <w:t>Disclosure rates continue to improve.</w:t>
            </w:r>
          </w:p>
          <w:p w14:paraId="27F3F81A" w14:textId="77777777" w:rsidR="002A32FE" w:rsidRPr="0013205D" w:rsidRDefault="002A32FE" w:rsidP="00BB230B">
            <w:pPr>
              <w:tabs>
                <w:tab w:val="left" w:pos="2758"/>
              </w:tabs>
              <w:spacing w:after="0"/>
              <w:rPr>
                <w:rFonts w:ascii="Verdana" w:hAnsi="Verdana"/>
              </w:rPr>
            </w:pPr>
          </w:p>
          <w:p w14:paraId="5581B591" w14:textId="26C1C685" w:rsidR="002A32FE" w:rsidRPr="0013205D" w:rsidRDefault="002A32FE" w:rsidP="00BB230B">
            <w:pPr>
              <w:tabs>
                <w:tab w:val="left" w:pos="2758"/>
              </w:tabs>
              <w:spacing w:after="0"/>
              <w:rPr>
                <w:rFonts w:ascii="Verdana" w:hAnsi="Verdana"/>
              </w:rPr>
            </w:pPr>
            <w:r w:rsidRPr="0013205D">
              <w:rPr>
                <w:rFonts w:ascii="Verdana" w:hAnsi="Verdana"/>
              </w:rPr>
              <w:t xml:space="preserve">All internal and external monitoring forms have been reviewed across the organisation for consistency and language etc. </w:t>
            </w:r>
          </w:p>
          <w:p w14:paraId="6C1F5763" w14:textId="77777777" w:rsidR="002A32FE" w:rsidRPr="0013205D" w:rsidRDefault="002A32FE" w:rsidP="00BB230B">
            <w:pPr>
              <w:tabs>
                <w:tab w:val="left" w:pos="2758"/>
              </w:tabs>
              <w:spacing w:after="0"/>
              <w:rPr>
                <w:rFonts w:ascii="Verdana" w:hAnsi="Verdana"/>
              </w:rPr>
            </w:pPr>
          </w:p>
          <w:p w14:paraId="09685765" w14:textId="6656FB7B" w:rsidR="002A32FE" w:rsidRPr="0013205D" w:rsidRDefault="002A32FE" w:rsidP="00BB230B">
            <w:pPr>
              <w:tabs>
                <w:tab w:val="left" w:pos="2758"/>
              </w:tabs>
              <w:spacing w:after="0"/>
              <w:rPr>
                <w:rFonts w:ascii="Verdana" w:hAnsi="Verdana"/>
              </w:rPr>
            </w:pPr>
            <w:r w:rsidRPr="0013205D">
              <w:rPr>
                <w:rFonts w:ascii="Verdana" w:hAnsi="Verdana"/>
              </w:rPr>
              <w:t xml:space="preserve">Guidance on data gathering, monitoring and analysis has been provided to Regularly Funded Organisations. </w:t>
            </w:r>
          </w:p>
          <w:p w14:paraId="02ED7CDC" w14:textId="77777777" w:rsidR="002A32FE" w:rsidRPr="0013205D" w:rsidRDefault="002A32FE" w:rsidP="00BB230B">
            <w:pPr>
              <w:tabs>
                <w:tab w:val="left" w:pos="2758"/>
              </w:tabs>
              <w:spacing w:after="0"/>
              <w:rPr>
                <w:rFonts w:ascii="Verdana" w:hAnsi="Verdana"/>
              </w:rPr>
            </w:pPr>
          </w:p>
          <w:p w14:paraId="6BDBBC1E"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This is now subject to regular review and is </w:t>
            </w:r>
            <w:r w:rsidRPr="0013205D">
              <w:rPr>
                <w:rFonts w:ascii="Verdana" w:hAnsi="Verdana"/>
                <w:b/>
              </w:rPr>
              <w:t>ONGOING</w:t>
            </w:r>
            <w:r w:rsidRPr="0013205D">
              <w:rPr>
                <w:rFonts w:ascii="Verdana" w:hAnsi="Verdana"/>
              </w:rPr>
              <w:t>.</w:t>
            </w:r>
          </w:p>
        </w:tc>
      </w:tr>
      <w:tr w:rsidR="0013205D" w:rsidRPr="0013205D" w14:paraId="550C7D34" w14:textId="77777777" w:rsidTr="0013205D">
        <w:tc>
          <w:tcPr>
            <w:tcW w:w="3180" w:type="dxa"/>
            <w:shd w:val="clear" w:color="auto" w:fill="auto"/>
          </w:tcPr>
          <w:p w14:paraId="5D0BB5AA" w14:textId="77777777" w:rsidR="002A32FE" w:rsidRPr="0013205D" w:rsidRDefault="002A32FE" w:rsidP="00BB230B">
            <w:pPr>
              <w:numPr>
                <w:ilvl w:val="0"/>
                <w:numId w:val="2"/>
              </w:numPr>
              <w:tabs>
                <w:tab w:val="left" w:pos="2758"/>
              </w:tabs>
              <w:spacing w:after="0"/>
              <w:rPr>
                <w:rFonts w:ascii="Verdana" w:hAnsi="Verdana"/>
              </w:rPr>
            </w:pPr>
            <w:r w:rsidRPr="0013205D">
              <w:rPr>
                <w:rFonts w:ascii="Verdana" w:hAnsi="Verdana"/>
              </w:rPr>
              <w:t xml:space="preserve">Review our funding decisions to ensure we are continuing to make </w:t>
            </w:r>
            <w:r w:rsidRPr="0013205D">
              <w:rPr>
                <w:rFonts w:ascii="Verdana" w:hAnsi="Verdana"/>
              </w:rPr>
              <w:lastRenderedPageBreak/>
              <w:t>progress against our equality aims</w:t>
            </w:r>
          </w:p>
        </w:tc>
        <w:tc>
          <w:tcPr>
            <w:tcW w:w="5130" w:type="dxa"/>
          </w:tcPr>
          <w:p w14:paraId="25450FA7" w14:textId="77777777" w:rsidR="002A32FE" w:rsidRPr="0013205D" w:rsidRDefault="002A32FE" w:rsidP="00BB230B">
            <w:pPr>
              <w:tabs>
                <w:tab w:val="left" w:pos="2758"/>
              </w:tabs>
              <w:spacing w:after="0"/>
              <w:rPr>
                <w:rFonts w:ascii="Verdana" w:hAnsi="Verdana"/>
              </w:rPr>
            </w:pPr>
            <w:r w:rsidRPr="0013205D">
              <w:rPr>
                <w:rFonts w:ascii="Verdana" w:hAnsi="Verdana"/>
              </w:rPr>
              <w:lastRenderedPageBreak/>
              <w:t xml:space="preserve">Awards are published, but currently listings do not consistently reflect equalities. We will improve this reporting and analysis - an </w:t>
            </w:r>
            <w:r w:rsidRPr="0013205D">
              <w:rPr>
                <w:rFonts w:ascii="Verdana" w:hAnsi="Verdana"/>
              </w:rPr>
              <w:lastRenderedPageBreak/>
              <w:t>intended outcome from the EDI Review 2015.</w:t>
            </w:r>
          </w:p>
        </w:tc>
        <w:tc>
          <w:tcPr>
            <w:tcW w:w="5638" w:type="dxa"/>
          </w:tcPr>
          <w:p w14:paraId="65764BCA" w14:textId="1C96EFB6" w:rsidR="002A32FE" w:rsidRPr="0013205D" w:rsidRDefault="002A32FE" w:rsidP="00BB230B">
            <w:pPr>
              <w:tabs>
                <w:tab w:val="left" w:pos="2758"/>
              </w:tabs>
              <w:spacing w:after="0"/>
              <w:rPr>
                <w:rFonts w:ascii="Verdana" w:hAnsi="Verdana"/>
              </w:rPr>
            </w:pPr>
            <w:r w:rsidRPr="0013205D">
              <w:rPr>
                <w:rFonts w:ascii="Verdana" w:hAnsi="Verdana"/>
                <w:b/>
              </w:rPr>
              <w:lastRenderedPageBreak/>
              <w:t>BASELINE</w:t>
            </w:r>
            <w:r w:rsidRPr="0013205D">
              <w:rPr>
                <w:rFonts w:ascii="Verdana" w:hAnsi="Verdana"/>
              </w:rPr>
              <w:t xml:space="preserve"> established</w:t>
            </w:r>
          </w:p>
          <w:p w14:paraId="06466139" w14:textId="5B756A55" w:rsidR="002A32FE" w:rsidRPr="0013205D" w:rsidRDefault="002A32FE" w:rsidP="00BB230B">
            <w:pPr>
              <w:tabs>
                <w:tab w:val="left" w:pos="2758"/>
              </w:tabs>
              <w:spacing w:after="0"/>
              <w:rPr>
                <w:rFonts w:ascii="Verdana" w:hAnsi="Verdana"/>
              </w:rPr>
            </w:pPr>
            <w:r w:rsidRPr="0013205D">
              <w:rPr>
                <w:rFonts w:ascii="Verdana" w:hAnsi="Verdana"/>
              </w:rPr>
              <w:t xml:space="preserve">We </w:t>
            </w:r>
            <w:proofErr w:type="gramStart"/>
            <w:r w:rsidRPr="0013205D">
              <w:rPr>
                <w:rFonts w:ascii="Verdana" w:hAnsi="Verdana"/>
              </w:rPr>
              <w:t>are able to</w:t>
            </w:r>
            <w:proofErr w:type="gramEnd"/>
            <w:r w:rsidRPr="0013205D">
              <w:rPr>
                <w:rFonts w:ascii="Verdana" w:hAnsi="Verdana"/>
              </w:rPr>
              <w:t xml:space="preserve"> report on success rates for EDI – </w:t>
            </w:r>
            <w:proofErr w:type="spellStart"/>
            <w:r w:rsidRPr="0013205D">
              <w:rPr>
                <w:rFonts w:ascii="Verdana" w:hAnsi="Verdana"/>
              </w:rPr>
              <w:t>ie</w:t>
            </w:r>
            <w:proofErr w:type="spellEnd"/>
            <w:r w:rsidRPr="0013205D">
              <w:rPr>
                <w:rFonts w:ascii="Verdana" w:hAnsi="Verdana"/>
              </w:rPr>
              <w:t xml:space="preserve"> awards to applicants with protected characteristics, for the first time in 2017. The </w:t>
            </w:r>
            <w:r w:rsidRPr="0013205D">
              <w:rPr>
                <w:rFonts w:ascii="Verdana" w:hAnsi="Verdana"/>
              </w:rPr>
              <w:lastRenderedPageBreak/>
              <w:t xml:space="preserve">results are based on the anonymised monitoring forms returned by applicants, tracked to successful awards.  </w:t>
            </w:r>
          </w:p>
        </w:tc>
      </w:tr>
      <w:tr w:rsidR="0013205D" w:rsidRPr="0013205D" w14:paraId="37210630" w14:textId="77777777" w:rsidTr="0013205D">
        <w:tc>
          <w:tcPr>
            <w:tcW w:w="3180" w:type="dxa"/>
            <w:shd w:val="clear" w:color="auto" w:fill="auto"/>
          </w:tcPr>
          <w:p w14:paraId="481122D3" w14:textId="77777777" w:rsidR="002A32FE" w:rsidRPr="0013205D" w:rsidRDefault="002A32FE" w:rsidP="00BB230B">
            <w:pPr>
              <w:numPr>
                <w:ilvl w:val="0"/>
                <w:numId w:val="2"/>
              </w:numPr>
              <w:tabs>
                <w:tab w:val="left" w:pos="2758"/>
              </w:tabs>
              <w:spacing w:after="0"/>
              <w:rPr>
                <w:rFonts w:ascii="Verdana" w:hAnsi="Verdana"/>
              </w:rPr>
            </w:pPr>
            <w:r w:rsidRPr="0013205D">
              <w:rPr>
                <w:rFonts w:ascii="Verdana" w:hAnsi="Verdana"/>
              </w:rPr>
              <w:lastRenderedPageBreak/>
              <w:t xml:space="preserve">Monitor our procurement contracts to ensure equalities are reflected in decision making and delivery, ensuring that our suppliers have equality policies and they do not discriminate in relation to any of the protected characteristics. </w:t>
            </w:r>
          </w:p>
          <w:p w14:paraId="5471D0FE" w14:textId="77777777" w:rsidR="002A32FE" w:rsidRPr="0013205D" w:rsidRDefault="002A32FE" w:rsidP="00BB230B">
            <w:pPr>
              <w:tabs>
                <w:tab w:val="left" w:pos="2758"/>
              </w:tabs>
              <w:rPr>
                <w:rFonts w:ascii="Verdana" w:hAnsi="Verdana"/>
              </w:rPr>
            </w:pPr>
          </w:p>
        </w:tc>
        <w:tc>
          <w:tcPr>
            <w:tcW w:w="5130" w:type="dxa"/>
          </w:tcPr>
          <w:p w14:paraId="2D6B8009" w14:textId="77777777" w:rsidR="002A32FE" w:rsidRPr="0013205D" w:rsidRDefault="002A32FE" w:rsidP="00BB230B">
            <w:pPr>
              <w:shd w:val="clear" w:color="auto" w:fill="FFFFFF"/>
              <w:tabs>
                <w:tab w:val="left" w:pos="2758"/>
              </w:tabs>
              <w:spacing w:before="353"/>
              <w:ind w:right="22"/>
              <w:rPr>
                <w:rFonts w:ascii="Verdana" w:hAnsi="Verdana"/>
              </w:rPr>
            </w:pPr>
            <w:r w:rsidRPr="0013205D">
              <w:rPr>
                <w:rFonts w:ascii="Verdana" w:hAnsi="Verdana"/>
              </w:rPr>
              <w:t xml:space="preserve">The procurement process has been revised and follows the Scottish Government recommended model. </w:t>
            </w:r>
          </w:p>
          <w:p w14:paraId="101B91FE" w14:textId="77777777" w:rsidR="002A32FE" w:rsidRPr="0013205D" w:rsidRDefault="002A32FE" w:rsidP="008A3F7C">
            <w:pPr>
              <w:shd w:val="clear" w:color="auto" w:fill="FFFFFF"/>
              <w:tabs>
                <w:tab w:val="left" w:pos="2758"/>
              </w:tabs>
              <w:spacing w:before="274"/>
              <w:ind w:right="36"/>
              <w:rPr>
                <w:rFonts w:ascii="Verdana" w:hAnsi="Verdana"/>
              </w:rPr>
            </w:pPr>
            <w:r w:rsidRPr="0013205D">
              <w:rPr>
                <w:rFonts w:ascii="Verdana" w:hAnsi="Verdana"/>
              </w:rPr>
              <w:t xml:space="preserve">Creative Scotland includes a specific Condition of Contract Clause in appropriate Invitations to Tender documents, which make it a contractual requirement for all successful bidders to strictly adhere to their general duties under the Act. In addition, where tenders are to be evaluated </w:t>
            </w:r>
            <w:proofErr w:type="gramStart"/>
            <w:r w:rsidRPr="0013205D">
              <w:rPr>
                <w:rFonts w:ascii="Verdana" w:hAnsi="Verdana"/>
              </w:rPr>
              <w:t>on the basis of</w:t>
            </w:r>
            <w:proofErr w:type="gramEnd"/>
            <w:r w:rsidRPr="0013205D">
              <w:rPr>
                <w:rFonts w:ascii="Verdana" w:hAnsi="Verdana"/>
              </w:rPr>
              <w:t xml:space="preserve"> the most economically advantageous tender, compliance with the Equality Act 2010 will be an award criterion, where appropriate. Appropriate tenders contain a specific Condition of Contract Clause on monitoring the successful bidder's performance in relation to compliance with its general duties under the Act, requiring the Provider to periodically report to the Contract/Framework Administrator on its compliance.</w:t>
            </w:r>
          </w:p>
        </w:tc>
        <w:tc>
          <w:tcPr>
            <w:tcW w:w="5638" w:type="dxa"/>
          </w:tcPr>
          <w:p w14:paraId="0CBC8402" w14:textId="77777777" w:rsidR="002A32FE" w:rsidRPr="0013205D" w:rsidRDefault="002A32FE" w:rsidP="00BB230B">
            <w:pPr>
              <w:shd w:val="clear" w:color="auto" w:fill="FFFFFF"/>
              <w:tabs>
                <w:tab w:val="left" w:pos="2758"/>
              </w:tabs>
              <w:spacing w:before="353"/>
              <w:ind w:right="22"/>
              <w:rPr>
                <w:rFonts w:ascii="Verdana" w:hAnsi="Verdana"/>
              </w:rPr>
            </w:pPr>
            <w:r w:rsidRPr="0013205D">
              <w:rPr>
                <w:rFonts w:ascii="Verdana" w:hAnsi="Verdana"/>
              </w:rPr>
              <w:t xml:space="preserve">This is </w:t>
            </w:r>
            <w:r w:rsidRPr="0013205D">
              <w:rPr>
                <w:rFonts w:ascii="Verdana" w:hAnsi="Verdana"/>
                <w:b/>
              </w:rPr>
              <w:t>ONGOING</w:t>
            </w:r>
          </w:p>
        </w:tc>
      </w:tr>
      <w:tr w:rsidR="0013205D" w:rsidRPr="0013205D" w14:paraId="7447F8CE" w14:textId="77777777" w:rsidTr="0013205D">
        <w:tc>
          <w:tcPr>
            <w:tcW w:w="3180" w:type="dxa"/>
            <w:shd w:val="clear" w:color="auto" w:fill="auto"/>
          </w:tcPr>
          <w:p w14:paraId="0BCDF377" w14:textId="77777777" w:rsidR="002A32FE" w:rsidRPr="0013205D" w:rsidRDefault="002A32FE" w:rsidP="00BB230B">
            <w:pPr>
              <w:numPr>
                <w:ilvl w:val="0"/>
                <w:numId w:val="2"/>
              </w:numPr>
              <w:tabs>
                <w:tab w:val="left" w:pos="2758"/>
              </w:tabs>
              <w:spacing w:after="0"/>
              <w:rPr>
                <w:rFonts w:ascii="Verdana" w:hAnsi="Verdana"/>
              </w:rPr>
            </w:pPr>
            <w:r w:rsidRPr="0013205D">
              <w:rPr>
                <w:rFonts w:ascii="Verdana" w:hAnsi="Verdana"/>
              </w:rPr>
              <w:lastRenderedPageBreak/>
              <w:t>Conduct a sectoral review in equalities across the arts in 2014/15</w:t>
            </w:r>
          </w:p>
          <w:p w14:paraId="7701D147" w14:textId="77777777" w:rsidR="002A32FE" w:rsidRPr="0013205D" w:rsidRDefault="002A32FE" w:rsidP="00BB230B">
            <w:pPr>
              <w:tabs>
                <w:tab w:val="left" w:pos="2758"/>
              </w:tabs>
              <w:ind w:left="644"/>
              <w:rPr>
                <w:rFonts w:ascii="Verdana" w:hAnsi="Verdana"/>
              </w:rPr>
            </w:pPr>
          </w:p>
        </w:tc>
        <w:tc>
          <w:tcPr>
            <w:tcW w:w="5130" w:type="dxa"/>
          </w:tcPr>
          <w:p w14:paraId="1BC681B6" w14:textId="77777777" w:rsidR="002A32FE" w:rsidRPr="0013205D" w:rsidRDefault="002A32FE" w:rsidP="00BB230B">
            <w:pPr>
              <w:tabs>
                <w:tab w:val="left" w:pos="2758"/>
              </w:tabs>
              <w:spacing w:after="0"/>
              <w:rPr>
                <w:rFonts w:ascii="Verdana" w:hAnsi="Verdana"/>
              </w:rPr>
            </w:pPr>
            <w:r w:rsidRPr="0013205D">
              <w:rPr>
                <w:rFonts w:ascii="Verdana" w:hAnsi="Verdana"/>
              </w:rPr>
              <w:t xml:space="preserve">The Review of Equalities, Diversity and Inclusion should start in April 2015 and conclude in December 2015, looking at Creative Scotland’s practices, processes and policies, </w:t>
            </w:r>
            <w:proofErr w:type="gramStart"/>
            <w:r w:rsidRPr="0013205D">
              <w:rPr>
                <w:rFonts w:ascii="Verdana" w:hAnsi="Verdana"/>
              </w:rPr>
              <w:t>and also</w:t>
            </w:r>
            <w:proofErr w:type="gramEnd"/>
            <w:r w:rsidRPr="0013205D">
              <w:rPr>
                <w:rFonts w:ascii="Verdana" w:hAnsi="Verdana"/>
              </w:rPr>
              <w:t xml:space="preserve"> more widely at equality issues in the arts, film and creative industries. It will follow a co-production model and fully engage and involve people with protected characteristics.</w:t>
            </w:r>
          </w:p>
          <w:p w14:paraId="296AF2C5" w14:textId="77777777" w:rsidR="002A32FE" w:rsidRPr="0013205D" w:rsidRDefault="002A32FE" w:rsidP="00BB230B">
            <w:pPr>
              <w:tabs>
                <w:tab w:val="left" w:pos="2758"/>
              </w:tabs>
              <w:spacing w:after="0"/>
              <w:rPr>
                <w:rFonts w:ascii="Verdana" w:hAnsi="Verdana"/>
              </w:rPr>
            </w:pPr>
          </w:p>
        </w:tc>
        <w:tc>
          <w:tcPr>
            <w:tcW w:w="5638" w:type="dxa"/>
          </w:tcPr>
          <w:p w14:paraId="06F02645" w14:textId="5B657DC1" w:rsidR="002A32FE" w:rsidRPr="0013205D" w:rsidRDefault="002A32FE" w:rsidP="00BB230B">
            <w:pPr>
              <w:tabs>
                <w:tab w:val="left" w:pos="2758"/>
              </w:tabs>
              <w:spacing w:after="0"/>
              <w:rPr>
                <w:rFonts w:ascii="Verdana" w:hAnsi="Verdana"/>
              </w:rPr>
            </w:pPr>
            <w:r w:rsidRPr="0013205D">
              <w:rPr>
                <w:rFonts w:ascii="Verdana" w:hAnsi="Verdana"/>
              </w:rPr>
              <w:t xml:space="preserve">A major EDI Review started in 2015 with three identified phases. The internal phase is now complete; a second phase of information gathering and analysis to improve mainstreaming EDI in the sectors is almost complete; and a third phase of creative conversations and the preparation of further EDI guidance materials is underway. This has been successful to date in raising awareness of EDI and fostering mainstreaming approaches to address the three needs of the Equality Act. </w:t>
            </w:r>
          </w:p>
          <w:p w14:paraId="45F8C91B" w14:textId="77777777" w:rsidR="002A32FE" w:rsidRPr="0013205D" w:rsidRDefault="002A32FE" w:rsidP="00BB230B">
            <w:pPr>
              <w:tabs>
                <w:tab w:val="left" w:pos="2758"/>
              </w:tabs>
              <w:spacing w:after="0"/>
              <w:rPr>
                <w:rFonts w:ascii="Verdana" w:hAnsi="Verdana"/>
              </w:rPr>
            </w:pPr>
            <w:r w:rsidRPr="0013205D">
              <w:rPr>
                <w:rFonts w:ascii="Verdana" w:hAnsi="Verdana"/>
              </w:rPr>
              <w:t>To be completed in 2017.</w:t>
            </w:r>
          </w:p>
        </w:tc>
      </w:tr>
      <w:tr w:rsidR="0013205D" w:rsidRPr="0013205D" w14:paraId="6DE78DF1" w14:textId="77777777" w:rsidTr="0013205D">
        <w:tc>
          <w:tcPr>
            <w:tcW w:w="3180" w:type="dxa"/>
            <w:shd w:val="clear" w:color="auto" w:fill="auto"/>
          </w:tcPr>
          <w:p w14:paraId="745E849E" w14:textId="77777777" w:rsidR="008A3F7C" w:rsidRPr="0013205D" w:rsidRDefault="008A3F7C" w:rsidP="00BB230B">
            <w:pPr>
              <w:tabs>
                <w:tab w:val="left" w:pos="2758"/>
              </w:tabs>
              <w:rPr>
                <w:rFonts w:ascii="Verdana" w:hAnsi="Verdana"/>
                <w:i/>
              </w:rPr>
            </w:pPr>
            <w:r w:rsidRPr="0013205D">
              <w:rPr>
                <w:rFonts w:ascii="Verdana" w:hAnsi="Verdana"/>
              </w:rPr>
              <w:t>Equalities is a cross cutting theme in our Corporate Plan 2011-14, Investing in Scotland’s Creative Future. See p33.</w:t>
            </w:r>
            <w:r w:rsidRPr="0013205D">
              <w:rPr>
                <w:rFonts w:ascii="Verdana" w:hAnsi="Verdana"/>
                <w:i/>
              </w:rPr>
              <w:t xml:space="preserve"> </w:t>
            </w:r>
          </w:p>
        </w:tc>
        <w:tc>
          <w:tcPr>
            <w:tcW w:w="5130" w:type="dxa"/>
          </w:tcPr>
          <w:p w14:paraId="69129709" w14:textId="3551AA02" w:rsidR="008A3F7C" w:rsidRPr="0013205D" w:rsidRDefault="008A3F7C" w:rsidP="00BB230B">
            <w:pPr>
              <w:tabs>
                <w:tab w:val="left" w:pos="2758"/>
              </w:tabs>
              <w:rPr>
                <w:rFonts w:ascii="Verdana" w:hAnsi="Verdana"/>
              </w:rPr>
            </w:pPr>
            <w:r w:rsidRPr="0013205D">
              <w:rPr>
                <w:rFonts w:ascii="Verdana" w:hAnsi="Verdana"/>
              </w:rPr>
              <w:t xml:space="preserve">Creative Scotland’s </w:t>
            </w:r>
            <w:proofErr w:type="gramStart"/>
            <w:r w:rsidRPr="0013205D">
              <w:rPr>
                <w:rFonts w:ascii="Verdana" w:hAnsi="Verdana"/>
              </w:rPr>
              <w:t>10 year</w:t>
            </w:r>
            <w:proofErr w:type="gramEnd"/>
            <w:r w:rsidRPr="0013205D">
              <w:rPr>
                <w:rFonts w:ascii="Verdana" w:hAnsi="Verdana"/>
              </w:rPr>
              <w:t xml:space="preserve"> plan, Unlocking Potential, Embracing Ambition, was published in April 2014. Equalities and diversity is a connecting theme throughout the plan. </w:t>
            </w:r>
          </w:p>
        </w:tc>
        <w:tc>
          <w:tcPr>
            <w:tcW w:w="5638" w:type="dxa"/>
          </w:tcPr>
          <w:p w14:paraId="09391501" w14:textId="77777777" w:rsidR="008A3F7C" w:rsidRPr="0013205D" w:rsidRDefault="008A3F7C" w:rsidP="00BB230B">
            <w:pPr>
              <w:tabs>
                <w:tab w:val="left" w:pos="2758"/>
              </w:tabs>
              <w:rPr>
                <w:rFonts w:ascii="Verdana" w:hAnsi="Verdana"/>
              </w:rPr>
            </w:pPr>
            <w:r w:rsidRPr="0013205D">
              <w:rPr>
                <w:rFonts w:ascii="Verdana" w:hAnsi="Verdana"/>
              </w:rPr>
              <w:t xml:space="preserve">EDI is integral to the current arts, screen and creative industries strategies – all three to be refreshed in 2017. </w:t>
            </w:r>
          </w:p>
        </w:tc>
      </w:tr>
      <w:tr w:rsidR="0013205D" w:rsidRPr="0013205D" w14:paraId="4B33CE55" w14:textId="77777777" w:rsidTr="0013205D">
        <w:tc>
          <w:tcPr>
            <w:tcW w:w="3180" w:type="dxa"/>
            <w:shd w:val="clear" w:color="auto" w:fill="auto"/>
          </w:tcPr>
          <w:p w14:paraId="37D134E1" w14:textId="77777777" w:rsidR="008A3F7C" w:rsidRPr="0013205D" w:rsidRDefault="008A3F7C" w:rsidP="008A3F7C">
            <w:pPr>
              <w:tabs>
                <w:tab w:val="left" w:pos="2758"/>
              </w:tabs>
              <w:rPr>
                <w:rFonts w:ascii="Verdana" w:hAnsi="Verdana"/>
              </w:rPr>
            </w:pPr>
            <w:r w:rsidRPr="0013205D">
              <w:rPr>
                <w:rFonts w:ascii="Verdana" w:hAnsi="Verdana"/>
              </w:rPr>
              <w:t xml:space="preserve">We will publish our funding decisions, and analysis by protected characteristic, from 2014/15, once improved data collection is in place. </w:t>
            </w:r>
          </w:p>
        </w:tc>
        <w:tc>
          <w:tcPr>
            <w:tcW w:w="5130" w:type="dxa"/>
          </w:tcPr>
          <w:p w14:paraId="6FE65D5F" w14:textId="77777777" w:rsidR="008A3F7C" w:rsidRPr="0013205D" w:rsidRDefault="008A3F7C" w:rsidP="008A3F7C">
            <w:pPr>
              <w:tabs>
                <w:tab w:val="left" w:pos="2758"/>
              </w:tabs>
              <w:rPr>
                <w:rFonts w:ascii="Verdana" w:hAnsi="Verdana"/>
              </w:rPr>
            </w:pPr>
            <w:r w:rsidRPr="0013205D">
              <w:rPr>
                <w:rFonts w:ascii="Verdana" w:hAnsi="Verdana"/>
              </w:rPr>
              <w:t xml:space="preserve">We are working to improve our reporting mechanisms and equality data collection </w:t>
            </w:r>
            <w:proofErr w:type="gramStart"/>
            <w:r w:rsidRPr="0013205D">
              <w:rPr>
                <w:rFonts w:ascii="Verdana" w:hAnsi="Verdana"/>
              </w:rPr>
              <w:t>in order to</w:t>
            </w:r>
            <w:proofErr w:type="gramEnd"/>
            <w:r w:rsidRPr="0013205D">
              <w:rPr>
                <w:rFonts w:ascii="Verdana" w:hAnsi="Verdana"/>
              </w:rPr>
              <w:t xml:space="preserve"> achieve this. </w:t>
            </w:r>
          </w:p>
          <w:p w14:paraId="73990A35" w14:textId="77777777" w:rsidR="008A3F7C" w:rsidRPr="0013205D" w:rsidRDefault="008A3F7C" w:rsidP="008A3F7C">
            <w:pPr>
              <w:tabs>
                <w:tab w:val="left" w:pos="2758"/>
              </w:tabs>
              <w:rPr>
                <w:rFonts w:ascii="Verdana" w:hAnsi="Verdana"/>
              </w:rPr>
            </w:pPr>
            <w:r w:rsidRPr="0013205D">
              <w:rPr>
                <w:rFonts w:ascii="Verdana" w:hAnsi="Verdana"/>
              </w:rPr>
              <w:t xml:space="preserve">Timescale: December 2015. </w:t>
            </w:r>
          </w:p>
        </w:tc>
        <w:tc>
          <w:tcPr>
            <w:tcW w:w="5638" w:type="dxa"/>
          </w:tcPr>
          <w:p w14:paraId="51298778" w14:textId="77777777" w:rsidR="008A3F7C" w:rsidRPr="0013205D" w:rsidRDefault="008A3F7C" w:rsidP="008A3F7C">
            <w:pPr>
              <w:tabs>
                <w:tab w:val="left" w:pos="2758"/>
              </w:tabs>
              <w:rPr>
                <w:rFonts w:ascii="Verdana" w:hAnsi="Verdana"/>
                <w:b/>
              </w:rPr>
            </w:pPr>
            <w:r w:rsidRPr="0013205D">
              <w:rPr>
                <w:rFonts w:ascii="Verdana" w:hAnsi="Verdana"/>
                <w:b/>
              </w:rPr>
              <w:t>ACHIEVED</w:t>
            </w:r>
          </w:p>
          <w:p w14:paraId="22A2661B" w14:textId="34E47C64" w:rsidR="008A3F7C" w:rsidRPr="0013205D" w:rsidRDefault="008A3F7C" w:rsidP="001003C8">
            <w:pPr>
              <w:tabs>
                <w:tab w:val="left" w:pos="2758"/>
              </w:tabs>
              <w:rPr>
                <w:rFonts w:ascii="Verdana" w:hAnsi="Verdana"/>
              </w:rPr>
            </w:pPr>
            <w:r w:rsidRPr="0013205D">
              <w:rPr>
                <w:rFonts w:ascii="Verdana" w:hAnsi="Verdana"/>
              </w:rPr>
              <w:t xml:space="preserve">We </w:t>
            </w:r>
            <w:proofErr w:type="gramStart"/>
            <w:r w:rsidRPr="0013205D">
              <w:rPr>
                <w:rFonts w:ascii="Verdana" w:hAnsi="Verdana"/>
              </w:rPr>
              <w:t>are able to</w:t>
            </w:r>
            <w:proofErr w:type="gramEnd"/>
            <w:r w:rsidRPr="0013205D">
              <w:rPr>
                <w:rFonts w:ascii="Verdana" w:hAnsi="Verdana"/>
              </w:rPr>
              <w:t xml:space="preserve"> report the data by protected characteristics for funding decisions for the first time in 2017. This information will be used as a </w:t>
            </w:r>
            <w:r w:rsidRPr="0013205D">
              <w:rPr>
                <w:rFonts w:ascii="Verdana" w:hAnsi="Verdana"/>
                <w:b/>
              </w:rPr>
              <w:t>BASELINE</w:t>
            </w:r>
            <w:r w:rsidRPr="0013205D">
              <w:rPr>
                <w:rFonts w:ascii="Verdana" w:hAnsi="Verdana"/>
              </w:rPr>
              <w:t xml:space="preserve"> for our revised EDI outcomes and future reporting. </w:t>
            </w:r>
          </w:p>
        </w:tc>
      </w:tr>
      <w:tr w:rsidR="0013205D" w:rsidRPr="0013205D" w14:paraId="0D484648" w14:textId="77777777" w:rsidTr="0013205D">
        <w:tc>
          <w:tcPr>
            <w:tcW w:w="3180" w:type="dxa"/>
            <w:shd w:val="clear" w:color="auto" w:fill="auto"/>
          </w:tcPr>
          <w:p w14:paraId="3E606AA9" w14:textId="77777777" w:rsidR="008A3F7C" w:rsidRPr="0013205D" w:rsidRDefault="008A3F7C" w:rsidP="008A3F7C">
            <w:pPr>
              <w:tabs>
                <w:tab w:val="left" w:pos="2758"/>
              </w:tabs>
              <w:rPr>
                <w:rFonts w:ascii="Verdana" w:hAnsi="Verdana"/>
                <w:b/>
              </w:rPr>
            </w:pPr>
            <w:r w:rsidRPr="0013205D">
              <w:rPr>
                <w:rFonts w:ascii="Verdana" w:hAnsi="Verdana"/>
                <w:b/>
              </w:rPr>
              <w:t>Additional contributory actions</w:t>
            </w:r>
          </w:p>
        </w:tc>
        <w:tc>
          <w:tcPr>
            <w:tcW w:w="5130" w:type="dxa"/>
          </w:tcPr>
          <w:p w14:paraId="13E8A8DE" w14:textId="77777777" w:rsidR="008A3F7C" w:rsidRPr="0013205D" w:rsidRDefault="008A3F7C" w:rsidP="008A3F7C">
            <w:pPr>
              <w:tabs>
                <w:tab w:val="left" w:pos="2758"/>
              </w:tabs>
              <w:rPr>
                <w:rFonts w:ascii="Verdana" w:hAnsi="Verdana"/>
              </w:rPr>
            </w:pPr>
          </w:p>
        </w:tc>
        <w:tc>
          <w:tcPr>
            <w:tcW w:w="5638" w:type="dxa"/>
          </w:tcPr>
          <w:p w14:paraId="5FA30D76" w14:textId="77777777" w:rsidR="008A3F7C" w:rsidRPr="0013205D" w:rsidRDefault="008A3F7C" w:rsidP="008A3F7C">
            <w:pPr>
              <w:tabs>
                <w:tab w:val="left" w:pos="2758"/>
              </w:tabs>
              <w:rPr>
                <w:rFonts w:ascii="Verdana" w:hAnsi="Verdana"/>
              </w:rPr>
            </w:pPr>
          </w:p>
        </w:tc>
      </w:tr>
      <w:tr w:rsidR="0013205D" w:rsidRPr="0013205D" w14:paraId="5357B554" w14:textId="77777777" w:rsidTr="0013205D">
        <w:tc>
          <w:tcPr>
            <w:tcW w:w="3180" w:type="dxa"/>
            <w:shd w:val="clear" w:color="auto" w:fill="auto"/>
          </w:tcPr>
          <w:p w14:paraId="71E50051" w14:textId="77777777" w:rsidR="008A3F7C" w:rsidRPr="0013205D" w:rsidRDefault="008A3F7C" w:rsidP="008A3F7C">
            <w:pPr>
              <w:tabs>
                <w:tab w:val="left" w:pos="2758"/>
              </w:tabs>
              <w:rPr>
                <w:rFonts w:ascii="Verdana" w:hAnsi="Verdana"/>
              </w:rPr>
            </w:pPr>
            <w:r w:rsidRPr="0013205D">
              <w:rPr>
                <w:rFonts w:ascii="Verdana" w:hAnsi="Verdana"/>
              </w:rPr>
              <w:lastRenderedPageBreak/>
              <w:t xml:space="preserve">Support a diverse arts sector through the artists and arts organisations we fund. </w:t>
            </w:r>
          </w:p>
        </w:tc>
        <w:tc>
          <w:tcPr>
            <w:tcW w:w="5130" w:type="dxa"/>
          </w:tcPr>
          <w:p w14:paraId="794A0880" w14:textId="11EB209C" w:rsidR="008A3F7C" w:rsidRPr="0013205D" w:rsidRDefault="008A3F7C" w:rsidP="008A3F7C">
            <w:pPr>
              <w:tabs>
                <w:tab w:val="left" w:pos="2758"/>
              </w:tabs>
              <w:rPr>
                <w:rFonts w:ascii="Verdana" w:eastAsia="Times New Roman" w:hAnsi="Verdana" w:cs="Arial"/>
                <w:lang w:eastAsia="en-GB"/>
              </w:rPr>
            </w:pPr>
            <w:r w:rsidRPr="0013205D">
              <w:rPr>
                <w:rFonts w:ascii="Verdana" w:hAnsi="Verdana"/>
              </w:rPr>
              <w:t>An Equality Impact Assessment of the network of 119</w:t>
            </w:r>
            <w:r w:rsidRPr="0013205D">
              <w:rPr>
                <w:rStyle w:val="FootnoteReference"/>
                <w:rFonts w:ascii="Verdana" w:hAnsi="Verdana"/>
              </w:rPr>
              <w:footnoteReference w:id="4"/>
            </w:r>
            <w:r w:rsidRPr="0013205D">
              <w:rPr>
                <w:rFonts w:ascii="Verdana" w:hAnsi="Verdana"/>
              </w:rPr>
              <w:t xml:space="preserve"> Regularly Funded Organisations indicates that </w:t>
            </w:r>
            <w:r w:rsidRPr="0013205D">
              <w:rPr>
                <w:rFonts w:ascii="Verdana" w:eastAsia="Times New Roman" w:hAnsi="Verdana" w:cs="Arial"/>
                <w:lang w:eastAsia="en-GB"/>
              </w:rPr>
              <w:t xml:space="preserve">14 organisations have a direct mission to address equalities and diversity, and 76.5% of </w:t>
            </w:r>
            <w:r w:rsidRPr="0013205D">
              <w:rPr>
                <w:rFonts w:ascii="Verdana" w:hAnsi="Verdana"/>
                <w:lang w:eastAsia="en-GB"/>
              </w:rPr>
              <w:t>funded</w:t>
            </w:r>
            <w:r w:rsidRPr="0013205D">
              <w:rPr>
                <w:rFonts w:ascii="Verdana" w:eastAsia="Times New Roman" w:hAnsi="Verdana" w:cs="Arial"/>
                <w:lang w:eastAsia="en-GB"/>
              </w:rPr>
              <w:t xml:space="preserve"> organisations set out clear equalities provision in their proposed programmes. </w:t>
            </w:r>
          </w:p>
          <w:p w14:paraId="2835180E" w14:textId="77777777" w:rsidR="008A3F7C" w:rsidRPr="0013205D" w:rsidRDefault="008A3F7C" w:rsidP="008A3F7C">
            <w:pPr>
              <w:tabs>
                <w:tab w:val="left" w:pos="2758"/>
              </w:tabs>
              <w:rPr>
                <w:rFonts w:ascii="Verdana" w:eastAsia="Times New Roman" w:hAnsi="Verdana" w:cs="Arial"/>
                <w:lang w:eastAsia="en-GB"/>
              </w:rPr>
            </w:pPr>
            <w:r w:rsidRPr="0013205D">
              <w:rPr>
                <w:rFonts w:ascii="Verdana" w:eastAsia="Times New Roman" w:hAnsi="Verdana" w:cs="Arial"/>
                <w:lang w:eastAsia="en-GB"/>
              </w:rPr>
              <w:t>Disability, gender and age are addressed well, but gaps remain in BAME-led arts organisations. A programme to address BAME leadership is planned to start in 2015/16. LGBTI- focussed organisations and artists are project funded.</w:t>
            </w:r>
          </w:p>
          <w:p w14:paraId="17E886D0" w14:textId="1418E09B" w:rsidR="008A3F7C" w:rsidRPr="0013205D" w:rsidRDefault="008A3F7C" w:rsidP="008A3F7C">
            <w:pPr>
              <w:tabs>
                <w:tab w:val="left" w:pos="2758"/>
              </w:tabs>
              <w:rPr>
                <w:rFonts w:ascii="Verdana" w:hAnsi="Verdana"/>
              </w:rPr>
            </w:pPr>
            <w:r w:rsidRPr="0013205D">
              <w:rPr>
                <w:rFonts w:ascii="Verdana" w:eastAsia="Times New Roman" w:hAnsi="Verdana" w:cs="Arial"/>
                <w:lang w:eastAsia="en-GB"/>
              </w:rPr>
              <w:t>There is significant activity provided by Regularly Funded Organisations and through project funding in areas of deprivation.</w:t>
            </w:r>
          </w:p>
        </w:tc>
        <w:tc>
          <w:tcPr>
            <w:tcW w:w="5638" w:type="dxa"/>
          </w:tcPr>
          <w:p w14:paraId="4E88961B" w14:textId="28B0C2E0" w:rsidR="008A3F7C" w:rsidRPr="0013205D" w:rsidRDefault="008A3F7C" w:rsidP="008A3F7C">
            <w:pPr>
              <w:tabs>
                <w:tab w:val="left" w:pos="2758"/>
              </w:tabs>
              <w:rPr>
                <w:rFonts w:ascii="Verdana" w:hAnsi="Verdana"/>
              </w:rPr>
            </w:pPr>
            <w:r w:rsidRPr="0013205D">
              <w:rPr>
                <w:rFonts w:ascii="Verdana" w:hAnsi="Verdana"/>
              </w:rPr>
              <w:t xml:space="preserve">Minority ethnic leadership and representation in the arts, screen and creative industries continues to be a priority going forward. This is a clear target in our revised outcomes from 2017.  </w:t>
            </w:r>
          </w:p>
          <w:p w14:paraId="68F35AA7" w14:textId="77777777" w:rsidR="008A3F7C" w:rsidRPr="0013205D" w:rsidRDefault="008A3F7C" w:rsidP="008A3F7C">
            <w:pPr>
              <w:tabs>
                <w:tab w:val="left" w:pos="2758"/>
              </w:tabs>
              <w:rPr>
                <w:rFonts w:ascii="Verdana" w:hAnsi="Verdana"/>
              </w:rPr>
            </w:pPr>
            <w:r w:rsidRPr="0013205D">
              <w:rPr>
                <w:rFonts w:ascii="Verdana" w:hAnsi="Verdana"/>
              </w:rPr>
              <w:t xml:space="preserve">A programme of Diversity Change Agents is being developed in partnership with local authority areas. </w:t>
            </w:r>
          </w:p>
          <w:p w14:paraId="5AE9B87F" w14:textId="1B68BC1C" w:rsidR="008A3F7C" w:rsidRPr="0013205D" w:rsidRDefault="008A3F7C" w:rsidP="008A3F7C">
            <w:pPr>
              <w:tabs>
                <w:tab w:val="left" w:pos="2758"/>
              </w:tabs>
              <w:rPr>
                <w:rFonts w:ascii="Verdana" w:hAnsi="Verdana"/>
              </w:rPr>
            </w:pPr>
            <w:r w:rsidRPr="0013205D">
              <w:rPr>
                <w:rFonts w:ascii="Verdana" w:hAnsi="Verdana"/>
              </w:rPr>
              <w:t xml:space="preserve">The growing inequality in Scotland today will continue to be a priority area for us to address, in partnership with other agencies. We will continue to monitor our funding to areas of deprivation (SIMD). </w:t>
            </w:r>
          </w:p>
        </w:tc>
      </w:tr>
      <w:tr w:rsidR="0013205D" w:rsidRPr="0013205D" w14:paraId="16A68A7A" w14:textId="77777777" w:rsidTr="0013205D">
        <w:tc>
          <w:tcPr>
            <w:tcW w:w="3180" w:type="dxa"/>
            <w:shd w:val="clear" w:color="auto" w:fill="auto"/>
          </w:tcPr>
          <w:p w14:paraId="787B7EF0" w14:textId="77777777" w:rsidR="008A3F7C" w:rsidRPr="0013205D" w:rsidRDefault="008A3F7C" w:rsidP="008A3F7C">
            <w:pPr>
              <w:tabs>
                <w:tab w:val="left" w:pos="2758"/>
              </w:tabs>
              <w:rPr>
                <w:rFonts w:ascii="Verdana" w:hAnsi="Verdana"/>
              </w:rPr>
            </w:pPr>
            <w:r w:rsidRPr="0013205D">
              <w:rPr>
                <w:rFonts w:ascii="Verdana" w:hAnsi="Verdana"/>
              </w:rPr>
              <w:t xml:space="preserve">Encourage partnership working between ‘mainstream’ arts organisations and those with a specific equality focus to support </w:t>
            </w:r>
            <w:r w:rsidRPr="0013205D">
              <w:rPr>
                <w:rFonts w:ascii="Verdana" w:hAnsi="Verdana"/>
              </w:rPr>
              <w:lastRenderedPageBreak/>
              <w:t>attitudinal change at home and abroad (for example, around disability and inclusive arts practice).</w:t>
            </w:r>
          </w:p>
        </w:tc>
        <w:tc>
          <w:tcPr>
            <w:tcW w:w="5130" w:type="dxa"/>
          </w:tcPr>
          <w:p w14:paraId="08129113" w14:textId="0851CF66" w:rsidR="008A3F7C" w:rsidRPr="0013205D" w:rsidRDefault="008A3F7C" w:rsidP="008A3F7C">
            <w:pPr>
              <w:tabs>
                <w:tab w:val="left" w:pos="2758"/>
              </w:tabs>
              <w:rPr>
                <w:rFonts w:ascii="Verdana" w:hAnsi="Verdana"/>
              </w:rPr>
            </w:pPr>
            <w:r w:rsidRPr="0013205D">
              <w:rPr>
                <w:rFonts w:ascii="Verdana" w:hAnsi="Verdana"/>
              </w:rPr>
              <w:lastRenderedPageBreak/>
              <w:t xml:space="preserve">EXAMPLE: The Dundee Rep theatre company are working in partnership with Deaf and disabled theatre company </w:t>
            </w:r>
            <w:proofErr w:type="spellStart"/>
            <w:r w:rsidRPr="0013205D">
              <w:rPr>
                <w:rFonts w:ascii="Verdana" w:hAnsi="Verdana"/>
              </w:rPr>
              <w:t>Graeae</w:t>
            </w:r>
            <w:proofErr w:type="spellEnd"/>
            <w:r w:rsidRPr="0013205D">
              <w:rPr>
                <w:rFonts w:ascii="Verdana" w:hAnsi="Verdana"/>
              </w:rPr>
              <w:t xml:space="preserve">. The inclusive production of Blood Wedding at Dundee Rep in March 2015 is an example </w:t>
            </w:r>
            <w:r w:rsidRPr="0013205D">
              <w:rPr>
                <w:rFonts w:ascii="Verdana" w:hAnsi="Verdana"/>
              </w:rPr>
              <w:lastRenderedPageBreak/>
              <w:t xml:space="preserve">of best practice in integrating access into the aesthetic of a production. </w:t>
            </w:r>
          </w:p>
          <w:p w14:paraId="4B5444FE" w14:textId="13463E44" w:rsidR="008A3F7C" w:rsidRPr="0013205D" w:rsidRDefault="008A3F7C" w:rsidP="008A3F7C">
            <w:pPr>
              <w:tabs>
                <w:tab w:val="left" w:pos="2758"/>
              </w:tabs>
              <w:rPr>
                <w:rFonts w:ascii="Verdana" w:hAnsi="Verdana"/>
              </w:rPr>
            </w:pPr>
            <w:r w:rsidRPr="0013205D">
              <w:rPr>
                <w:rFonts w:ascii="Verdana" w:hAnsi="Verdana"/>
              </w:rPr>
              <w:t xml:space="preserve">EXAMPLE: As a partner in the British Council UK- Brazil Transform programme, Creative Scotland promotes Scottish disabled performers in Brazil and in 2013 and 2014 we supported exchanges and workshops on inclusive aesthetic approaches in Brazil in the run up to the Olympic Games in 2016. </w:t>
            </w:r>
          </w:p>
        </w:tc>
        <w:tc>
          <w:tcPr>
            <w:tcW w:w="5638" w:type="dxa"/>
          </w:tcPr>
          <w:p w14:paraId="7AE79BDD" w14:textId="036DC117" w:rsidR="008A3F7C" w:rsidRPr="0013205D" w:rsidRDefault="008A3F7C" w:rsidP="008A3F7C">
            <w:pPr>
              <w:tabs>
                <w:tab w:val="left" w:pos="2758"/>
              </w:tabs>
              <w:rPr>
                <w:rFonts w:ascii="Verdana" w:hAnsi="Verdana"/>
              </w:rPr>
            </w:pPr>
            <w:r w:rsidRPr="0013205D">
              <w:rPr>
                <w:rFonts w:ascii="Verdana" w:hAnsi="Verdana"/>
              </w:rPr>
              <w:lastRenderedPageBreak/>
              <w:t xml:space="preserve">This is </w:t>
            </w:r>
            <w:r w:rsidRPr="0013205D">
              <w:rPr>
                <w:rFonts w:ascii="Verdana" w:hAnsi="Verdana"/>
                <w:b/>
              </w:rPr>
              <w:t>ONGOING</w:t>
            </w:r>
            <w:r w:rsidRPr="0013205D">
              <w:rPr>
                <w:rFonts w:ascii="Verdana" w:hAnsi="Verdana"/>
              </w:rPr>
              <w:t xml:space="preserve">. </w:t>
            </w:r>
          </w:p>
          <w:p w14:paraId="22535417" w14:textId="77777777" w:rsidR="008A3F7C" w:rsidRPr="0013205D" w:rsidRDefault="008A3F7C" w:rsidP="008A3F7C">
            <w:pPr>
              <w:tabs>
                <w:tab w:val="left" w:pos="2758"/>
              </w:tabs>
              <w:rPr>
                <w:rFonts w:ascii="Verdana" w:hAnsi="Verdana"/>
              </w:rPr>
            </w:pPr>
            <w:r w:rsidRPr="0013205D">
              <w:rPr>
                <w:rFonts w:ascii="Verdana" w:hAnsi="Verdana"/>
              </w:rPr>
              <w:t xml:space="preserve">CS is involved in the development of the BSL Language National Plan to ensure that the arts and culture are fully inclusive for BSL users. </w:t>
            </w:r>
            <w:r w:rsidRPr="0013205D">
              <w:rPr>
                <w:rFonts w:ascii="Verdana" w:hAnsi="Verdana"/>
              </w:rPr>
              <w:lastRenderedPageBreak/>
              <w:t xml:space="preserve">Creative Scotland supports the increasing integration of BSL in performance in Scotland. </w:t>
            </w:r>
          </w:p>
          <w:p w14:paraId="6B50D274" w14:textId="21141DC7" w:rsidR="008A3F7C" w:rsidRPr="0013205D" w:rsidRDefault="008A3F7C" w:rsidP="008A3F7C">
            <w:pPr>
              <w:tabs>
                <w:tab w:val="left" w:pos="2758"/>
              </w:tabs>
              <w:rPr>
                <w:rFonts w:ascii="Verdana" w:hAnsi="Verdana"/>
              </w:rPr>
            </w:pPr>
            <w:r w:rsidRPr="0013205D">
              <w:rPr>
                <w:rFonts w:ascii="Verdana" w:hAnsi="Verdana"/>
              </w:rPr>
              <w:t xml:space="preserve">EXAMPLE:  In March 2017, we awarded funding for a </w:t>
            </w:r>
            <w:proofErr w:type="gramStart"/>
            <w:r w:rsidRPr="0013205D">
              <w:rPr>
                <w:rFonts w:ascii="Verdana" w:hAnsi="Verdana"/>
              </w:rPr>
              <w:t>two year</w:t>
            </w:r>
            <w:proofErr w:type="gramEnd"/>
            <w:r w:rsidRPr="0013205D">
              <w:rPr>
                <w:rFonts w:ascii="Verdana" w:hAnsi="Verdana"/>
              </w:rPr>
              <w:t xml:space="preserve"> professional development programme for Sign Language Interpreters working in theatre to encourage inclusive performances and support the development of BSL users as audiences. </w:t>
            </w:r>
          </w:p>
        </w:tc>
      </w:tr>
      <w:tr w:rsidR="0013205D" w:rsidRPr="0013205D" w14:paraId="6F9C5A01" w14:textId="77777777" w:rsidTr="0013205D">
        <w:tc>
          <w:tcPr>
            <w:tcW w:w="3180" w:type="dxa"/>
            <w:shd w:val="clear" w:color="auto" w:fill="auto"/>
          </w:tcPr>
          <w:p w14:paraId="4546BF42" w14:textId="77777777" w:rsidR="008A3F7C" w:rsidRPr="0013205D" w:rsidRDefault="008A3F7C" w:rsidP="008A3F7C">
            <w:pPr>
              <w:tabs>
                <w:tab w:val="left" w:pos="2758"/>
              </w:tabs>
              <w:rPr>
                <w:rFonts w:ascii="Verdana" w:hAnsi="Verdana"/>
              </w:rPr>
            </w:pPr>
            <w:r w:rsidRPr="0013205D">
              <w:rPr>
                <w:rFonts w:ascii="Verdana" w:hAnsi="Verdana"/>
              </w:rPr>
              <w:lastRenderedPageBreak/>
              <w:t>Support a diverse cultural programme in Glasgow 2014</w:t>
            </w:r>
          </w:p>
        </w:tc>
        <w:tc>
          <w:tcPr>
            <w:tcW w:w="5130" w:type="dxa"/>
          </w:tcPr>
          <w:p w14:paraId="4624278F" w14:textId="1313B0DB" w:rsidR="008A3F7C" w:rsidRPr="0013205D" w:rsidRDefault="008A3F7C" w:rsidP="008A3F7C">
            <w:pPr>
              <w:tabs>
                <w:tab w:val="left" w:pos="2758"/>
              </w:tabs>
              <w:rPr>
                <w:rFonts w:ascii="Verdana" w:hAnsi="Verdana"/>
              </w:rPr>
            </w:pPr>
            <w:r w:rsidRPr="0013205D">
              <w:rPr>
                <w:rFonts w:ascii="Verdana" w:hAnsi="Verdana"/>
              </w:rPr>
              <w:t xml:space="preserve">Creative Scotland adopted a strategic approach to inclusion when programming Culture 2014 and Festival 2014 during the Commonwealth Games in Glasgow, identifying and addressing gaps in provision around equalities. LGBT led programmes (examples include Pride House, Drew Taylor’s 44 Stories, </w:t>
            </w:r>
            <w:proofErr w:type="spellStart"/>
            <w:r w:rsidRPr="0013205D">
              <w:rPr>
                <w:rFonts w:ascii="Verdana" w:hAnsi="Verdana"/>
              </w:rPr>
              <w:t>Glasgay’s</w:t>
            </w:r>
            <w:proofErr w:type="spellEnd"/>
            <w:r w:rsidRPr="0013205D">
              <w:rPr>
                <w:rFonts w:ascii="Verdana" w:hAnsi="Verdana"/>
              </w:rPr>
              <w:t xml:space="preserve"> Alan Bennett season), BAME focussed (Empire Cafe, Emancipation Acts), age related and dementia (In my father’s words) and work by disabled artists (Marc Brew, </w:t>
            </w:r>
            <w:proofErr w:type="spellStart"/>
            <w:r w:rsidRPr="0013205D">
              <w:rPr>
                <w:rFonts w:ascii="Verdana" w:hAnsi="Verdana"/>
              </w:rPr>
              <w:t>Indepen</w:t>
            </w:r>
            <w:proofErr w:type="spellEnd"/>
            <w:r w:rsidRPr="0013205D">
              <w:rPr>
                <w:rFonts w:ascii="Verdana" w:hAnsi="Verdana"/>
              </w:rPr>
              <w:t>-dance) featured strongly in the national programme.</w:t>
            </w:r>
          </w:p>
          <w:p w14:paraId="740E77F5" w14:textId="62CCA36B" w:rsidR="008A3F7C" w:rsidRPr="0013205D" w:rsidRDefault="008A3F7C" w:rsidP="008A3F7C">
            <w:pPr>
              <w:tabs>
                <w:tab w:val="left" w:pos="924"/>
                <w:tab w:val="left" w:pos="2758"/>
              </w:tabs>
              <w:rPr>
                <w:rFonts w:ascii="Verdana" w:hAnsi="Verdana"/>
              </w:rPr>
            </w:pPr>
            <w:r w:rsidRPr="0013205D">
              <w:rPr>
                <w:rFonts w:ascii="Verdana" w:hAnsi="Verdana"/>
              </w:rPr>
              <w:t xml:space="preserve">Creative Scotland challenged and supported artists and arts organisations to deliver </w:t>
            </w:r>
            <w:r w:rsidRPr="0013205D">
              <w:rPr>
                <w:rFonts w:ascii="Verdana" w:hAnsi="Verdana"/>
              </w:rPr>
              <w:lastRenderedPageBreak/>
              <w:t xml:space="preserve">accessible, inclusive productions and funded imaginative approaches with the Access G2014 fund. </w:t>
            </w:r>
          </w:p>
        </w:tc>
        <w:tc>
          <w:tcPr>
            <w:tcW w:w="5638" w:type="dxa"/>
          </w:tcPr>
          <w:p w14:paraId="6A1CD821" w14:textId="655584A5" w:rsidR="008A3F7C" w:rsidRPr="0013205D" w:rsidRDefault="008A3F7C" w:rsidP="008A3F7C">
            <w:pPr>
              <w:tabs>
                <w:tab w:val="left" w:pos="2758"/>
              </w:tabs>
              <w:rPr>
                <w:rFonts w:ascii="Verdana" w:hAnsi="Verdana"/>
              </w:rPr>
            </w:pPr>
            <w:r w:rsidRPr="0013205D">
              <w:rPr>
                <w:rFonts w:ascii="Verdana" w:hAnsi="Verdana"/>
              </w:rPr>
              <w:lastRenderedPageBreak/>
              <w:t xml:space="preserve">This is </w:t>
            </w:r>
            <w:r w:rsidRPr="0013205D">
              <w:rPr>
                <w:rFonts w:ascii="Verdana" w:hAnsi="Verdana"/>
                <w:b/>
              </w:rPr>
              <w:t>COMPLETED</w:t>
            </w:r>
            <w:r w:rsidRPr="0013205D">
              <w:rPr>
                <w:rFonts w:ascii="Verdana" w:hAnsi="Verdana"/>
              </w:rPr>
              <w:t>.</w:t>
            </w:r>
          </w:p>
        </w:tc>
      </w:tr>
      <w:tr w:rsidR="0013205D" w:rsidRPr="0013205D" w14:paraId="5AD38138" w14:textId="77777777" w:rsidTr="0013205D">
        <w:tc>
          <w:tcPr>
            <w:tcW w:w="3180" w:type="dxa"/>
            <w:shd w:val="clear" w:color="auto" w:fill="D9D9D9" w:themeFill="background1" w:themeFillShade="D9"/>
          </w:tcPr>
          <w:p w14:paraId="6937D3C7" w14:textId="721F61C9" w:rsidR="008A3F7C" w:rsidRPr="0013205D" w:rsidRDefault="001003C8" w:rsidP="008A3F7C">
            <w:pPr>
              <w:tabs>
                <w:tab w:val="left" w:pos="2758"/>
              </w:tabs>
              <w:rPr>
                <w:rFonts w:ascii="Verdana" w:hAnsi="Verdana"/>
                <w:b/>
                <w:sz w:val="24"/>
                <w:szCs w:val="24"/>
              </w:rPr>
            </w:pPr>
            <w:r w:rsidRPr="0013205D">
              <w:br w:type="page"/>
            </w:r>
            <w:r w:rsidR="008A3F7C" w:rsidRPr="0013205D">
              <w:rPr>
                <w:rFonts w:ascii="Verdana" w:hAnsi="Verdana"/>
                <w:b/>
                <w:sz w:val="24"/>
                <w:szCs w:val="24"/>
              </w:rPr>
              <w:t>Equality Outcome 2</w:t>
            </w:r>
          </w:p>
          <w:p w14:paraId="1DC46CFC" w14:textId="77777777" w:rsidR="008A3F7C" w:rsidRPr="0013205D" w:rsidRDefault="008A3F7C" w:rsidP="008A3F7C">
            <w:pPr>
              <w:tabs>
                <w:tab w:val="left" w:pos="2758"/>
              </w:tabs>
              <w:rPr>
                <w:rFonts w:ascii="Verdana" w:hAnsi="Verdana"/>
              </w:rPr>
            </w:pPr>
          </w:p>
        </w:tc>
        <w:tc>
          <w:tcPr>
            <w:tcW w:w="5130" w:type="dxa"/>
            <w:shd w:val="clear" w:color="auto" w:fill="D9D9D9" w:themeFill="background1" w:themeFillShade="D9"/>
          </w:tcPr>
          <w:p w14:paraId="1395C469" w14:textId="77777777" w:rsidR="008A3F7C" w:rsidRPr="0013205D" w:rsidRDefault="008A3F7C" w:rsidP="008A3F7C">
            <w:pPr>
              <w:tabs>
                <w:tab w:val="left" w:pos="2758"/>
              </w:tabs>
              <w:rPr>
                <w:rFonts w:ascii="Verdana" w:hAnsi="Verdana"/>
                <w:b/>
                <w:sz w:val="24"/>
                <w:szCs w:val="24"/>
              </w:rPr>
            </w:pPr>
            <w:r w:rsidRPr="0013205D">
              <w:rPr>
                <w:rFonts w:ascii="Verdana" w:hAnsi="Verdana"/>
                <w:b/>
              </w:rPr>
              <w:t>Opportunities to engage with, and participate in, arts, screen and creative industries, throughout the country are more inclusive and accessible to everyone.</w:t>
            </w:r>
          </w:p>
        </w:tc>
        <w:tc>
          <w:tcPr>
            <w:tcW w:w="5638" w:type="dxa"/>
            <w:shd w:val="clear" w:color="auto" w:fill="D9D9D9" w:themeFill="background1" w:themeFillShade="D9"/>
          </w:tcPr>
          <w:p w14:paraId="739CA0D8" w14:textId="77777777" w:rsidR="008A3F7C" w:rsidRPr="0013205D" w:rsidRDefault="008A3F7C" w:rsidP="008A3F7C">
            <w:pPr>
              <w:tabs>
                <w:tab w:val="left" w:pos="2758"/>
              </w:tabs>
              <w:rPr>
                <w:rFonts w:ascii="Verdana" w:hAnsi="Verdana"/>
                <w:b/>
                <w:sz w:val="24"/>
                <w:szCs w:val="24"/>
              </w:rPr>
            </w:pPr>
          </w:p>
        </w:tc>
      </w:tr>
      <w:tr w:rsidR="0013205D" w:rsidRPr="0013205D" w14:paraId="2D4C446E" w14:textId="77777777" w:rsidTr="0013205D">
        <w:tc>
          <w:tcPr>
            <w:tcW w:w="3180" w:type="dxa"/>
            <w:shd w:val="clear" w:color="auto" w:fill="auto"/>
          </w:tcPr>
          <w:p w14:paraId="7F1119D5" w14:textId="77777777" w:rsidR="008A3F7C" w:rsidRPr="0013205D" w:rsidRDefault="008A3F7C" w:rsidP="008A3F7C">
            <w:pPr>
              <w:tabs>
                <w:tab w:val="left" w:pos="2758"/>
              </w:tabs>
              <w:rPr>
                <w:rFonts w:ascii="Verdana" w:hAnsi="Verdana"/>
                <w:b/>
                <w:sz w:val="24"/>
                <w:szCs w:val="24"/>
              </w:rPr>
            </w:pPr>
            <w:r w:rsidRPr="0013205D">
              <w:rPr>
                <w:rFonts w:ascii="Verdana" w:hAnsi="Verdana"/>
              </w:rPr>
              <w:t>The actions we said we would undertake to achieve this:</w:t>
            </w:r>
          </w:p>
        </w:tc>
        <w:tc>
          <w:tcPr>
            <w:tcW w:w="5130" w:type="dxa"/>
          </w:tcPr>
          <w:p w14:paraId="4E18EE13" w14:textId="77777777" w:rsidR="008A3F7C" w:rsidRPr="0013205D" w:rsidRDefault="008A3F7C" w:rsidP="008A3F7C">
            <w:pPr>
              <w:tabs>
                <w:tab w:val="left" w:pos="2758"/>
              </w:tabs>
              <w:rPr>
                <w:rFonts w:ascii="Verdana" w:hAnsi="Verdana"/>
                <w:b/>
                <w:sz w:val="24"/>
                <w:szCs w:val="24"/>
              </w:rPr>
            </w:pPr>
            <w:r w:rsidRPr="0013205D">
              <w:rPr>
                <w:rFonts w:ascii="Verdana" w:hAnsi="Verdana"/>
                <w:b/>
                <w:sz w:val="24"/>
                <w:szCs w:val="24"/>
              </w:rPr>
              <w:t>Progress 2015</w:t>
            </w:r>
          </w:p>
          <w:p w14:paraId="2D7225BF" w14:textId="77777777" w:rsidR="008A3F7C" w:rsidRPr="0013205D" w:rsidRDefault="008A3F7C" w:rsidP="008A3F7C">
            <w:pPr>
              <w:tabs>
                <w:tab w:val="left" w:pos="2758"/>
              </w:tabs>
              <w:rPr>
                <w:rFonts w:ascii="Verdana" w:hAnsi="Verdana"/>
                <w:b/>
                <w:sz w:val="24"/>
                <w:szCs w:val="24"/>
              </w:rPr>
            </w:pPr>
          </w:p>
        </w:tc>
        <w:tc>
          <w:tcPr>
            <w:tcW w:w="5638" w:type="dxa"/>
          </w:tcPr>
          <w:p w14:paraId="0F1ED7DF" w14:textId="77777777" w:rsidR="008A3F7C" w:rsidRPr="0013205D" w:rsidRDefault="008A3F7C" w:rsidP="008A3F7C">
            <w:pPr>
              <w:tabs>
                <w:tab w:val="left" w:pos="2758"/>
              </w:tabs>
              <w:rPr>
                <w:rFonts w:ascii="Verdana" w:hAnsi="Verdana"/>
                <w:b/>
                <w:sz w:val="24"/>
                <w:szCs w:val="24"/>
              </w:rPr>
            </w:pPr>
            <w:r w:rsidRPr="0013205D">
              <w:rPr>
                <w:rFonts w:ascii="Verdana" w:hAnsi="Verdana"/>
                <w:b/>
                <w:sz w:val="24"/>
                <w:szCs w:val="24"/>
              </w:rPr>
              <w:t>Progress 2017</w:t>
            </w:r>
          </w:p>
        </w:tc>
      </w:tr>
      <w:tr w:rsidR="0013205D" w:rsidRPr="0013205D" w14:paraId="37F112CB" w14:textId="77777777" w:rsidTr="0013205D">
        <w:tc>
          <w:tcPr>
            <w:tcW w:w="3180" w:type="dxa"/>
            <w:shd w:val="clear" w:color="auto" w:fill="auto"/>
          </w:tcPr>
          <w:p w14:paraId="668A5D0E" w14:textId="77777777" w:rsidR="001003C8" w:rsidRPr="0013205D" w:rsidRDefault="001003C8" w:rsidP="008A3F7C">
            <w:pPr>
              <w:numPr>
                <w:ilvl w:val="0"/>
                <w:numId w:val="2"/>
              </w:numPr>
              <w:tabs>
                <w:tab w:val="left" w:pos="2758"/>
              </w:tabs>
              <w:spacing w:after="0"/>
              <w:rPr>
                <w:rFonts w:ascii="Verdana" w:hAnsi="Verdana"/>
              </w:rPr>
            </w:pPr>
            <w:r w:rsidRPr="0013205D">
              <w:rPr>
                <w:rFonts w:ascii="Verdana" w:hAnsi="Verdana"/>
              </w:rPr>
              <w:t>Work closely with partners and other stakeholders to deliver this outcome.</w:t>
            </w:r>
          </w:p>
        </w:tc>
        <w:tc>
          <w:tcPr>
            <w:tcW w:w="5130" w:type="dxa"/>
          </w:tcPr>
          <w:p w14:paraId="6520C0A5" w14:textId="6B5EAC73" w:rsidR="001003C8" w:rsidRPr="0013205D" w:rsidRDefault="001003C8" w:rsidP="008A3F7C">
            <w:pPr>
              <w:tabs>
                <w:tab w:val="left" w:pos="2758"/>
              </w:tabs>
              <w:spacing w:after="0"/>
              <w:rPr>
                <w:rFonts w:ascii="Verdana" w:hAnsi="Verdana"/>
              </w:rPr>
            </w:pPr>
            <w:r w:rsidRPr="0013205D">
              <w:rPr>
                <w:rFonts w:ascii="Verdana" w:hAnsi="Verdana"/>
              </w:rPr>
              <w:t xml:space="preserve">We develop, support and fund work with many partners, including other public bodies, Local Authorities, funders, charities, arts organisations, venues, artists and practitioners, national companies, umbrella bodies and agencies. </w:t>
            </w:r>
          </w:p>
          <w:p w14:paraId="348B5C9F" w14:textId="77777777" w:rsidR="001003C8" w:rsidRPr="0013205D" w:rsidRDefault="001003C8" w:rsidP="008A3F7C">
            <w:pPr>
              <w:tabs>
                <w:tab w:val="left" w:pos="2758"/>
              </w:tabs>
              <w:spacing w:after="0"/>
              <w:rPr>
                <w:rFonts w:ascii="Verdana" w:hAnsi="Verdana"/>
              </w:rPr>
            </w:pPr>
            <w:r w:rsidRPr="0013205D">
              <w:rPr>
                <w:rFonts w:ascii="Verdana" w:hAnsi="Verdana"/>
              </w:rPr>
              <w:t xml:space="preserve">The Scottish Government has a National Indicator to increase cultural engagement (and this is measured by the percentage of adults who have either participated in a cultural activity or who have attended or visited a cultural event or place in the last 12 months). </w:t>
            </w:r>
          </w:p>
          <w:p w14:paraId="616D2211" w14:textId="51A8D2FD" w:rsidR="001003C8" w:rsidRPr="0013205D" w:rsidRDefault="001003C8" w:rsidP="008A3F7C">
            <w:pPr>
              <w:tabs>
                <w:tab w:val="left" w:pos="2758"/>
              </w:tabs>
              <w:spacing w:after="0"/>
              <w:rPr>
                <w:rFonts w:ascii="Verdana" w:hAnsi="Verdana"/>
              </w:rPr>
            </w:pPr>
            <w:r w:rsidRPr="0013205D">
              <w:rPr>
                <w:rFonts w:ascii="Verdana" w:hAnsi="Verdana"/>
              </w:rPr>
              <w:lastRenderedPageBreak/>
              <w:t xml:space="preserve">Between 2012 and 2013, the percentage of adults who engaged in culture has increased by 1.3 percentage points, from 89.6% in 2012 to 91.0% in 2013. </w:t>
            </w:r>
          </w:p>
        </w:tc>
        <w:tc>
          <w:tcPr>
            <w:tcW w:w="5638" w:type="dxa"/>
          </w:tcPr>
          <w:p w14:paraId="32C0CC01" w14:textId="77777777" w:rsidR="001003C8" w:rsidRPr="0013205D" w:rsidRDefault="001003C8" w:rsidP="008A3F7C">
            <w:pPr>
              <w:tabs>
                <w:tab w:val="left" w:pos="2758"/>
              </w:tabs>
              <w:spacing w:after="0"/>
              <w:rPr>
                <w:rFonts w:ascii="Verdana" w:hAnsi="Verdana"/>
              </w:rPr>
            </w:pPr>
            <w:r w:rsidRPr="0013205D">
              <w:rPr>
                <w:rFonts w:ascii="Verdana" w:hAnsi="Verdana"/>
              </w:rPr>
              <w:lastRenderedPageBreak/>
              <w:t xml:space="preserve">This is </w:t>
            </w:r>
            <w:r w:rsidRPr="0013205D">
              <w:rPr>
                <w:rFonts w:ascii="Verdana" w:hAnsi="Verdana"/>
                <w:b/>
              </w:rPr>
              <w:t>ONGOING</w:t>
            </w:r>
          </w:p>
          <w:p w14:paraId="295F166F" w14:textId="77777777" w:rsidR="001003C8" w:rsidRPr="0013205D" w:rsidRDefault="001003C8" w:rsidP="008A3F7C">
            <w:pPr>
              <w:tabs>
                <w:tab w:val="left" w:pos="2758"/>
              </w:tabs>
              <w:spacing w:after="0"/>
              <w:rPr>
                <w:rFonts w:ascii="Verdana" w:hAnsi="Verdana"/>
              </w:rPr>
            </w:pPr>
          </w:p>
          <w:p w14:paraId="3FEC7285" w14:textId="77777777" w:rsidR="001003C8" w:rsidRPr="0013205D" w:rsidRDefault="001003C8" w:rsidP="008A3F7C">
            <w:pPr>
              <w:tabs>
                <w:tab w:val="left" w:pos="2758"/>
              </w:tabs>
              <w:spacing w:after="0"/>
              <w:rPr>
                <w:rFonts w:ascii="Verdana" w:hAnsi="Verdana"/>
              </w:rPr>
            </w:pPr>
            <w:r w:rsidRPr="0013205D">
              <w:rPr>
                <w:rFonts w:ascii="Verdana" w:hAnsi="Verdana"/>
              </w:rPr>
              <w:t xml:space="preserve">We continue to work with numerous partners throughout the UK </w:t>
            </w:r>
            <w:proofErr w:type="spellStart"/>
            <w:r w:rsidRPr="0013205D">
              <w:rPr>
                <w:rFonts w:ascii="Verdana" w:hAnsi="Verdana"/>
              </w:rPr>
              <w:t>eg</w:t>
            </w:r>
            <w:proofErr w:type="spellEnd"/>
            <w:r w:rsidRPr="0013205D">
              <w:rPr>
                <w:rFonts w:ascii="Verdana" w:hAnsi="Verdana"/>
              </w:rPr>
              <w:t xml:space="preserve"> BFI on screen equality; Skills Development Scotland on equality in the gaming industry; engage Scotland on disability and visual arts.</w:t>
            </w:r>
          </w:p>
          <w:p w14:paraId="6CF23C1E" w14:textId="77777777" w:rsidR="001003C8" w:rsidRPr="0013205D" w:rsidRDefault="001003C8" w:rsidP="008A3F7C">
            <w:pPr>
              <w:tabs>
                <w:tab w:val="left" w:pos="2758"/>
              </w:tabs>
              <w:spacing w:after="0"/>
              <w:rPr>
                <w:rFonts w:ascii="Verdana" w:hAnsi="Verdana"/>
              </w:rPr>
            </w:pPr>
          </w:p>
          <w:p w14:paraId="23F94901" w14:textId="77777777" w:rsidR="001003C8" w:rsidRPr="0013205D" w:rsidRDefault="001003C8" w:rsidP="008A3F7C">
            <w:pPr>
              <w:tabs>
                <w:tab w:val="left" w:pos="2758"/>
              </w:tabs>
              <w:spacing w:after="0"/>
              <w:rPr>
                <w:rFonts w:ascii="Verdana" w:hAnsi="Verdana"/>
              </w:rPr>
            </w:pPr>
            <w:r w:rsidRPr="0013205D">
              <w:rPr>
                <w:rFonts w:ascii="Verdana" w:hAnsi="Verdana"/>
              </w:rPr>
              <w:t>PROGRESS</w:t>
            </w:r>
          </w:p>
          <w:p w14:paraId="2D7279D1" w14:textId="17D7BF11" w:rsidR="001003C8" w:rsidRPr="0013205D" w:rsidRDefault="001003C8" w:rsidP="008A3F7C">
            <w:pPr>
              <w:tabs>
                <w:tab w:val="left" w:pos="2758"/>
              </w:tabs>
              <w:spacing w:after="0"/>
              <w:rPr>
                <w:rFonts w:ascii="Verdana" w:hAnsi="Verdana"/>
              </w:rPr>
            </w:pPr>
            <w:r w:rsidRPr="0013205D">
              <w:rPr>
                <w:rFonts w:ascii="Verdana" w:hAnsi="Verdana"/>
              </w:rPr>
              <w:t xml:space="preserve">The National Indicator </w:t>
            </w:r>
            <w:proofErr w:type="gramStart"/>
            <w:r w:rsidRPr="0013205D">
              <w:rPr>
                <w:rFonts w:ascii="Verdana" w:hAnsi="Verdana"/>
              </w:rPr>
              <w:t>current status</w:t>
            </w:r>
            <w:proofErr w:type="gramEnd"/>
            <w:r w:rsidRPr="0013205D">
              <w:rPr>
                <w:rStyle w:val="FootnoteReference"/>
                <w:rFonts w:ascii="Verdana" w:hAnsi="Verdana"/>
              </w:rPr>
              <w:footnoteReference w:id="5"/>
            </w:r>
            <w:r w:rsidRPr="0013205D">
              <w:rPr>
                <w:rFonts w:ascii="Verdana" w:hAnsi="Verdana"/>
              </w:rPr>
              <w:t xml:space="preserve">: between 2014 and 2015, the percentage of adults who engaged in culture has increased by 1.1 </w:t>
            </w:r>
            <w:r w:rsidRPr="0013205D">
              <w:rPr>
                <w:rFonts w:ascii="Verdana" w:hAnsi="Verdana"/>
              </w:rPr>
              <w:lastRenderedPageBreak/>
              <w:t xml:space="preserve">percentage points, from 90.8% in 2014 to 91.9% in 2015. </w:t>
            </w:r>
          </w:p>
          <w:p w14:paraId="1BB80139" w14:textId="77777777" w:rsidR="001003C8" w:rsidRPr="0013205D" w:rsidRDefault="001003C8" w:rsidP="008A3F7C">
            <w:pPr>
              <w:tabs>
                <w:tab w:val="left" w:pos="2758"/>
              </w:tabs>
              <w:spacing w:after="0"/>
              <w:rPr>
                <w:rFonts w:ascii="Verdana" w:hAnsi="Verdana"/>
              </w:rPr>
            </w:pPr>
          </w:p>
          <w:p w14:paraId="7D13A751" w14:textId="77777777" w:rsidR="001003C8" w:rsidRPr="0013205D" w:rsidRDefault="001003C8" w:rsidP="008A3F7C">
            <w:pPr>
              <w:tabs>
                <w:tab w:val="left" w:pos="2758"/>
              </w:tabs>
              <w:spacing w:after="0"/>
              <w:rPr>
                <w:rFonts w:ascii="Verdana" w:hAnsi="Verdana"/>
              </w:rPr>
            </w:pPr>
            <w:r w:rsidRPr="0013205D">
              <w:rPr>
                <w:rFonts w:ascii="Verdana" w:hAnsi="Verdana"/>
              </w:rPr>
              <w:t xml:space="preserve">We know that key influences are the availability and the accessibility of cultural offerings. </w:t>
            </w:r>
          </w:p>
          <w:p w14:paraId="7606D6CB" w14:textId="77777777" w:rsidR="001003C8" w:rsidRPr="0013205D" w:rsidRDefault="001003C8" w:rsidP="008A3F7C">
            <w:pPr>
              <w:tabs>
                <w:tab w:val="left" w:pos="2758"/>
              </w:tabs>
              <w:spacing w:after="0"/>
              <w:rPr>
                <w:rFonts w:ascii="Verdana" w:hAnsi="Verdana"/>
              </w:rPr>
            </w:pPr>
          </w:p>
          <w:p w14:paraId="7F6B1A0F" w14:textId="1CD8C64C" w:rsidR="001003C8" w:rsidRPr="0013205D" w:rsidRDefault="001003C8" w:rsidP="008A3F7C">
            <w:pPr>
              <w:tabs>
                <w:tab w:val="left" w:pos="2758"/>
              </w:tabs>
              <w:spacing w:after="0"/>
              <w:rPr>
                <w:rFonts w:ascii="Verdana" w:hAnsi="Verdana"/>
              </w:rPr>
            </w:pPr>
            <w:r w:rsidRPr="0013205D">
              <w:rPr>
                <w:rFonts w:ascii="Verdana" w:hAnsi="Verdana"/>
              </w:rPr>
              <w:t xml:space="preserve">Research indicates that engagement is linked to </w:t>
            </w:r>
            <w:proofErr w:type="gramStart"/>
            <w:r w:rsidRPr="0013205D">
              <w:rPr>
                <w:rFonts w:ascii="Verdana" w:hAnsi="Verdana"/>
              </w:rPr>
              <w:t>a number of</w:t>
            </w:r>
            <w:proofErr w:type="gramEnd"/>
            <w:r w:rsidRPr="0013205D">
              <w:rPr>
                <w:rFonts w:ascii="Verdana" w:hAnsi="Verdana"/>
              </w:rPr>
              <w:t xml:space="preserve"> socio-economic indicators such as age (participation declines with age) and where you live (97% of adults in least deprived areas attended or participated in arts and culture compared to 85% in most deprived areas.) </w:t>
            </w:r>
          </w:p>
          <w:p w14:paraId="4AD3BC71" w14:textId="77777777" w:rsidR="001003C8" w:rsidRPr="0013205D" w:rsidRDefault="001003C8" w:rsidP="008A3F7C">
            <w:pPr>
              <w:tabs>
                <w:tab w:val="left" w:pos="2758"/>
              </w:tabs>
              <w:spacing w:after="0"/>
              <w:rPr>
                <w:rFonts w:ascii="Verdana" w:hAnsi="Verdana"/>
              </w:rPr>
            </w:pPr>
            <w:r w:rsidRPr="0013205D">
              <w:rPr>
                <w:rFonts w:ascii="Verdana" w:hAnsi="Verdana"/>
              </w:rPr>
              <w:t xml:space="preserve">We continue to work to address these factors. </w:t>
            </w:r>
          </w:p>
        </w:tc>
      </w:tr>
      <w:tr w:rsidR="0013205D" w:rsidRPr="0013205D" w14:paraId="37B77B34" w14:textId="77777777" w:rsidTr="0013205D">
        <w:tc>
          <w:tcPr>
            <w:tcW w:w="3180" w:type="dxa"/>
            <w:shd w:val="clear" w:color="auto" w:fill="auto"/>
          </w:tcPr>
          <w:p w14:paraId="38F2B2F4" w14:textId="77777777" w:rsidR="00265003" w:rsidRPr="0013205D" w:rsidRDefault="00265003" w:rsidP="008A3F7C">
            <w:pPr>
              <w:numPr>
                <w:ilvl w:val="0"/>
                <w:numId w:val="2"/>
              </w:numPr>
              <w:tabs>
                <w:tab w:val="left" w:pos="2758"/>
              </w:tabs>
              <w:spacing w:after="0"/>
              <w:rPr>
                <w:rFonts w:ascii="Verdana" w:hAnsi="Verdana"/>
              </w:rPr>
            </w:pPr>
            <w:r w:rsidRPr="0013205D">
              <w:rPr>
                <w:rFonts w:ascii="Verdana" w:hAnsi="Verdana"/>
              </w:rPr>
              <w:lastRenderedPageBreak/>
              <w:t>Ensure our approach to arts development and advocacy supports, sustains and profiles a diverse arts and cultural sector in Scotland.</w:t>
            </w:r>
          </w:p>
        </w:tc>
        <w:tc>
          <w:tcPr>
            <w:tcW w:w="5130" w:type="dxa"/>
          </w:tcPr>
          <w:p w14:paraId="51C7FE60"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Following the Regular Funding process, and the issues highlighted in the Equality Impact Assessment, Creative Scotland is committed to further focussing on diversity, and </w:t>
            </w:r>
            <w:proofErr w:type="gramStart"/>
            <w:r w:rsidRPr="0013205D">
              <w:rPr>
                <w:rFonts w:ascii="Verdana" w:hAnsi="Verdana"/>
              </w:rPr>
              <w:t>ethnicity in particular</w:t>
            </w:r>
            <w:proofErr w:type="gramEnd"/>
            <w:r w:rsidRPr="0013205D">
              <w:rPr>
                <w:rFonts w:ascii="Verdana" w:hAnsi="Verdana"/>
              </w:rPr>
              <w:t xml:space="preserve">. The EDI Review will support this approach. </w:t>
            </w:r>
          </w:p>
          <w:p w14:paraId="00768A83" w14:textId="77777777" w:rsidR="00265003" w:rsidRPr="0013205D" w:rsidRDefault="00265003" w:rsidP="008A3F7C">
            <w:pPr>
              <w:tabs>
                <w:tab w:val="left" w:pos="2758"/>
              </w:tabs>
              <w:spacing w:after="0"/>
              <w:rPr>
                <w:rFonts w:ascii="Verdana" w:hAnsi="Verdana"/>
              </w:rPr>
            </w:pPr>
          </w:p>
        </w:tc>
        <w:tc>
          <w:tcPr>
            <w:tcW w:w="5638" w:type="dxa"/>
          </w:tcPr>
          <w:p w14:paraId="5EAC6AB3"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This is </w:t>
            </w:r>
            <w:r w:rsidRPr="0013205D">
              <w:rPr>
                <w:rFonts w:ascii="Verdana" w:hAnsi="Verdana"/>
                <w:b/>
              </w:rPr>
              <w:t>ONGOING</w:t>
            </w:r>
          </w:p>
          <w:p w14:paraId="17864E31" w14:textId="02BBC2EC" w:rsidR="00265003" w:rsidRPr="0013205D" w:rsidRDefault="00265003" w:rsidP="008A3F7C">
            <w:pPr>
              <w:tabs>
                <w:tab w:val="left" w:pos="2758"/>
              </w:tabs>
              <w:spacing w:after="0"/>
              <w:rPr>
                <w:rFonts w:ascii="Verdana" w:hAnsi="Verdana"/>
              </w:rPr>
            </w:pPr>
            <w:r w:rsidRPr="0013205D">
              <w:rPr>
                <w:rFonts w:ascii="Verdana" w:hAnsi="Verdana"/>
              </w:rPr>
              <w:t xml:space="preserve">The data gathered during the EDI Review from the surveys conducted in screen and arts sectors provides a wealth of information on the barriers faced by artists and creative producers with protected characteristics. </w:t>
            </w:r>
          </w:p>
          <w:p w14:paraId="167261BB"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RFO EDI Action Plans are further supporting the focus on diversifying employment and artistic practice, representation and programming of diversity. </w:t>
            </w:r>
          </w:p>
          <w:p w14:paraId="3D1BF1B0" w14:textId="77777777" w:rsidR="00265003" w:rsidRPr="0013205D" w:rsidRDefault="00265003" w:rsidP="008A3F7C">
            <w:pPr>
              <w:tabs>
                <w:tab w:val="left" w:pos="2758"/>
              </w:tabs>
              <w:spacing w:after="0"/>
              <w:rPr>
                <w:rFonts w:ascii="Verdana" w:hAnsi="Verdana"/>
              </w:rPr>
            </w:pPr>
          </w:p>
          <w:p w14:paraId="7413D3F6"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The Understanding Diversity in the Arts survey explored barriers to career development and offers areas for improvement and further debate. </w:t>
            </w:r>
          </w:p>
        </w:tc>
      </w:tr>
      <w:tr w:rsidR="0013205D" w:rsidRPr="0013205D" w14:paraId="0921ADF6" w14:textId="77777777" w:rsidTr="0013205D">
        <w:tc>
          <w:tcPr>
            <w:tcW w:w="3180" w:type="dxa"/>
            <w:shd w:val="clear" w:color="auto" w:fill="auto"/>
          </w:tcPr>
          <w:p w14:paraId="7C5D78E9" w14:textId="77777777" w:rsidR="00265003" w:rsidRPr="0013205D" w:rsidRDefault="00265003" w:rsidP="008A3F7C">
            <w:pPr>
              <w:numPr>
                <w:ilvl w:val="0"/>
                <w:numId w:val="2"/>
              </w:numPr>
              <w:tabs>
                <w:tab w:val="left" w:pos="2758"/>
              </w:tabs>
              <w:spacing w:after="0"/>
              <w:rPr>
                <w:rFonts w:ascii="Verdana" w:hAnsi="Verdana"/>
              </w:rPr>
            </w:pPr>
            <w:r w:rsidRPr="0013205D">
              <w:rPr>
                <w:rFonts w:ascii="Verdana" w:hAnsi="Verdana"/>
              </w:rPr>
              <w:lastRenderedPageBreak/>
              <w:t>Identify equality gaps or development areas requiring our support.</w:t>
            </w:r>
          </w:p>
        </w:tc>
        <w:tc>
          <w:tcPr>
            <w:tcW w:w="5130" w:type="dxa"/>
          </w:tcPr>
          <w:p w14:paraId="28F48CE4" w14:textId="1725546B" w:rsidR="00265003" w:rsidRPr="0013205D" w:rsidRDefault="00265003" w:rsidP="008A3F7C">
            <w:pPr>
              <w:tabs>
                <w:tab w:val="left" w:pos="2758"/>
              </w:tabs>
              <w:spacing w:after="0"/>
              <w:rPr>
                <w:rFonts w:ascii="Verdana" w:hAnsi="Verdana"/>
              </w:rPr>
            </w:pPr>
            <w:r w:rsidRPr="0013205D">
              <w:rPr>
                <w:rFonts w:ascii="Verdana" w:hAnsi="Verdana"/>
              </w:rPr>
              <w:t xml:space="preserve">Cultural engagement is closely linked with </w:t>
            </w:r>
            <w:proofErr w:type="gramStart"/>
            <w:r w:rsidRPr="0013205D">
              <w:rPr>
                <w:rFonts w:ascii="Verdana" w:hAnsi="Verdana"/>
              </w:rPr>
              <w:t>a number of</w:t>
            </w:r>
            <w:proofErr w:type="gramEnd"/>
            <w:r w:rsidRPr="0013205D">
              <w:rPr>
                <w:rFonts w:ascii="Verdana" w:hAnsi="Verdana"/>
              </w:rPr>
              <w:t xml:space="preserve"> socio-economic indicators. There are fewer arts attendees and participators from the most deprived areas. Attendees tend to be in urban areas, and have the highest levels of educational attainment</w:t>
            </w:r>
            <w:r w:rsidRPr="0013205D">
              <w:rPr>
                <w:rStyle w:val="FootnoteReference"/>
                <w:rFonts w:ascii="Verdana" w:hAnsi="Verdana"/>
              </w:rPr>
              <w:footnoteReference w:id="6"/>
            </w:r>
            <w:r w:rsidRPr="0013205D">
              <w:rPr>
                <w:rFonts w:ascii="Verdana" w:hAnsi="Verdana"/>
              </w:rPr>
              <w:t xml:space="preserve">. Figures for 2012 indicate nearly 20% difference in cultural participation between the least and most deprived areas. We aim to address these issues through, for example, our </w:t>
            </w:r>
            <w:hyperlink r:id="rId43" w:history="1">
              <w:r w:rsidRPr="0013205D">
                <w:rPr>
                  <w:rStyle w:val="Hyperlink"/>
                  <w:rFonts w:ascii="Verdana" w:hAnsi="Verdana"/>
                  <w:color w:val="auto"/>
                </w:rPr>
                <w:t>Place Partnerships</w:t>
              </w:r>
            </w:hyperlink>
            <w:r w:rsidRPr="0013205D">
              <w:rPr>
                <w:rFonts w:ascii="Verdana" w:hAnsi="Verdana"/>
              </w:rPr>
              <w:t xml:space="preserve"> and support for arts engagement in the areas identified as the most deprived data zones in the SIMD. </w:t>
            </w:r>
          </w:p>
          <w:p w14:paraId="182ECB7A" w14:textId="77777777" w:rsidR="00265003" w:rsidRPr="0013205D" w:rsidRDefault="00265003" w:rsidP="008A3F7C">
            <w:pPr>
              <w:tabs>
                <w:tab w:val="left" w:pos="2758"/>
              </w:tabs>
              <w:spacing w:after="0"/>
              <w:rPr>
                <w:rFonts w:ascii="Verdana" w:hAnsi="Verdana"/>
              </w:rPr>
            </w:pPr>
            <w:r w:rsidRPr="0013205D">
              <w:rPr>
                <w:rFonts w:ascii="Verdana" w:hAnsi="Verdana"/>
              </w:rPr>
              <w:t>We recognise that there is a major gap in BAME-led arts in Scotland and have ring-fenced targeted funds to support a talent development programme and encourage leadership in this area. Details will be available in 2015/16. [See Appendix 2, Annual Returns].</w:t>
            </w:r>
          </w:p>
          <w:p w14:paraId="0BB57C82" w14:textId="45970C62" w:rsidR="00265003" w:rsidRPr="0013205D" w:rsidRDefault="00265003" w:rsidP="008A3F7C">
            <w:pPr>
              <w:tabs>
                <w:tab w:val="left" w:pos="2758"/>
              </w:tabs>
              <w:spacing w:after="0"/>
              <w:rPr>
                <w:rFonts w:ascii="Verdana" w:hAnsi="Verdana"/>
              </w:rPr>
            </w:pPr>
            <w:r w:rsidRPr="0013205D">
              <w:rPr>
                <w:rFonts w:ascii="Verdana" w:hAnsi="Verdana"/>
              </w:rPr>
              <w:t xml:space="preserve">Creative Scotland is on the Core Working Group for New Scots, Integrating Refugees in Scotland’s Communities. </w:t>
            </w:r>
          </w:p>
          <w:p w14:paraId="7203F70A" w14:textId="63110015" w:rsidR="00265003" w:rsidRPr="0013205D" w:rsidRDefault="00265003" w:rsidP="008A3F7C">
            <w:pPr>
              <w:tabs>
                <w:tab w:val="left" w:pos="2758"/>
              </w:tabs>
              <w:spacing w:after="0"/>
              <w:rPr>
                <w:rFonts w:ascii="Verdana" w:hAnsi="Verdana"/>
              </w:rPr>
            </w:pPr>
            <w:r w:rsidRPr="0013205D">
              <w:rPr>
                <w:rFonts w:ascii="Verdana" w:hAnsi="Verdana"/>
              </w:rPr>
              <w:t xml:space="preserve">The Scottish Household Survey indicates that there is nearly 20% difference in attendance and participation by 16-24 year </w:t>
            </w:r>
            <w:r w:rsidRPr="0013205D">
              <w:rPr>
                <w:rFonts w:ascii="Verdana" w:hAnsi="Verdana"/>
              </w:rPr>
              <w:lastRenderedPageBreak/>
              <w:t xml:space="preserve">olds compared to those aged 75 and over. We continue to support </w:t>
            </w:r>
            <w:proofErr w:type="spellStart"/>
            <w:r w:rsidRPr="0013205D">
              <w:rPr>
                <w:rFonts w:ascii="Verdana" w:hAnsi="Verdana"/>
              </w:rPr>
              <w:t>Luminate</w:t>
            </w:r>
            <w:proofErr w:type="spellEnd"/>
            <w:r w:rsidRPr="0013205D">
              <w:rPr>
                <w:rFonts w:ascii="Verdana" w:hAnsi="Verdana"/>
              </w:rPr>
              <w:t xml:space="preserve">, Scotland’s creative ageing festival, which has had a positive impact on art programming for older people, the engagement in and employment of older people in the arts (see </w:t>
            </w:r>
            <w:hyperlink r:id="rId44" w:history="1">
              <w:proofErr w:type="spellStart"/>
              <w:r w:rsidRPr="0013205D">
                <w:rPr>
                  <w:rStyle w:val="Hyperlink"/>
                  <w:rFonts w:ascii="Verdana" w:hAnsi="Verdana"/>
                  <w:color w:val="auto"/>
                </w:rPr>
                <w:t>Luminate</w:t>
              </w:r>
              <w:proofErr w:type="spellEnd"/>
              <w:r w:rsidRPr="0013205D">
                <w:rPr>
                  <w:rStyle w:val="Hyperlink"/>
                  <w:rFonts w:ascii="Verdana" w:hAnsi="Verdana"/>
                  <w:color w:val="auto"/>
                </w:rPr>
                <w:t xml:space="preserve"> final evaluation report 2012-14). </w:t>
              </w:r>
            </w:hyperlink>
            <w:r w:rsidRPr="0013205D">
              <w:rPr>
                <w:rFonts w:ascii="Verdana" w:hAnsi="Verdana"/>
              </w:rPr>
              <w:t xml:space="preserve">The number of events in care homes is increasing. </w:t>
            </w:r>
            <w:r w:rsidRPr="0013205D">
              <w:rPr>
                <w:rFonts w:ascii="Verdana" w:eastAsia="Times New Roman" w:hAnsi="Verdana" w:cs="Arial"/>
              </w:rPr>
              <w:t xml:space="preserve">Over the three years of the </w:t>
            </w:r>
            <w:proofErr w:type="spellStart"/>
            <w:r w:rsidRPr="0013205D">
              <w:rPr>
                <w:rFonts w:ascii="Verdana" w:eastAsia="Times New Roman" w:hAnsi="Verdana" w:cs="Arial"/>
              </w:rPr>
              <w:t>Luminate</w:t>
            </w:r>
            <w:proofErr w:type="spellEnd"/>
            <w:r w:rsidRPr="0013205D">
              <w:rPr>
                <w:rFonts w:ascii="Verdana" w:eastAsia="Times New Roman" w:hAnsi="Verdana" w:cs="Arial"/>
              </w:rPr>
              <w:t xml:space="preserve"> festival, more events have been targeted towards diverse groups, such as people living with dementia, disabled people and an ageing LGBT community.</w:t>
            </w:r>
          </w:p>
          <w:p w14:paraId="1D29240F"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 </w:t>
            </w:r>
          </w:p>
        </w:tc>
        <w:tc>
          <w:tcPr>
            <w:tcW w:w="5638" w:type="dxa"/>
          </w:tcPr>
          <w:p w14:paraId="4E591CCE" w14:textId="760EE425" w:rsidR="00265003" w:rsidRPr="0013205D" w:rsidRDefault="00265003" w:rsidP="008A3F7C">
            <w:pPr>
              <w:tabs>
                <w:tab w:val="left" w:pos="2758"/>
              </w:tabs>
              <w:spacing w:after="0"/>
              <w:rPr>
                <w:rFonts w:ascii="Verdana" w:hAnsi="Verdana"/>
              </w:rPr>
            </w:pPr>
            <w:r w:rsidRPr="0013205D">
              <w:rPr>
                <w:rFonts w:ascii="Verdana" w:hAnsi="Verdana"/>
              </w:rPr>
              <w:lastRenderedPageBreak/>
              <w:t xml:space="preserve">This is </w:t>
            </w:r>
            <w:r w:rsidRPr="0013205D">
              <w:rPr>
                <w:rFonts w:ascii="Verdana" w:hAnsi="Verdana"/>
                <w:b/>
              </w:rPr>
              <w:t>ONGOING</w:t>
            </w:r>
            <w:r w:rsidRPr="0013205D">
              <w:rPr>
                <w:rFonts w:ascii="Verdana" w:hAnsi="Verdana"/>
              </w:rPr>
              <w:t>.</w:t>
            </w:r>
          </w:p>
          <w:p w14:paraId="4BB2DE02"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 </w:t>
            </w:r>
          </w:p>
          <w:p w14:paraId="27FBBE08" w14:textId="641FA26C" w:rsidR="00265003" w:rsidRPr="0013205D" w:rsidRDefault="00265003" w:rsidP="008A3F7C">
            <w:pPr>
              <w:tabs>
                <w:tab w:val="left" w:pos="2758"/>
              </w:tabs>
              <w:spacing w:after="0"/>
              <w:rPr>
                <w:rFonts w:ascii="Verdana" w:hAnsi="Verdana"/>
              </w:rPr>
            </w:pPr>
            <w:r w:rsidRPr="0013205D">
              <w:rPr>
                <w:rFonts w:ascii="Verdana" w:hAnsi="Verdana"/>
              </w:rPr>
              <w:t>We use funding to help address issues relating to poverty (</w:t>
            </w:r>
            <w:proofErr w:type="spellStart"/>
            <w:r w:rsidRPr="0013205D">
              <w:rPr>
                <w:rFonts w:ascii="Verdana" w:hAnsi="Verdana"/>
              </w:rPr>
              <w:t>eg</w:t>
            </w:r>
            <w:proofErr w:type="spellEnd"/>
            <w:r w:rsidRPr="0013205D">
              <w:rPr>
                <w:rFonts w:ascii="Verdana" w:hAnsi="Verdana"/>
              </w:rPr>
              <w:t xml:space="preserve"> </w:t>
            </w:r>
            <w:proofErr w:type="spellStart"/>
            <w:r w:rsidRPr="0013205D">
              <w:rPr>
                <w:rFonts w:ascii="Verdana" w:hAnsi="Verdana"/>
              </w:rPr>
              <w:t>CashBack</w:t>
            </w:r>
            <w:proofErr w:type="spellEnd"/>
            <w:r w:rsidRPr="0013205D">
              <w:rPr>
                <w:rFonts w:ascii="Verdana" w:hAnsi="Verdana"/>
              </w:rPr>
              <w:t xml:space="preserve"> for Creativity funding, YMI programmes, and Awards for All). There is some improvement in the gap between those attendees and participators in the least and most deprived SIMD areas (12%), but work in this area is ongoing.  </w:t>
            </w:r>
          </w:p>
          <w:p w14:paraId="7FB6016F" w14:textId="77777777" w:rsidR="00265003" w:rsidRPr="0013205D" w:rsidRDefault="00265003" w:rsidP="008A3F7C">
            <w:pPr>
              <w:tabs>
                <w:tab w:val="left" w:pos="2758"/>
              </w:tabs>
              <w:spacing w:after="0"/>
              <w:rPr>
                <w:rFonts w:ascii="Verdana" w:hAnsi="Verdana"/>
              </w:rPr>
            </w:pPr>
          </w:p>
          <w:p w14:paraId="0461F8F0" w14:textId="4C26E1F5" w:rsidR="00265003" w:rsidRPr="0013205D" w:rsidRDefault="00265003" w:rsidP="008A3F7C">
            <w:pPr>
              <w:tabs>
                <w:tab w:val="left" w:pos="2758"/>
              </w:tabs>
              <w:spacing w:after="0"/>
              <w:rPr>
                <w:rFonts w:ascii="Verdana" w:hAnsi="Verdana"/>
              </w:rPr>
            </w:pPr>
            <w:r w:rsidRPr="0013205D">
              <w:rPr>
                <w:rFonts w:ascii="Verdana" w:hAnsi="Verdana"/>
              </w:rPr>
              <w:t xml:space="preserve">We have more data on the level of minority ethnic led arts in Scotland.  </w:t>
            </w:r>
          </w:p>
          <w:p w14:paraId="3D97BB2C" w14:textId="77777777" w:rsidR="00265003" w:rsidRPr="0013205D" w:rsidRDefault="00265003" w:rsidP="008A3F7C">
            <w:pPr>
              <w:tabs>
                <w:tab w:val="left" w:pos="2758"/>
              </w:tabs>
              <w:spacing w:after="0"/>
              <w:rPr>
                <w:rFonts w:ascii="Verdana" w:hAnsi="Verdana"/>
              </w:rPr>
            </w:pPr>
          </w:p>
          <w:p w14:paraId="00F4525E"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In </w:t>
            </w:r>
            <w:proofErr w:type="gramStart"/>
            <w:r w:rsidRPr="0013205D">
              <w:rPr>
                <w:rFonts w:ascii="Verdana" w:hAnsi="Verdana"/>
              </w:rPr>
              <w:t>2016/17</w:t>
            </w:r>
            <w:proofErr w:type="gramEnd"/>
            <w:r w:rsidRPr="0013205D">
              <w:rPr>
                <w:rFonts w:ascii="Verdana" w:hAnsi="Verdana"/>
              </w:rPr>
              <w:t xml:space="preserve"> we developed a Diversity leadership programme with Glasgow Life and City of Edinburgh Council, with details to be available later in 2017. </w:t>
            </w:r>
          </w:p>
          <w:p w14:paraId="38088949" w14:textId="72A320C2" w:rsidR="00265003" w:rsidRPr="0013205D" w:rsidRDefault="00265003" w:rsidP="008A3F7C">
            <w:pPr>
              <w:tabs>
                <w:tab w:val="left" w:pos="2758"/>
              </w:tabs>
              <w:spacing w:after="0"/>
              <w:rPr>
                <w:rFonts w:ascii="Verdana" w:hAnsi="Verdana"/>
              </w:rPr>
            </w:pPr>
            <w:r w:rsidRPr="0013205D">
              <w:rPr>
                <w:rFonts w:ascii="Verdana" w:hAnsi="Verdana"/>
              </w:rPr>
              <w:t xml:space="preserve">Work with refugees continues. We held a seminar in 2016 to support artists’ collaborations towards integration of refugees/New Scots. </w:t>
            </w:r>
          </w:p>
          <w:p w14:paraId="3A8784A5" w14:textId="77777777" w:rsidR="00265003" w:rsidRPr="0013205D" w:rsidRDefault="00265003" w:rsidP="008A3F7C">
            <w:pPr>
              <w:tabs>
                <w:tab w:val="left" w:pos="2758"/>
              </w:tabs>
              <w:spacing w:after="0"/>
              <w:rPr>
                <w:rFonts w:ascii="Verdana" w:hAnsi="Verdana"/>
              </w:rPr>
            </w:pPr>
          </w:p>
          <w:p w14:paraId="7BF88C0C"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In 2016, we funded a </w:t>
            </w:r>
            <w:hyperlink r:id="rId45" w:history="1">
              <w:r w:rsidRPr="0013205D">
                <w:rPr>
                  <w:rStyle w:val="Hyperlink"/>
                  <w:rFonts w:ascii="Verdana" w:hAnsi="Verdana"/>
                  <w:color w:val="auto"/>
                </w:rPr>
                <w:t>Toolkit</w:t>
              </w:r>
            </w:hyperlink>
            <w:r w:rsidRPr="0013205D">
              <w:rPr>
                <w:rFonts w:ascii="Verdana" w:hAnsi="Verdana"/>
              </w:rPr>
              <w:t xml:space="preserve"> developed by the Care Inspectorate to support creative activity in care homes in Scotland, involving an </w:t>
            </w:r>
            <w:proofErr w:type="gramStart"/>
            <w:r w:rsidRPr="0013205D">
              <w:rPr>
                <w:rFonts w:ascii="Verdana" w:hAnsi="Verdana"/>
              </w:rPr>
              <w:t>often forgotten</w:t>
            </w:r>
            <w:proofErr w:type="gramEnd"/>
            <w:r w:rsidRPr="0013205D">
              <w:rPr>
                <w:rFonts w:ascii="Verdana" w:hAnsi="Verdana"/>
              </w:rPr>
              <w:t xml:space="preserve"> section of society in cultural activity. </w:t>
            </w:r>
          </w:p>
        </w:tc>
      </w:tr>
      <w:tr w:rsidR="0013205D" w:rsidRPr="0013205D" w14:paraId="126067E7" w14:textId="77777777" w:rsidTr="0013205D">
        <w:tc>
          <w:tcPr>
            <w:tcW w:w="3180" w:type="dxa"/>
            <w:shd w:val="clear" w:color="auto" w:fill="auto"/>
          </w:tcPr>
          <w:p w14:paraId="71F4DDEF" w14:textId="77777777" w:rsidR="00265003" w:rsidRPr="0013205D" w:rsidRDefault="00265003" w:rsidP="008A3F7C">
            <w:pPr>
              <w:numPr>
                <w:ilvl w:val="0"/>
                <w:numId w:val="2"/>
              </w:numPr>
              <w:tabs>
                <w:tab w:val="left" w:pos="2758"/>
              </w:tabs>
              <w:spacing w:after="0"/>
              <w:rPr>
                <w:rFonts w:ascii="Verdana" w:hAnsi="Verdana"/>
              </w:rPr>
            </w:pPr>
            <w:r w:rsidRPr="0013205D">
              <w:rPr>
                <w:rFonts w:ascii="Verdana" w:hAnsi="Verdana"/>
              </w:rPr>
              <w:t>Identify opportunities and good practice for further development and share good practice to widen impact.</w:t>
            </w:r>
          </w:p>
        </w:tc>
        <w:tc>
          <w:tcPr>
            <w:tcW w:w="5130" w:type="dxa"/>
          </w:tcPr>
          <w:p w14:paraId="59F2FF0D" w14:textId="77777777" w:rsidR="00265003" w:rsidRPr="0013205D" w:rsidRDefault="00265003" w:rsidP="008A3F7C">
            <w:pPr>
              <w:tabs>
                <w:tab w:val="left" w:pos="2758"/>
              </w:tabs>
              <w:rPr>
                <w:rFonts w:ascii="Verdana" w:hAnsi="Verdana"/>
              </w:rPr>
            </w:pPr>
            <w:r w:rsidRPr="0013205D">
              <w:rPr>
                <w:rFonts w:ascii="Verdana" w:hAnsi="Verdana"/>
              </w:rPr>
              <w:t xml:space="preserve">The Promoting Equalities Programme (PEP) 2012-2015 was an organisational change programme putting equalities at the heart of the agenda. Seven funded arts organisations were involved in an experimental programme investigating delivery of EDI, building a cohort of sectoral ambassadors and leaving a legacy of sustainable equality and diversity change in the arts and culture sectors. The programme concluded in March 2015. Artlink’s essay, </w:t>
            </w:r>
            <w:hyperlink r:id="rId46" w:history="1">
              <w:r w:rsidRPr="0013205D">
                <w:rPr>
                  <w:rStyle w:val="Hyperlink"/>
                  <w:rFonts w:ascii="Verdana" w:hAnsi="Verdana"/>
                  <w:color w:val="auto"/>
                </w:rPr>
                <w:t>Uncommon Ground</w:t>
              </w:r>
            </w:hyperlink>
            <w:r w:rsidRPr="0013205D">
              <w:rPr>
                <w:rFonts w:ascii="Verdana" w:hAnsi="Verdana"/>
              </w:rPr>
              <w:t xml:space="preserve">, on </w:t>
            </w:r>
            <w:r w:rsidRPr="0013205D">
              <w:rPr>
                <w:rFonts w:ascii="Verdana" w:hAnsi="Verdana"/>
              </w:rPr>
              <w:lastRenderedPageBreak/>
              <w:t>artistic practice led by people with learning disabilities, is now published.</w:t>
            </w:r>
          </w:p>
          <w:p w14:paraId="5A2F7ED9" w14:textId="6D13EECB" w:rsidR="00265003" w:rsidRPr="0013205D" w:rsidRDefault="00265003" w:rsidP="008A3F7C">
            <w:pPr>
              <w:tabs>
                <w:tab w:val="left" w:pos="2758"/>
              </w:tabs>
              <w:rPr>
                <w:rFonts w:ascii="Verdana" w:hAnsi="Verdana"/>
              </w:rPr>
            </w:pPr>
            <w:r w:rsidRPr="0013205D">
              <w:rPr>
                <w:rFonts w:ascii="Verdana" w:hAnsi="Verdana"/>
              </w:rPr>
              <w:t xml:space="preserve">The EDI Review will include a major programme of creative consultation and conversations, taking place in Autumn 2015, and focussing on equality issues and good practice. Topics already identified include disabled practitioners in film and music industries; employment and representation of women in theatre; BAME representation and employment across all sectors. </w:t>
            </w:r>
          </w:p>
          <w:p w14:paraId="6B221E99" w14:textId="77777777" w:rsidR="00265003" w:rsidRPr="0013205D" w:rsidRDefault="00265003" w:rsidP="008A3F7C">
            <w:pPr>
              <w:tabs>
                <w:tab w:val="left" w:pos="2758"/>
              </w:tabs>
              <w:rPr>
                <w:rFonts w:ascii="Verdana" w:hAnsi="Verdana"/>
              </w:rPr>
            </w:pPr>
            <w:r w:rsidRPr="0013205D">
              <w:rPr>
                <w:rFonts w:ascii="Verdana" w:hAnsi="Verdana"/>
              </w:rPr>
              <w:t xml:space="preserve">The CS website highlights best practice examples in equalities, diversity and inclusion, and we are developing more equalities content and guidance as an output from the EDI Review. </w:t>
            </w:r>
          </w:p>
          <w:p w14:paraId="16FCD6A2" w14:textId="0D675472" w:rsidR="00265003" w:rsidRPr="0013205D" w:rsidRDefault="00265003" w:rsidP="008A3F7C">
            <w:pPr>
              <w:tabs>
                <w:tab w:val="left" w:pos="2758"/>
              </w:tabs>
              <w:rPr>
                <w:rFonts w:ascii="Verdana" w:hAnsi="Verdana"/>
              </w:rPr>
            </w:pPr>
            <w:r w:rsidRPr="0013205D">
              <w:rPr>
                <w:rFonts w:ascii="Verdana" w:hAnsi="Verdana"/>
              </w:rPr>
              <w:t xml:space="preserve">During Glasgow 2014, we issued participant organisations with a self-assessment template for access, and guidance materials for best practice. </w:t>
            </w:r>
          </w:p>
        </w:tc>
        <w:tc>
          <w:tcPr>
            <w:tcW w:w="5638" w:type="dxa"/>
          </w:tcPr>
          <w:p w14:paraId="7CC2D2D9" w14:textId="77777777" w:rsidR="00265003" w:rsidRPr="0013205D" w:rsidRDefault="00265003" w:rsidP="008A3F7C">
            <w:pPr>
              <w:tabs>
                <w:tab w:val="left" w:pos="2758"/>
              </w:tabs>
              <w:rPr>
                <w:rFonts w:ascii="Verdana" w:hAnsi="Verdana"/>
              </w:rPr>
            </w:pPr>
            <w:r w:rsidRPr="0013205D">
              <w:rPr>
                <w:rFonts w:ascii="Verdana" w:hAnsi="Verdana"/>
              </w:rPr>
              <w:lastRenderedPageBreak/>
              <w:t>ONGOING</w:t>
            </w:r>
          </w:p>
          <w:p w14:paraId="591FD268" w14:textId="797E74C8" w:rsidR="00265003" w:rsidRPr="0013205D" w:rsidRDefault="00265003" w:rsidP="008A3F7C">
            <w:pPr>
              <w:tabs>
                <w:tab w:val="left" w:pos="2758"/>
              </w:tabs>
              <w:rPr>
                <w:rFonts w:ascii="Verdana" w:hAnsi="Verdana"/>
              </w:rPr>
            </w:pPr>
            <w:r w:rsidRPr="0013205D">
              <w:rPr>
                <w:rFonts w:ascii="Verdana" w:hAnsi="Verdana"/>
              </w:rPr>
              <w:t>There is growing EDI content on our website, including Case studies, interviews, survey results, research reports, etc. Guidance on Rates of Pay is now available, and further guidance materials are being developed.</w:t>
            </w:r>
          </w:p>
          <w:p w14:paraId="34D7B81F" w14:textId="77777777" w:rsidR="00265003" w:rsidRPr="0013205D" w:rsidRDefault="00265003" w:rsidP="008A3F7C">
            <w:pPr>
              <w:tabs>
                <w:tab w:val="left" w:pos="2758"/>
              </w:tabs>
              <w:rPr>
                <w:rFonts w:ascii="Verdana" w:hAnsi="Verdana"/>
              </w:rPr>
            </w:pPr>
            <w:r w:rsidRPr="0013205D">
              <w:rPr>
                <w:rFonts w:ascii="Verdana" w:hAnsi="Verdana"/>
              </w:rPr>
              <w:t xml:space="preserve">The EDI Action Plan Toolkit has been well received by funded organisations. </w:t>
            </w:r>
          </w:p>
          <w:p w14:paraId="52BF5D05" w14:textId="1A484E48" w:rsidR="00265003" w:rsidRPr="0013205D" w:rsidRDefault="00265003" w:rsidP="008A3F7C">
            <w:pPr>
              <w:tabs>
                <w:tab w:val="left" w:pos="2758"/>
              </w:tabs>
              <w:rPr>
                <w:rFonts w:ascii="Verdana" w:hAnsi="Verdana"/>
              </w:rPr>
            </w:pPr>
            <w:r w:rsidRPr="0013205D">
              <w:rPr>
                <w:rFonts w:ascii="Verdana" w:hAnsi="Verdana"/>
              </w:rPr>
              <w:t xml:space="preserve">Creative conversations on EDI issues will take place throughout 2017. This will involve specialism areas and focus on topical issues.  </w:t>
            </w:r>
            <w:r w:rsidRPr="0013205D">
              <w:rPr>
                <w:rFonts w:ascii="Verdana" w:hAnsi="Verdana"/>
              </w:rPr>
              <w:lastRenderedPageBreak/>
              <w:t xml:space="preserve">Events will include a focus on the integration of New Scots and the role of artists; the representation of disability in curatorial practice; art and the integration of health and social care. </w:t>
            </w:r>
          </w:p>
        </w:tc>
      </w:tr>
      <w:tr w:rsidR="0013205D" w:rsidRPr="0013205D" w14:paraId="2AF714AB" w14:textId="77777777" w:rsidTr="0013205D">
        <w:tc>
          <w:tcPr>
            <w:tcW w:w="3180" w:type="dxa"/>
            <w:shd w:val="clear" w:color="auto" w:fill="auto"/>
          </w:tcPr>
          <w:p w14:paraId="76F0FF20" w14:textId="77777777" w:rsidR="00265003" w:rsidRPr="0013205D" w:rsidRDefault="00265003" w:rsidP="008A3F7C">
            <w:pPr>
              <w:numPr>
                <w:ilvl w:val="0"/>
                <w:numId w:val="2"/>
              </w:numPr>
              <w:tabs>
                <w:tab w:val="left" w:pos="2758"/>
              </w:tabs>
              <w:spacing w:after="0"/>
              <w:rPr>
                <w:rFonts w:ascii="Verdana" w:hAnsi="Verdana"/>
              </w:rPr>
            </w:pPr>
            <w:r w:rsidRPr="0013205D">
              <w:rPr>
                <w:rFonts w:ascii="Verdana" w:hAnsi="Verdana"/>
              </w:rPr>
              <w:lastRenderedPageBreak/>
              <w:t>Programme of equality events for staff and the sector.</w:t>
            </w:r>
          </w:p>
        </w:tc>
        <w:tc>
          <w:tcPr>
            <w:tcW w:w="5130" w:type="dxa"/>
          </w:tcPr>
          <w:p w14:paraId="16785714" w14:textId="1E96A80A" w:rsidR="00265003" w:rsidRPr="0013205D" w:rsidRDefault="00265003" w:rsidP="008A3F7C">
            <w:pPr>
              <w:tabs>
                <w:tab w:val="left" w:pos="2758"/>
              </w:tabs>
              <w:spacing w:after="0"/>
              <w:rPr>
                <w:rFonts w:ascii="Verdana" w:hAnsi="Verdana"/>
              </w:rPr>
            </w:pPr>
            <w:r w:rsidRPr="0013205D">
              <w:rPr>
                <w:rFonts w:ascii="Verdana" w:hAnsi="Verdana"/>
              </w:rPr>
              <w:t xml:space="preserve">Creative Scotland has an internal Equalities staff group with members from across the organisation. Meetings are chaired by the Deputy CEO, and regularly feature invited </w:t>
            </w:r>
            <w:r w:rsidRPr="0013205D">
              <w:rPr>
                <w:rFonts w:ascii="Verdana" w:hAnsi="Verdana"/>
              </w:rPr>
              <w:lastRenderedPageBreak/>
              <w:t>external speakers on EDI topics. In 2014 the Scottish Refugee Council, the University of Edinburgh and Stonewall talked to the group. Members are champions/allies for protected characteristics (</w:t>
            </w:r>
            <w:proofErr w:type="spellStart"/>
            <w:r w:rsidRPr="0013205D">
              <w:rPr>
                <w:rFonts w:ascii="Verdana" w:hAnsi="Verdana"/>
              </w:rPr>
              <w:t>eg</w:t>
            </w:r>
            <w:proofErr w:type="spellEnd"/>
            <w:r w:rsidRPr="0013205D">
              <w:rPr>
                <w:rFonts w:ascii="Verdana" w:hAnsi="Verdana"/>
              </w:rPr>
              <w:t xml:space="preserve"> LGBT Champion, Gender Champion, Disability Champion etc.) The group is an information source and sounding board for equalities throughout the organisation, and members undertake specific equalities training (</w:t>
            </w:r>
            <w:proofErr w:type="spellStart"/>
            <w:r w:rsidRPr="0013205D">
              <w:rPr>
                <w:rFonts w:ascii="Verdana" w:hAnsi="Verdana"/>
              </w:rPr>
              <w:t>eg</w:t>
            </w:r>
            <w:proofErr w:type="spellEnd"/>
            <w:r w:rsidRPr="0013205D">
              <w:rPr>
                <w:rFonts w:ascii="Verdana" w:hAnsi="Verdana"/>
              </w:rPr>
              <w:t xml:space="preserve"> mindfulness and mental health, LGBT training from Stonewall.) The team organises events related to the Equalities calendar (</w:t>
            </w:r>
            <w:proofErr w:type="spellStart"/>
            <w:r w:rsidRPr="0013205D">
              <w:rPr>
                <w:rFonts w:ascii="Verdana" w:hAnsi="Verdana"/>
              </w:rPr>
              <w:t>eg</w:t>
            </w:r>
            <w:proofErr w:type="spellEnd"/>
            <w:r w:rsidRPr="0013205D">
              <w:rPr>
                <w:rFonts w:ascii="Verdana" w:hAnsi="Verdana"/>
              </w:rPr>
              <w:t xml:space="preserve"> International Women’s Day, Black History Month, LGBT History Month.)</w:t>
            </w:r>
          </w:p>
          <w:p w14:paraId="21B155D6" w14:textId="77777777" w:rsidR="00265003" w:rsidRPr="0013205D" w:rsidRDefault="00265003" w:rsidP="008A3F7C">
            <w:pPr>
              <w:tabs>
                <w:tab w:val="left" w:pos="2758"/>
              </w:tabs>
              <w:spacing w:after="0"/>
              <w:rPr>
                <w:rFonts w:ascii="Verdana" w:hAnsi="Verdana"/>
              </w:rPr>
            </w:pPr>
            <w:r w:rsidRPr="0013205D">
              <w:rPr>
                <w:rFonts w:ascii="Verdana" w:hAnsi="Verdana"/>
              </w:rPr>
              <w:t>In 2013 and 2014 Creative Scotland hosted monthly Insights and Ideas sector events, many with equality themes.</w:t>
            </w:r>
          </w:p>
          <w:p w14:paraId="2B36B5BB" w14:textId="77777777" w:rsidR="00265003" w:rsidRPr="0013205D" w:rsidRDefault="00265003" w:rsidP="008A3F7C">
            <w:pPr>
              <w:tabs>
                <w:tab w:val="left" w:pos="2758"/>
              </w:tabs>
              <w:spacing w:after="0"/>
              <w:rPr>
                <w:rFonts w:ascii="Verdana" w:hAnsi="Verdana"/>
              </w:rPr>
            </w:pPr>
          </w:p>
        </w:tc>
        <w:tc>
          <w:tcPr>
            <w:tcW w:w="5638" w:type="dxa"/>
          </w:tcPr>
          <w:p w14:paraId="6CE6893E" w14:textId="77777777" w:rsidR="00265003" w:rsidRPr="0013205D" w:rsidRDefault="00265003" w:rsidP="008A3F7C">
            <w:pPr>
              <w:tabs>
                <w:tab w:val="left" w:pos="2758"/>
              </w:tabs>
              <w:spacing w:after="0"/>
              <w:rPr>
                <w:rFonts w:ascii="Verdana" w:hAnsi="Verdana"/>
              </w:rPr>
            </w:pPr>
            <w:r w:rsidRPr="0013205D">
              <w:rPr>
                <w:rFonts w:ascii="Verdana" w:hAnsi="Verdana"/>
              </w:rPr>
              <w:lastRenderedPageBreak/>
              <w:t xml:space="preserve">This is </w:t>
            </w:r>
            <w:r w:rsidRPr="0013205D">
              <w:rPr>
                <w:rFonts w:ascii="Verdana" w:hAnsi="Verdana"/>
                <w:b/>
              </w:rPr>
              <w:t>ONGOING</w:t>
            </w:r>
          </w:p>
          <w:p w14:paraId="632C0635"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The EDI staff group has been temporarily on hold during the EDI Review, but will be reinstated with a new programme and a remit to </w:t>
            </w:r>
            <w:r w:rsidRPr="0013205D">
              <w:rPr>
                <w:rFonts w:ascii="Verdana" w:hAnsi="Verdana"/>
              </w:rPr>
              <w:lastRenderedPageBreak/>
              <w:t xml:space="preserve">monitor delivery of the revised EDI outcomes from 2017. </w:t>
            </w:r>
          </w:p>
        </w:tc>
      </w:tr>
      <w:tr w:rsidR="0013205D" w:rsidRPr="0013205D" w14:paraId="7C3E5DCA" w14:textId="77777777" w:rsidTr="0013205D">
        <w:tc>
          <w:tcPr>
            <w:tcW w:w="3180" w:type="dxa"/>
            <w:shd w:val="clear" w:color="auto" w:fill="auto"/>
          </w:tcPr>
          <w:p w14:paraId="3DC5107B" w14:textId="77777777" w:rsidR="00265003" w:rsidRPr="0013205D" w:rsidRDefault="00265003" w:rsidP="008A3F7C">
            <w:pPr>
              <w:tabs>
                <w:tab w:val="left" w:pos="2758"/>
              </w:tabs>
              <w:rPr>
                <w:rFonts w:ascii="Verdana" w:hAnsi="Verdana"/>
                <w:i/>
              </w:rPr>
            </w:pPr>
            <w:r w:rsidRPr="0013205D">
              <w:rPr>
                <w:rFonts w:ascii="Verdana" w:hAnsi="Verdana"/>
              </w:rPr>
              <w:lastRenderedPageBreak/>
              <w:t>Equalities is a cross cutting theme in our Corporate Plan 2011-14, Investing in Scotland’s Creative Future. See p 33.</w:t>
            </w:r>
          </w:p>
        </w:tc>
        <w:tc>
          <w:tcPr>
            <w:tcW w:w="5130" w:type="dxa"/>
          </w:tcPr>
          <w:p w14:paraId="4C1623B0" w14:textId="0FAD64AE" w:rsidR="00265003" w:rsidRPr="0013205D" w:rsidRDefault="00265003" w:rsidP="008A3F7C">
            <w:pPr>
              <w:tabs>
                <w:tab w:val="left" w:pos="2758"/>
              </w:tabs>
              <w:spacing w:after="0"/>
              <w:rPr>
                <w:rFonts w:ascii="Verdana" w:hAnsi="Verdana"/>
              </w:rPr>
            </w:pPr>
            <w:r w:rsidRPr="0013205D">
              <w:rPr>
                <w:rFonts w:ascii="Verdana" w:hAnsi="Verdana"/>
              </w:rPr>
              <w:t xml:space="preserve">Creative Scotland’s </w:t>
            </w:r>
            <w:proofErr w:type="gramStart"/>
            <w:r w:rsidRPr="0013205D">
              <w:rPr>
                <w:rFonts w:ascii="Verdana" w:hAnsi="Verdana"/>
              </w:rPr>
              <w:t>10 year</w:t>
            </w:r>
            <w:proofErr w:type="gramEnd"/>
            <w:r w:rsidRPr="0013205D">
              <w:rPr>
                <w:rFonts w:ascii="Verdana" w:hAnsi="Verdana"/>
              </w:rPr>
              <w:t xml:space="preserve"> plan, Unlocking Potential, Embracing Ambition, was published in April 2014. Equalities and diversity is a connecting theme throughout the plan. </w:t>
            </w:r>
          </w:p>
        </w:tc>
        <w:tc>
          <w:tcPr>
            <w:tcW w:w="5638" w:type="dxa"/>
          </w:tcPr>
          <w:p w14:paraId="0863EB16" w14:textId="77777777" w:rsidR="00265003" w:rsidRPr="0013205D" w:rsidRDefault="00265003" w:rsidP="008A3F7C">
            <w:pPr>
              <w:tabs>
                <w:tab w:val="left" w:pos="2758"/>
              </w:tabs>
              <w:spacing w:after="0"/>
              <w:rPr>
                <w:rFonts w:ascii="Verdana" w:hAnsi="Verdana"/>
              </w:rPr>
            </w:pPr>
            <w:r w:rsidRPr="0013205D">
              <w:rPr>
                <w:rFonts w:ascii="Verdana" w:hAnsi="Verdana"/>
              </w:rPr>
              <w:t>The Arts, Screen and Creative Industries strategies will be reviewed in 2017, and will include clear and embedded EDI.</w:t>
            </w:r>
          </w:p>
        </w:tc>
      </w:tr>
      <w:tr w:rsidR="0013205D" w:rsidRPr="0013205D" w14:paraId="65362825" w14:textId="77777777" w:rsidTr="0013205D">
        <w:tc>
          <w:tcPr>
            <w:tcW w:w="3180" w:type="dxa"/>
            <w:shd w:val="clear" w:color="auto" w:fill="auto"/>
          </w:tcPr>
          <w:p w14:paraId="61999826" w14:textId="486F655E" w:rsidR="00265003" w:rsidRPr="0013205D" w:rsidRDefault="00265003" w:rsidP="008A3F7C">
            <w:pPr>
              <w:tabs>
                <w:tab w:val="left" w:pos="2758"/>
              </w:tabs>
              <w:rPr>
                <w:rFonts w:ascii="Verdana" w:hAnsi="Verdana"/>
              </w:rPr>
            </w:pPr>
            <w:r w:rsidRPr="0013205D">
              <w:rPr>
                <w:rFonts w:ascii="Verdana" w:hAnsi="Verdana"/>
              </w:rPr>
              <w:lastRenderedPageBreak/>
              <w:t xml:space="preserve">We will analyse our funding decisions, and final reports from successful applicants, by protected characteristic from 2014/15, once </w:t>
            </w:r>
            <w:r w:rsidR="0013205D" w:rsidRPr="0013205D">
              <w:rPr>
                <w:rFonts w:ascii="Verdana" w:hAnsi="Verdana"/>
              </w:rPr>
              <w:t>i</w:t>
            </w:r>
            <w:r w:rsidRPr="0013205D">
              <w:rPr>
                <w:rFonts w:ascii="Verdana" w:hAnsi="Verdana"/>
              </w:rPr>
              <w:t>mproved data collection is in place.</w:t>
            </w:r>
          </w:p>
        </w:tc>
        <w:tc>
          <w:tcPr>
            <w:tcW w:w="5130" w:type="dxa"/>
          </w:tcPr>
          <w:p w14:paraId="5C6EE210" w14:textId="77777777" w:rsidR="00265003" w:rsidRPr="0013205D" w:rsidRDefault="00265003" w:rsidP="008A3F7C">
            <w:pPr>
              <w:tabs>
                <w:tab w:val="left" w:pos="2758"/>
              </w:tabs>
              <w:rPr>
                <w:rFonts w:ascii="Verdana" w:hAnsi="Verdana"/>
              </w:rPr>
            </w:pPr>
            <w:r w:rsidRPr="0013205D">
              <w:rPr>
                <w:rFonts w:ascii="Verdana" w:hAnsi="Verdana"/>
              </w:rPr>
              <w:t xml:space="preserve">We continue to work on improving our reporting mechanisms, and equality data collection </w:t>
            </w:r>
            <w:proofErr w:type="gramStart"/>
            <w:r w:rsidRPr="0013205D">
              <w:rPr>
                <w:rFonts w:ascii="Verdana" w:hAnsi="Verdana"/>
              </w:rPr>
              <w:t>in order to</w:t>
            </w:r>
            <w:proofErr w:type="gramEnd"/>
            <w:r w:rsidRPr="0013205D">
              <w:rPr>
                <w:rFonts w:ascii="Verdana" w:hAnsi="Verdana"/>
              </w:rPr>
              <w:t xml:space="preserve"> achieve this. The EDI Review will contribute to this during 2015.</w:t>
            </w:r>
          </w:p>
          <w:p w14:paraId="24E36E1C" w14:textId="77777777" w:rsidR="00265003" w:rsidRPr="0013205D" w:rsidRDefault="00265003" w:rsidP="008A3F7C">
            <w:pPr>
              <w:tabs>
                <w:tab w:val="left" w:pos="2758"/>
              </w:tabs>
              <w:spacing w:after="0"/>
              <w:rPr>
                <w:rFonts w:ascii="Verdana" w:hAnsi="Verdana"/>
              </w:rPr>
            </w:pPr>
            <w:r w:rsidRPr="0013205D">
              <w:rPr>
                <w:rFonts w:ascii="Verdana" w:hAnsi="Verdana"/>
              </w:rPr>
              <w:t>Timescale: 2016</w:t>
            </w:r>
          </w:p>
        </w:tc>
        <w:tc>
          <w:tcPr>
            <w:tcW w:w="5638" w:type="dxa"/>
          </w:tcPr>
          <w:p w14:paraId="4403EA09" w14:textId="77777777" w:rsidR="00265003" w:rsidRPr="0013205D" w:rsidRDefault="00265003" w:rsidP="008A3F7C">
            <w:pPr>
              <w:tabs>
                <w:tab w:val="left" w:pos="2758"/>
              </w:tabs>
              <w:rPr>
                <w:rFonts w:ascii="Verdana" w:hAnsi="Verdana"/>
              </w:rPr>
            </w:pPr>
            <w:r w:rsidRPr="0013205D">
              <w:rPr>
                <w:rFonts w:ascii="Verdana" w:hAnsi="Verdana"/>
              </w:rPr>
              <w:t xml:space="preserve">This improved data informs the development of our revised EDI Outcomes and is an important outcome from the EDI Review. </w:t>
            </w:r>
          </w:p>
        </w:tc>
      </w:tr>
      <w:tr w:rsidR="0013205D" w:rsidRPr="0013205D" w14:paraId="277B58FC" w14:textId="77777777" w:rsidTr="0013205D">
        <w:tc>
          <w:tcPr>
            <w:tcW w:w="3180" w:type="dxa"/>
            <w:shd w:val="clear" w:color="auto" w:fill="auto"/>
          </w:tcPr>
          <w:p w14:paraId="78E85CC5" w14:textId="77777777" w:rsidR="00265003" w:rsidRPr="0013205D" w:rsidRDefault="00265003" w:rsidP="008A3F7C">
            <w:pPr>
              <w:tabs>
                <w:tab w:val="left" w:pos="2758"/>
              </w:tabs>
              <w:rPr>
                <w:rFonts w:ascii="Verdana" w:hAnsi="Verdana"/>
                <w:b/>
              </w:rPr>
            </w:pPr>
            <w:r w:rsidRPr="0013205D">
              <w:rPr>
                <w:rFonts w:ascii="Verdana" w:hAnsi="Verdana"/>
                <w:b/>
              </w:rPr>
              <w:t>Additional contributory actions</w:t>
            </w:r>
          </w:p>
        </w:tc>
        <w:tc>
          <w:tcPr>
            <w:tcW w:w="5130" w:type="dxa"/>
          </w:tcPr>
          <w:p w14:paraId="053BF213" w14:textId="77777777" w:rsidR="00265003" w:rsidRPr="0013205D" w:rsidRDefault="00265003" w:rsidP="008A3F7C">
            <w:pPr>
              <w:tabs>
                <w:tab w:val="left" w:pos="2758"/>
              </w:tabs>
              <w:spacing w:after="0"/>
              <w:rPr>
                <w:rFonts w:ascii="Verdana" w:hAnsi="Verdana"/>
              </w:rPr>
            </w:pPr>
          </w:p>
        </w:tc>
        <w:tc>
          <w:tcPr>
            <w:tcW w:w="5638" w:type="dxa"/>
          </w:tcPr>
          <w:p w14:paraId="67C263CB" w14:textId="77777777" w:rsidR="00265003" w:rsidRPr="0013205D" w:rsidRDefault="00265003" w:rsidP="008A3F7C">
            <w:pPr>
              <w:tabs>
                <w:tab w:val="left" w:pos="2758"/>
              </w:tabs>
              <w:spacing w:after="0"/>
              <w:rPr>
                <w:rFonts w:ascii="Verdana" w:hAnsi="Verdana"/>
              </w:rPr>
            </w:pPr>
          </w:p>
        </w:tc>
      </w:tr>
      <w:tr w:rsidR="0013205D" w:rsidRPr="0013205D" w14:paraId="06527A47" w14:textId="77777777" w:rsidTr="0013205D">
        <w:tc>
          <w:tcPr>
            <w:tcW w:w="3180" w:type="dxa"/>
            <w:shd w:val="clear" w:color="auto" w:fill="auto"/>
          </w:tcPr>
          <w:p w14:paraId="357AA136" w14:textId="77777777" w:rsidR="00265003" w:rsidRPr="0013205D" w:rsidRDefault="00265003" w:rsidP="008A3F7C">
            <w:pPr>
              <w:tabs>
                <w:tab w:val="left" w:pos="2758"/>
              </w:tabs>
              <w:rPr>
                <w:rFonts w:ascii="Verdana" w:hAnsi="Verdana"/>
              </w:rPr>
            </w:pPr>
            <w:r w:rsidRPr="0013205D">
              <w:rPr>
                <w:rFonts w:ascii="Verdana" w:hAnsi="Verdana"/>
              </w:rPr>
              <w:t>Continue to support arts organisations offering a range of opportunities, including talent development for people with protected characteristics.</w:t>
            </w:r>
          </w:p>
        </w:tc>
        <w:tc>
          <w:tcPr>
            <w:tcW w:w="5130" w:type="dxa"/>
          </w:tcPr>
          <w:p w14:paraId="3C875761"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Organisations we funded to deliver equalities focussed talent development in 2013-15 include: Solar Bear deaf youth theatre; </w:t>
            </w:r>
            <w:proofErr w:type="spellStart"/>
            <w:r w:rsidRPr="0013205D">
              <w:rPr>
                <w:rFonts w:ascii="Verdana" w:hAnsi="Verdana"/>
              </w:rPr>
              <w:t>Indepen</w:t>
            </w:r>
            <w:proofErr w:type="spellEnd"/>
            <w:r w:rsidRPr="0013205D">
              <w:rPr>
                <w:rFonts w:ascii="Verdana" w:hAnsi="Verdana"/>
              </w:rPr>
              <w:t xml:space="preserve">-dance; Lung Ha’s theatre company; Project Ability; Artlink; Dance </w:t>
            </w:r>
            <w:proofErr w:type="spellStart"/>
            <w:r w:rsidRPr="0013205D">
              <w:rPr>
                <w:rFonts w:ascii="Verdana" w:hAnsi="Verdana"/>
              </w:rPr>
              <w:t>Ihayami</w:t>
            </w:r>
            <w:proofErr w:type="spellEnd"/>
            <w:r w:rsidRPr="0013205D">
              <w:rPr>
                <w:rFonts w:ascii="Verdana" w:hAnsi="Verdana"/>
              </w:rPr>
              <w:t xml:space="preserve">; Citizens Theatre; Paragon; Sense Scotland; LGBT Youth Scotland; Edinburgh </w:t>
            </w:r>
            <w:proofErr w:type="spellStart"/>
            <w:r w:rsidRPr="0013205D">
              <w:rPr>
                <w:rFonts w:ascii="Verdana" w:hAnsi="Verdana"/>
              </w:rPr>
              <w:t>Mela</w:t>
            </w:r>
            <w:proofErr w:type="spellEnd"/>
            <w:r w:rsidRPr="0013205D">
              <w:rPr>
                <w:rFonts w:ascii="Verdana" w:hAnsi="Verdana"/>
              </w:rPr>
              <w:t xml:space="preserve">; Glasgow </w:t>
            </w:r>
            <w:proofErr w:type="spellStart"/>
            <w:r w:rsidRPr="0013205D">
              <w:rPr>
                <w:rFonts w:ascii="Verdana" w:hAnsi="Verdana"/>
              </w:rPr>
              <w:t>Mela</w:t>
            </w:r>
            <w:proofErr w:type="spellEnd"/>
            <w:r w:rsidRPr="0013205D">
              <w:rPr>
                <w:rFonts w:ascii="Verdana" w:hAnsi="Verdana"/>
              </w:rPr>
              <w:t xml:space="preserve">; and Glasgow Film. The Youth Arts Hubs, delivering the Youth Arts strategy ‘Time to Shine’, are being supported to deliver across equalities characteristics – an equalities training event was held in Aberdeen in March 2015. </w:t>
            </w:r>
          </w:p>
          <w:p w14:paraId="2F2FF802" w14:textId="77777777" w:rsidR="00265003" w:rsidRPr="0013205D" w:rsidRDefault="00265003" w:rsidP="008A3F7C">
            <w:pPr>
              <w:tabs>
                <w:tab w:val="left" w:pos="2758"/>
              </w:tabs>
              <w:spacing w:after="0"/>
              <w:rPr>
                <w:rFonts w:ascii="Verdana" w:hAnsi="Verdana"/>
              </w:rPr>
            </w:pPr>
          </w:p>
          <w:p w14:paraId="5E4A4169"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Working with </w:t>
            </w:r>
            <w:proofErr w:type="spellStart"/>
            <w:r w:rsidRPr="0013205D">
              <w:rPr>
                <w:rFonts w:ascii="Verdana" w:hAnsi="Verdana"/>
              </w:rPr>
              <w:t>Graeae</w:t>
            </w:r>
            <w:proofErr w:type="spellEnd"/>
            <w:r w:rsidRPr="0013205D">
              <w:rPr>
                <w:rFonts w:ascii="Verdana" w:hAnsi="Verdana"/>
              </w:rPr>
              <w:t xml:space="preserve">, Dundee Rep offered apprenticeships to disabled people both </w:t>
            </w:r>
            <w:r w:rsidRPr="0013205D">
              <w:rPr>
                <w:rFonts w:ascii="Verdana" w:hAnsi="Verdana"/>
              </w:rPr>
              <w:lastRenderedPageBreak/>
              <w:t xml:space="preserve">behind stage (technical, production, communications) and on stage (former Solar Bear Deaf apprentice EJ Raymond). </w:t>
            </w:r>
          </w:p>
        </w:tc>
        <w:tc>
          <w:tcPr>
            <w:tcW w:w="5638" w:type="dxa"/>
          </w:tcPr>
          <w:p w14:paraId="61BC4D6E" w14:textId="732520A6" w:rsidR="00265003" w:rsidRPr="0013205D" w:rsidRDefault="00265003" w:rsidP="008A3F7C">
            <w:pPr>
              <w:tabs>
                <w:tab w:val="left" w:pos="2758"/>
              </w:tabs>
              <w:spacing w:after="0"/>
              <w:rPr>
                <w:rFonts w:ascii="Verdana" w:hAnsi="Verdana"/>
              </w:rPr>
            </w:pPr>
            <w:r w:rsidRPr="0013205D">
              <w:rPr>
                <w:rFonts w:ascii="Verdana" w:hAnsi="Verdana"/>
              </w:rPr>
              <w:lastRenderedPageBreak/>
              <w:t xml:space="preserve">We continue to support the development of people with protected characteristics in the arts, screen and creative industries through liaising with Unlimited, RFOs, targeted and project funding, Place Partnerships </w:t>
            </w:r>
            <w:proofErr w:type="spellStart"/>
            <w:r w:rsidRPr="0013205D">
              <w:rPr>
                <w:rFonts w:ascii="Verdana" w:hAnsi="Verdana"/>
              </w:rPr>
              <w:t>etc</w:t>
            </w:r>
            <w:proofErr w:type="spellEnd"/>
            <w:r w:rsidRPr="0013205D">
              <w:rPr>
                <w:rFonts w:ascii="Verdana" w:hAnsi="Verdana"/>
              </w:rPr>
              <w:t xml:space="preserve"> </w:t>
            </w:r>
          </w:p>
          <w:p w14:paraId="0FF37192" w14:textId="77777777" w:rsidR="00265003" w:rsidRPr="0013205D" w:rsidRDefault="00265003" w:rsidP="008A3F7C">
            <w:pPr>
              <w:tabs>
                <w:tab w:val="left" w:pos="2758"/>
              </w:tabs>
              <w:spacing w:after="0"/>
              <w:rPr>
                <w:rFonts w:ascii="Verdana" w:hAnsi="Verdana"/>
              </w:rPr>
            </w:pPr>
          </w:p>
          <w:p w14:paraId="0958A424" w14:textId="078E37B6" w:rsidR="00265003" w:rsidRPr="0013205D" w:rsidRDefault="00265003" w:rsidP="008A3F7C">
            <w:pPr>
              <w:tabs>
                <w:tab w:val="left" w:pos="2758"/>
              </w:tabs>
              <w:spacing w:after="0"/>
              <w:rPr>
                <w:rFonts w:ascii="Verdana" w:hAnsi="Verdana"/>
              </w:rPr>
            </w:pPr>
            <w:r w:rsidRPr="0013205D">
              <w:rPr>
                <w:rFonts w:ascii="Verdana" w:hAnsi="Verdana"/>
              </w:rPr>
              <w:t xml:space="preserve">EXAMPLE: Scottish Film Talent Network’s </w:t>
            </w:r>
            <w:hyperlink r:id="rId47" w:history="1">
              <w:r w:rsidRPr="0013205D">
                <w:rPr>
                  <w:rStyle w:val="Hyperlink"/>
                  <w:rFonts w:ascii="Verdana" w:hAnsi="Verdana"/>
                  <w:color w:val="auto"/>
                </w:rPr>
                <w:t>FIVE@5 For Women programme,</w:t>
              </w:r>
            </w:hyperlink>
            <w:r w:rsidRPr="0013205D">
              <w:rPr>
                <w:rFonts w:ascii="Verdana" w:hAnsi="Verdana"/>
              </w:rPr>
              <w:t xml:space="preserve"> with five 5 minute films being developed by women filmmakers (underrepresented in the industry). </w:t>
            </w:r>
          </w:p>
          <w:p w14:paraId="289DB21A" w14:textId="77777777" w:rsidR="00265003" w:rsidRPr="0013205D" w:rsidRDefault="00265003" w:rsidP="008A3F7C">
            <w:pPr>
              <w:tabs>
                <w:tab w:val="left" w:pos="2758"/>
              </w:tabs>
              <w:spacing w:after="0"/>
              <w:rPr>
                <w:rFonts w:ascii="Verdana" w:hAnsi="Verdana"/>
              </w:rPr>
            </w:pPr>
          </w:p>
          <w:p w14:paraId="44C64BB0" w14:textId="77777777" w:rsidR="00265003" w:rsidRPr="0013205D" w:rsidRDefault="00265003" w:rsidP="008A3F7C">
            <w:pPr>
              <w:tabs>
                <w:tab w:val="left" w:pos="2758"/>
              </w:tabs>
              <w:spacing w:after="0"/>
              <w:rPr>
                <w:rFonts w:ascii="Verdana" w:hAnsi="Verdana"/>
              </w:rPr>
            </w:pPr>
          </w:p>
        </w:tc>
      </w:tr>
      <w:tr w:rsidR="0013205D" w:rsidRPr="0013205D" w14:paraId="4ECF5EBF" w14:textId="77777777" w:rsidTr="0013205D">
        <w:tc>
          <w:tcPr>
            <w:tcW w:w="3180" w:type="dxa"/>
            <w:shd w:val="clear" w:color="auto" w:fill="auto"/>
          </w:tcPr>
          <w:p w14:paraId="4CB991EF" w14:textId="71C869B0" w:rsidR="00265003" w:rsidRPr="0013205D" w:rsidRDefault="00265003" w:rsidP="008A3F7C">
            <w:pPr>
              <w:tabs>
                <w:tab w:val="left" w:pos="2758"/>
              </w:tabs>
              <w:rPr>
                <w:rFonts w:ascii="Verdana" w:hAnsi="Verdana"/>
              </w:rPr>
            </w:pPr>
            <w:r w:rsidRPr="0013205D">
              <w:rPr>
                <w:rFonts w:ascii="Verdana" w:hAnsi="Verdana"/>
              </w:rPr>
              <w:t>Develop new partnerships between ‘mainstream’ and equality focussed organisations, particularly through our Promoting Equalities Programme (PEP), to develop understanding between different people.</w:t>
            </w:r>
          </w:p>
        </w:tc>
        <w:tc>
          <w:tcPr>
            <w:tcW w:w="5130" w:type="dxa"/>
          </w:tcPr>
          <w:p w14:paraId="0620538C" w14:textId="0E2226BB" w:rsidR="00265003" w:rsidRPr="0013205D" w:rsidRDefault="00265003" w:rsidP="008A3F7C">
            <w:pPr>
              <w:tabs>
                <w:tab w:val="left" w:pos="2758"/>
              </w:tabs>
              <w:spacing w:after="0"/>
              <w:rPr>
                <w:rFonts w:ascii="Verdana" w:hAnsi="Verdana"/>
              </w:rPr>
            </w:pPr>
            <w:r w:rsidRPr="0013205D">
              <w:rPr>
                <w:rFonts w:ascii="Verdana" w:hAnsi="Verdana"/>
              </w:rPr>
              <w:t>The PEP programme brought together a group of organisations reflecting different art forms, locations, and expertise in EDI. Organisations involved:</w:t>
            </w:r>
          </w:p>
          <w:p w14:paraId="2131CD8B" w14:textId="77777777" w:rsidR="00265003" w:rsidRPr="0013205D" w:rsidRDefault="00265003" w:rsidP="008A3F7C">
            <w:pPr>
              <w:tabs>
                <w:tab w:val="left" w:pos="2758"/>
              </w:tabs>
              <w:spacing w:after="0"/>
              <w:rPr>
                <w:rFonts w:ascii="Verdana" w:hAnsi="Verdana"/>
              </w:rPr>
            </w:pPr>
            <w:r w:rsidRPr="0013205D">
              <w:rPr>
                <w:rFonts w:ascii="Verdana" w:hAnsi="Verdana"/>
              </w:rPr>
              <w:t>Scottish Poetry Library</w:t>
            </w:r>
          </w:p>
          <w:p w14:paraId="0EA7235E" w14:textId="77777777" w:rsidR="00265003" w:rsidRPr="0013205D" w:rsidRDefault="00265003" w:rsidP="008A3F7C">
            <w:pPr>
              <w:tabs>
                <w:tab w:val="left" w:pos="2758"/>
              </w:tabs>
              <w:spacing w:after="0"/>
              <w:rPr>
                <w:rFonts w:ascii="Verdana" w:hAnsi="Verdana"/>
              </w:rPr>
            </w:pPr>
            <w:r w:rsidRPr="0013205D">
              <w:rPr>
                <w:rFonts w:ascii="Verdana" w:hAnsi="Verdana"/>
              </w:rPr>
              <w:t>Artlink (Edinburgh &amp; Lothians)</w:t>
            </w:r>
          </w:p>
          <w:p w14:paraId="3D0486C5" w14:textId="77777777" w:rsidR="00265003" w:rsidRPr="0013205D" w:rsidRDefault="00265003" w:rsidP="008A3F7C">
            <w:pPr>
              <w:tabs>
                <w:tab w:val="left" w:pos="2758"/>
              </w:tabs>
              <w:spacing w:after="0"/>
              <w:rPr>
                <w:rFonts w:ascii="Verdana" w:hAnsi="Verdana"/>
              </w:rPr>
            </w:pPr>
            <w:r w:rsidRPr="0013205D">
              <w:rPr>
                <w:rFonts w:ascii="Verdana" w:hAnsi="Verdana"/>
              </w:rPr>
              <w:t>Enterprise Music Scotland</w:t>
            </w:r>
          </w:p>
          <w:p w14:paraId="71B30130" w14:textId="77777777" w:rsidR="00265003" w:rsidRPr="0013205D" w:rsidRDefault="00265003" w:rsidP="008A3F7C">
            <w:pPr>
              <w:tabs>
                <w:tab w:val="left" w:pos="2758"/>
              </w:tabs>
              <w:spacing w:after="0"/>
              <w:rPr>
                <w:rFonts w:ascii="Verdana" w:hAnsi="Verdana"/>
              </w:rPr>
            </w:pPr>
            <w:r w:rsidRPr="0013205D">
              <w:rPr>
                <w:rFonts w:ascii="Verdana" w:hAnsi="Verdana"/>
              </w:rPr>
              <w:t>Dundee Rep</w:t>
            </w:r>
          </w:p>
          <w:p w14:paraId="7B419588" w14:textId="77777777" w:rsidR="00265003" w:rsidRPr="0013205D" w:rsidRDefault="00265003" w:rsidP="008A3F7C">
            <w:pPr>
              <w:tabs>
                <w:tab w:val="left" w:pos="2758"/>
              </w:tabs>
              <w:spacing w:after="0"/>
              <w:rPr>
                <w:rFonts w:ascii="Verdana" w:hAnsi="Verdana"/>
              </w:rPr>
            </w:pPr>
            <w:r w:rsidRPr="0013205D">
              <w:rPr>
                <w:rFonts w:ascii="Verdana" w:hAnsi="Verdana"/>
              </w:rPr>
              <w:t>Scottish Dance Theatre</w:t>
            </w:r>
          </w:p>
          <w:p w14:paraId="1E126F6E" w14:textId="77777777" w:rsidR="00265003" w:rsidRPr="0013205D" w:rsidRDefault="00265003" w:rsidP="008A3F7C">
            <w:pPr>
              <w:tabs>
                <w:tab w:val="left" w:pos="2758"/>
              </w:tabs>
              <w:spacing w:after="0"/>
              <w:rPr>
                <w:rFonts w:ascii="Verdana" w:hAnsi="Verdana"/>
              </w:rPr>
            </w:pPr>
            <w:proofErr w:type="spellStart"/>
            <w:r w:rsidRPr="0013205D">
              <w:rPr>
                <w:rFonts w:ascii="Verdana" w:hAnsi="Verdana"/>
              </w:rPr>
              <w:t>Macrobert</w:t>
            </w:r>
            <w:proofErr w:type="spellEnd"/>
          </w:p>
          <w:p w14:paraId="44498D87" w14:textId="77777777" w:rsidR="00265003" w:rsidRPr="0013205D" w:rsidRDefault="00265003" w:rsidP="008A3F7C">
            <w:pPr>
              <w:tabs>
                <w:tab w:val="left" w:pos="2758"/>
              </w:tabs>
              <w:spacing w:after="0"/>
              <w:rPr>
                <w:rFonts w:ascii="Verdana" w:hAnsi="Verdana"/>
              </w:rPr>
            </w:pPr>
            <w:r w:rsidRPr="0013205D">
              <w:rPr>
                <w:rFonts w:ascii="Verdana" w:hAnsi="Verdana"/>
              </w:rPr>
              <w:t>Glasgow Film.</w:t>
            </w:r>
          </w:p>
        </w:tc>
        <w:tc>
          <w:tcPr>
            <w:tcW w:w="5638" w:type="dxa"/>
          </w:tcPr>
          <w:p w14:paraId="54C74138" w14:textId="77777777" w:rsidR="00265003" w:rsidRPr="0013205D" w:rsidRDefault="00265003" w:rsidP="008A3F7C">
            <w:pPr>
              <w:tabs>
                <w:tab w:val="left" w:pos="2758"/>
              </w:tabs>
              <w:spacing w:after="0"/>
              <w:rPr>
                <w:rFonts w:ascii="Verdana" w:hAnsi="Verdana"/>
              </w:rPr>
            </w:pPr>
            <w:r w:rsidRPr="0013205D">
              <w:rPr>
                <w:rFonts w:ascii="Verdana" w:hAnsi="Verdana"/>
              </w:rPr>
              <w:t>This programme successfully concluded in 2015.</w:t>
            </w:r>
          </w:p>
          <w:p w14:paraId="7B1DDEA0" w14:textId="77777777" w:rsidR="00265003" w:rsidRPr="0013205D" w:rsidRDefault="00265003" w:rsidP="008A3F7C">
            <w:pPr>
              <w:tabs>
                <w:tab w:val="left" w:pos="2758"/>
              </w:tabs>
              <w:spacing w:after="0"/>
              <w:rPr>
                <w:rFonts w:ascii="Verdana" w:hAnsi="Verdana"/>
              </w:rPr>
            </w:pPr>
          </w:p>
          <w:p w14:paraId="43F2A5CC" w14:textId="77777777" w:rsidR="00265003" w:rsidRPr="0013205D" w:rsidRDefault="00265003" w:rsidP="008A3F7C">
            <w:pPr>
              <w:tabs>
                <w:tab w:val="left" w:pos="2758"/>
              </w:tabs>
              <w:spacing w:after="0"/>
              <w:rPr>
                <w:rFonts w:ascii="Verdana" w:hAnsi="Verdana"/>
              </w:rPr>
            </w:pPr>
            <w:r w:rsidRPr="0013205D">
              <w:rPr>
                <w:rFonts w:ascii="Verdana" w:hAnsi="Verdana"/>
              </w:rPr>
              <w:t>Mainstreaming is a requirement for all funded organisations and supported with EDI Action Plans.</w:t>
            </w:r>
          </w:p>
        </w:tc>
      </w:tr>
      <w:tr w:rsidR="0013205D" w:rsidRPr="0013205D" w14:paraId="17036BCE" w14:textId="77777777" w:rsidTr="0013205D">
        <w:tc>
          <w:tcPr>
            <w:tcW w:w="3180" w:type="dxa"/>
            <w:shd w:val="clear" w:color="auto" w:fill="auto"/>
          </w:tcPr>
          <w:p w14:paraId="3D2ADC0B" w14:textId="77777777" w:rsidR="00265003" w:rsidRPr="0013205D" w:rsidRDefault="00265003" w:rsidP="008A3F7C">
            <w:pPr>
              <w:tabs>
                <w:tab w:val="left" w:pos="2758"/>
              </w:tabs>
              <w:rPr>
                <w:rFonts w:ascii="Verdana" w:hAnsi="Verdana"/>
              </w:rPr>
            </w:pPr>
            <w:r w:rsidRPr="0013205D">
              <w:rPr>
                <w:rFonts w:ascii="Verdana" w:hAnsi="Verdana"/>
              </w:rPr>
              <w:t>Support talent hubs focussing on equality groups (</w:t>
            </w:r>
            <w:proofErr w:type="spellStart"/>
            <w:r w:rsidRPr="0013205D">
              <w:rPr>
                <w:rFonts w:ascii="Verdana" w:hAnsi="Verdana"/>
              </w:rPr>
              <w:t>eg</w:t>
            </w:r>
            <w:proofErr w:type="spellEnd"/>
            <w:r w:rsidRPr="0013205D">
              <w:rPr>
                <w:rFonts w:ascii="Verdana" w:hAnsi="Verdana"/>
              </w:rPr>
              <w:t>. dance and disability).</w:t>
            </w:r>
          </w:p>
        </w:tc>
        <w:tc>
          <w:tcPr>
            <w:tcW w:w="5130" w:type="dxa"/>
          </w:tcPr>
          <w:p w14:paraId="30486937"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In 2013-15, we funded Talent Hubs to develop disabled performers and offered apprenticeships and a youth employment programme. </w:t>
            </w:r>
          </w:p>
          <w:p w14:paraId="64F926F0" w14:textId="77777777" w:rsidR="00265003" w:rsidRPr="0013205D" w:rsidRDefault="00265003" w:rsidP="008A3F7C">
            <w:pPr>
              <w:pStyle w:val="ListParagraph"/>
              <w:tabs>
                <w:tab w:val="left" w:pos="2758"/>
              </w:tabs>
              <w:spacing w:after="0"/>
              <w:rPr>
                <w:rFonts w:ascii="Verdana" w:hAnsi="Verdana"/>
              </w:rPr>
            </w:pPr>
          </w:p>
        </w:tc>
        <w:tc>
          <w:tcPr>
            <w:tcW w:w="5638" w:type="dxa"/>
          </w:tcPr>
          <w:p w14:paraId="4557BBB9"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We continue to support a range of diverse talent development initiatives in screen </w:t>
            </w:r>
            <w:proofErr w:type="spellStart"/>
            <w:r w:rsidRPr="0013205D">
              <w:rPr>
                <w:rFonts w:ascii="Verdana" w:hAnsi="Verdana"/>
              </w:rPr>
              <w:t>eg</w:t>
            </w:r>
            <w:proofErr w:type="spellEnd"/>
            <w:r w:rsidRPr="0013205D">
              <w:rPr>
                <w:rFonts w:ascii="Verdana" w:hAnsi="Verdana"/>
              </w:rPr>
              <w:t xml:space="preserve"> </w:t>
            </w:r>
            <w:hyperlink r:id="rId48" w:history="1">
              <w:r w:rsidRPr="0013205D">
                <w:rPr>
                  <w:rStyle w:val="Hyperlink"/>
                  <w:rFonts w:ascii="Verdana" w:hAnsi="Verdana"/>
                  <w:color w:val="auto"/>
                </w:rPr>
                <w:t>Scottish Film Talent Network</w:t>
              </w:r>
            </w:hyperlink>
            <w:r w:rsidRPr="0013205D">
              <w:rPr>
                <w:rFonts w:ascii="Verdana" w:hAnsi="Verdana"/>
              </w:rPr>
              <w:t xml:space="preserve">, </w:t>
            </w:r>
            <w:hyperlink r:id="rId49" w:history="1">
              <w:r w:rsidRPr="0013205D">
                <w:rPr>
                  <w:rStyle w:val="Hyperlink"/>
                  <w:rFonts w:ascii="Verdana" w:hAnsi="Verdana"/>
                  <w:color w:val="auto"/>
                </w:rPr>
                <w:t>FANS</w:t>
              </w:r>
            </w:hyperlink>
            <w:r w:rsidRPr="0013205D">
              <w:rPr>
                <w:rFonts w:ascii="Verdana" w:hAnsi="Verdana"/>
              </w:rPr>
              <w:t xml:space="preserve"> and </w:t>
            </w:r>
            <w:hyperlink r:id="rId50" w:history="1">
              <w:r w:rsidRPr="0013205D">
                <w:rPr>
                  <w:rStyle w:val="Hyperlink"/>
                  <w:rFonts w:ascii="Verdana" w:hAnsi="Verdana"/>
                  <w:color w:val="auto"/>
                </w:rPr>
                <w:t>FIND</w:t>
              </w:r>
            </w:hyperlink>
            <w:r w:rsidRPr="0013205D">
              <w:rPr>
                <w:rFonts w:ascii="Verdana" w:hAnsi="Verdana"/>
              </w:rPr>
              <w:t xml:space="preserve">. </w:t>
            </w:r>
          </w:p>
          <w:p w14:paraId="51C98FAF" w14:textId="77777777" w:rsidR="00265003" w:rsidRPr="0013205D" w:rsidRDefault="00265003" w:rsidP="008A3F7C">
            <w:pPr>
              <w:tabs>
                <w:tab w:val="left" w:pos="2758"/>
              </w:tabs>
              <w:spacing w:after="0"/>
              <w:rPr>
                <w:rFonts w:ascii="Verdana" w:hAnsi="Verdana"/>
              </w:rPr>
            </w:pPr>
          </w:p>
          <w:p w14:paraId="3C9A007F" w14:textId="77777777" w:rsidR="00265003" w:rsidRPr="0013205D" w:rsidRDefault="00265003" w:rsidP="008A3F7C">
            <w:pPr>
              <w:tabs>
                <w:tab w:val="left" w:pos="2758"/>
              </w:tabs>
              <w:spacing w:after="0"/>
              <w:rPr>
                <w:rFonts w:ascii="Verdana" w:hAnsi="Verdana"/>
                <w:shd w:val="clear" w:color="auto" w:fill="FFFFFF"/>
              </w:rPr>
            </w:pPr>
            <w:r w:rsidRPr="0013205D">
              <w:rPr>
                <w:rFonts w:ascii="Verdana" w:hAnsi="Verdana"/>
              </w:rPr>
              <w:t xml:space="preserve">The Youth Arts Hubs (2013-16) </w:t>
            </w:r>
            <w:r w:rsidRPr="0013205D">
              <w:rPr>
                <w:rFonts w:ascii="Verdana" w:hAnsi="Verdana"/>
                <w:shd w:val="clear" w:color="auto" w:fill="FFFFFF"/>
              </w:rPr>
              <w:t xml:space="preserve">supported partnerships between national and regional youth arts and youth service providers, to deliver youth arts provision across a range of art forms. </w:t>
            </w:r>
          </w:p>
          <w:p w14:paraId="7B11CC65" w14:textId="77777777" w:rsidR="00265003" w:rsidRPr="0013205D" w:rsidRDefault="00265003" w:rsidP="008A3F7C">
            <w:pPr>
              <w:tabs>
                <w:tab w:val="left" w:pos="2758"/>
              </w:tabs>
              <w:spacing w:after="0"/>
              <w:rPr>
                <w:rFonts w:ascii="Verdana" w:hAnsi="Verdana"/>
              </w:rPr>
            </w:pPr>
            <w:r w:rsidRPr="0013205D">
              <w:rPr>
                <w:rFonts w:ascii="Verdana" w:hAnsi="Verdana"/>
                <w:shd w:val="clear" w:color="auto" w:fill="FFFFFF"/>
              </w:rPr>
              <w:t xml:space="preserve">Funded organisations support diverse talent development </w:t>
            </w:r>
            <w:proofErr w:type="spellStart"/>
            <w:r w:rsidRPr="0013205D">
              <w:rPr>
                <w:rFonts w:ascii="Verdana" w:hAnsi="Verdana"/>
                <w:shd w:val="clear" w:color="auto" w:fill="FFFFFF"/>
              </w:rPr>
              <w:t>eg</w:t>
            </w:r>
            <w:proofErr w:type="spellEnd"/>
            <w:r w:rsidRPr="0013205D">
              <w:rPr>
                <w:rFonts w:ascii="Verdana" w:hAnsi="Verdana"/>
                <w:shd w:val="clear" w:color="auto" w:fill="FFFFFF"/>
              </w:rPr>
              <w:t xml:space="preserve"> </w:t>
            </w:r>
            <w:hyperlink r:id="rId51" w:history="1">
              <w:r w:rsidRPr="0013205D">
                <w:rPr>
                  <w:rStyle w:val="Hyperlink"/>
                  <w:rFonts w:ascii="Verdana" w:hAnsi="Verdana"/>
                  <w:color w:val="auto"/>
                  <w:shd w:val="clear" w:color="auto" w:fill="FFFFFF"/>
                </w:rPr>
                <w:t>Solar Bear</w:t>
              </w:r>
            </w:hyperlink>
            <w:r w:rsidRPr="0013205D">
              <w:rPr>
                <w:rFonts w:ascii="Verdana" w:hAnsi="Verdana"/>
                <w:shd w:val="clear" w:color="auto" w:fill="FFFFFF"/>
              </w:rPr>
              <w:t xml:space="preserve">’s Deaf Youth theatre and </w:t>
            </w:r>
            <w:hyperlink r:id="rId52" w:history="1">
              <w:r w:rsidRPr="0013205D">
                <w:rPr>
                  <w:rStyle w:val="Hyperlink"/>
                  <w:rFonts w:ascii="Verdana" w:hAnsi="Verdana"/>
                  <w:color w:val="auto"/>
                  <w:shd w:val="clear" w:color="auto" w:fill="FFFFFF"/>
                </w:rPr>
                <w:t>Birds of Paradise</w:t>
              </w:r>
            </w:hyperlink>
            <w:r w:rsidRPr="0013205D">
              <w:rPr>
                <w:rFonts w:ascii="Verdana" w:hAnsi="Verdana"/>
                <w:shd w:val="clear" w:color="auto" w:fill="FFFFFF"/>
              </w:rPr>
              <w:t xml:space="preserve"> theatre company’s work with emerging disabled actors. </w:t>
            </w:r>
          </w:p>
          <w:p w14:paraId="74DB2ABC" w14:textId="77777777" w:rsidR="00265003" w:rsidRPr="0013205D" w:rsidRDefault="00265003" w:rsidP="008A3F7C">
            <w:pPr>
              <w:tabs>
                <w:tab w:val="left" w:pos="2758"/>
              </w:tabs>
              <w:spacing w:after="0"/>
              <w:rPr>
                <w:rFonts w:ascii="Verdana" w:hAnsi="Verdana"/>
              </w:rPr>
            </w:pPr>
          </w:p>
        </w:tc>
      </w:tr>
      <w:tr w:rsidR="0013205D" w:rsidRPr="0013205D" w14:paraId="642C2CDF" w14:textId="77777777" w:rsidTr="0013205D">
        <w:tc>
          <w:tcPr>
            <w:tcW w:w="3180" w:type="dxa"/>
            <w:shd w:val="clear" w:color="auto" w:fill="auto"/>
          </w:tcPr>
          <w:p w14:paraId="5FB6CB2E" w14:textId="77777777" w:rsidR="00265003" w:rsidRPr="0013205D" w:rsidRDefault="00265003" w:rsidP="008A3F7C">
            <w:pPr>
              <w:tabs>
                <w:tab w:val="left" w:pos="2758"/>
              </w:tabs>
              <w:rPr>
                <w:rFonts w:ascii="Verdana" w:hAnsi="Verdana"/>
              </w:rPr>
            </w:pPr>
            <w:r w:rsidRPr="0013205D">
              <w:rPr>
                <w:rFonts w:ascii="Verdana" w:hAnsi="Verdana"/>
              </w:rPr>
              <w:lastRenderedPageBreak/>
              <w:t>Promote learning for artists working in participatory settings.</w:t>
            </w:r>
          </w:p>
        </w:tc>
        <w:tc>
          <w:tcPr>
            <w:tcW w:w="5130" w:type="dxa"/>
          </w:tcPr>
          <w:p w14:paraId="029D86D8" w14:textId="37087E1A" w:rsidR="00265003" w:rsidRPr="0013205D" w:rsidRDefault="00265003" w:rsidP="008A3F7C">
            <w:pPr>
              <w:tabs>
                <w:tab w:val="left" w:pos="2758"/>
              </w:tabs>
              <w:spacing w:after="0"/>
              <w:rPr>
                <w:rFonts w:ascii="Verdana" w:hAnsi="Verdana"/>
              </w:rPr>
            </w:pPr>
            <w:proofErr w:type="spellStart"/>
            <w:r w:rsidRPr="0013205D">
              <w:rPr>
                <w:rFonts w:ascii="Verdana" w:hAnsi="Verdana"/>
              </w:rPr>
              <w:t>ArtWorks</w:t>
            </w:r>
            <w:proofErr w:type="spellEnd"/>
            <w:r w:rsidRPr="0013205D">
              <w:rPr>
                <w:rFonts w:ascii="Verdana" w:hAnsi="Verdana"/>
              </w:rPr>
              <w:t xml:space="preserve"> Scotland is a national professional development initiative for artists working in participatory settings. The </w:t>
            </w:r>
            <w:hyperlink r:id="rId53" w:history="1">
              <w:r w:rsidRPr="0013205D">
                <w:rPr>
                  <w:rStyle w:val="Hyperlink"/>
                  <w:rFonts w:ascii="Verdana" w:hAnsi="Verdana"/>
                  <w:color w:val="auto"/>
                </w:rPr>
                <w:t>Artworks</w:t>
              </w:r>
            </w:hyperlink>
            <w:r w:rsidRPr="0013205D">
              <w:rPr>
                <w:rFonts w:ascii="Verdana" w:hAnsi="Verdana"/>
              </w:rPr>
              <w:t xml:space="preserve"> programme commissioned research into the skills, knowledge and experience that artists (across all art forms) need to develop to work to a high standard in participatory settings, such as schools, prisons or communities. </w:t>
            </w:r>
          </w:p>
          <w:p w14:paraId="704ACBDB" w14:textId="77777777" w:rsidR="00265003" w:rsidRPr="0013205D" w:rsidRDefault="00265003" w:rsidP="008A3F7C">
            <w:pPr>
              <w:tabs>
                <w:tab w:val="left" w:pos="2758"/>
              </w:tabs>
              <w:spacing w:after="0"/>
              <w:rPr>
                <w:rFonts w:ascii="Verdana" w:hAnsi="Verdana"/>
              </w:rPr>
            </w:pPr>
          </w:p>
        </w:tc>
        <w:tc>
          <w:tcPr>
            <w:tcW w:w="5638" w:type="dxa"/>
          </w:tcPr>
          <w:p w14:paraId="007B8408" w14:textId="1DF716F0" w:rsidR="00265003" w:rsidRPr="0013205D" w:rsidRDefault="00265003" w:rsidP="008A3F7C">
            <w:pPr>
              <w:tabs>
                <w:tab w:val="left" w:pos="2758"/>
              </w:tabs>
              <w:spacing w:after="0"/>
              <w:rPr>
                <w:rFonts w:ascii="Verdana" w:hAnsi="Verdana"/>
              </w:rPr>
            </w:pPr>
            <w:r w:rsidRPr="0013205D">
              <w:rPr>
                <w:rFonts w:ascii="Verdana" w:hAnsi="Verdana"/>
              </w:rPr>
              <w:t xml:space="preserve">The Artworks Scotland programme has developed a toolkit – </w:t>
            </w:r>
            <w:hyperlink r:id="rId54" w:history="1">
              <w:r w:rsidRPr="0013205D">
                <w:rPr>
                  <w:rStyle w:val="Hyperlink"/>
                  <w:rFonts w:ascii="Verdana" w:hAnsi="Verdana"/>
                  <w:color w:val="auto"/>
                </w:rPr>
                <w:t xml:space="preserve">Is this the best it can be? </w:t>
              </w:r>
            </w:hyperlink>
            <w:r w:rsidRPr="0013205D">
              <w:rPr>
                <w:rFonts w:ascii="Verdana" w:hAnsi="Verdana"/>
              </w:rPr>
              <w:t xml:space="preserve"> and in 2017 is continuing to support artists in participatory settings.</w:t>
            </w:r>
          </w:p>
          <w:p w14:paraId="1D84C781" w14:textId="77777777" w:rsidR="00265003" w:rsidRPr="0013205D" w:rsidRDefault="00265003" w:rsidP="008A3F7C">
            <w:pPr>
              <w:tabs>
                <w:tab w:val="left" w:pos="2758"/>
              </w:tabs>
              <w:spacing w:after="0"/>
              <w:rPr>
                <w:rFonts w:ascii="Verdana" w:hAnsi="Verdana"/>
              </w:rPr>
            </w:pPr>
          </w:p>
          <w:p w14:paraId="09E653DE" w14:textId="77777777" w:rsidR="00265003" w:rsidRPr="0013205D" w:rsidRDefault="00265003" w:rsidP="008A3F7C">
            <w:pPr>
              <w:tabs>
                <w:tab w:val="left" w:pos="2758"/>
              </w:tabs>
              <w:spacing w:after="0"/>
              <w:rPr>
                <w:rFonts w:ascii="Verdana" w:hAnsi="Verdana"/>
              </w:rPr>
            </w:pPr>
            <w:r w:rsidRPr="0013205D">
              <w:rPr>
                <w:rFonts w:ascii="Verdana" w:hAnsi="Verdana"/>
              </w:rPr>
              <w:t>EXAMPLE: The Scottish Prisons Art Network has received funding to further develop work with offenders and their families. With partners, ‘</w:t>
            </w:r>
            <w:hyperlink r:id="rId55" w:history="1">
              <w:r w:rsidRPr="0013205D">
                <w:rPr>
                  <w:rStyle w:val="Hyperlink"/>
                  <w:rFonts w:ascii="Verdana" w:hAnsi="Verdana"/>
                  <w:color w:val="auto"/>
                </w:rPr>
                <w:t>Working in Scottish Prisons – a Guide for Artists</w:t>
              </w:r>
            </w:hyperlink>
            <w:r w:rsidRPr="0013205D">
              <w:rPr>
                <w:rFonts w:ascii="Verdana" w:hAnsi="Verdana"/>
              </w:rPr>
              <w:t>’ was published on our website.</w:t>
            </w:r>
          </w:p>
        </w:tc>
      </w:tr>
      <w:tr w:rsidR="0013205D" w:rsidRPr="0013205D" w14:paraId="13FC65FA" w14:textId="77777777" w:rsidTr="0013205D">
        <w:tc>
          <w:tcPr>
            <w:tcW w:w="3180" w:type="dxa"/>
            <w:shd w:val="clear" w:color="auto" w:fill="auto"/>
          </w:tcPr>
          <w:p w14:paraId="73CC83E5" w14:textId="77777777" w:rsidR="00265003" w:rsidRPr="0013205D" w:rsidRDefault="00265003" w:rsidP="008A3F7C">
            <w:pPr>
              <w:tabs>
                <w:tab w:val="left" w:pos="2758"/>
              </w:tabs>
              <w:rPr>
                <w:rFonts w:ascii="Verdana" w:hAnsi="Verdana"/>
              </w:rPr>
            </w:pPr>
            <w:r w:rsidRPr="0013205D">
              <w:rPr>
                <w:rFonts w:ascii="Verdana" w:hAnsi="Verdana"/>
              </w:rPr>
              <w:t>Develop access in Scottish arts venues through developing capacity of access initiatives.</w:t>
            </w:r>
          </w:p>
        </w:tc>
        <w:tc>
          <w:tcPr>
            <w:tcW w:w="5130" w:type="dxa"/>
          </w:tcPr>
          <w:p w14:paraId="07ECE480" w14:textId="77777777" w:rsidR="00265003" w:rsidRPr="0013205D" w:rsidRDefault="00265003" w:rsidP="008A3F7C">
            <w:pPr>
              <w:tabs>
                <w:tab w:val="left" w:pos="2758"/>
              </w:tabs>
              <w:spacing w:after="0"/>
              <w:rPr>
                <w:rFonts w:ascii="Verdana" w:hAnsi="Verdana"/>
              </w:rPr>
            </w:pPr>
            <w:r w:rsidRPr="0013205D">
              <w:rPr>
                <w:rFonts w:ascii="Verdana" w:hAnsi="Verdana"/>
              </w:rPr>
              <w:t>EXAMPLE: Access training was offered to all funded participants and venues during Glasgow 2014, with guidance materials and a self-assessment template.</w:t>
            </w:r>
          </w:p>
          <w:p w14:paraId="2606C32A" w14:textId="77777777" w:rsidR="00265003" w:rsidRPr="0013205D" w:rsidRDefault="00265003" w:rsidP="008A3F7C">
            <w:pPr>
              <w:tabs>
                <w:tab w:val="left" w:pos="2758"/>
              </w:tabs>
              <w:spacing w:after="0"/>
              <w:rPr>
                <w:rFonts w:ascii="Verdana" w:hAnsi="Verdana"/>
              </w:rPr>
            </w:pPr>
          </w:p>
          <w:p w14:paraId="6C79F2BA" w14:textId="679B7C16" w:rsidR="00265003" w:rsidRPr="0013205D" w:rsidRDefault="00265003" w:rsidP="008A3F7C">
            <w:pPr>
              <w:tabs>
                <w:tab w:val="left" w:pos="2758"/>
              </w:tabs>
              <w:spacing w:after="0"/>
              <w:rPr>
                <w:rFonts w:ascii="Verdana" w:hAnsi="Verdana"/>
              </w:rPr>
            </w:pPr>
            <w:r w:rsidRPr="0013205D">
              <w:rPr>
                <w:rFonts w:ascii="Verdana" w:hAnsi="Verdana"/>
              </w:rPr>
              <w:t xml:space="preserve">EXAMPLE: there is increased awareness of accessibility requirements of older people, including those living with dementia – for example, the </w:t>
            </w:r>
            <w:hyperlink r:id="rId56" w:history="1">
              <w:proofErr w:type="spellStart"/>
              <w:r w:rsidRPr="0013205D">
                <w:rPr>
                  <w:rStyle w:val="Hyperlink"/>
                  <w:rFonts w:ascii="Verdana" w:hAnsi="Verdana"/>
                  <w:color w:val="auto"/>
                </w:rPr>
                <w:t>Macrobert’s</w:t>
              </w:r>
              <w:proofErr w:type="spellEnd"/>
              <w:r w:rsidRPr="0013205D">
                <w:rPr>
                  <w:rStyle w:val="Hyperlink"/>
                  <w:rFonts w:ascii="Verdana" w:hAnsi="Verdana"/>
                  <w:color w:val="auto"/>
                </w:rPr>
                <w:t xml:space="preserve"> </w:t>
              </w:r>
            </w:hyperlink>
            <w:r w:rsidRPr="0013205D">
              <w:rPr>
                <w:rFonts w:ascii="Verdana" w:hAnsi="Verdana"/>
              </w:rPr>
              <w:t xml:space="preserve"> focus on dementia-friendly venue development and monthly dementia-friendly days, and </w:t>
            </w:r>
            <w:hyperlink r:id="rId57" w:history="1">
              <w:r w:rsidRPr="0013205D">
                <w:rPr>
                  <w:rStyle w:val="Hyperlink"/>
                  <w:rFonts w:ascii="Verdana" w:hAnsi="Verdana"/>
                  <w:color w:val="auto"/>
                </w:rPr>
                <w:t>Edinburgh Theatres</w:t>
              </w:r>
            </w:hyperlink>
            <w:r w:rsidRPr="0013205D">
              <w:rPr>
                <w:rFonts w:ascii="Verdana" w:hAnsi="Verdana"/>
              </w:rPr>
              <w:t xml:space="preserve"> focus on dementia-friendly programming.</w:t>
            </w:r>
          </w:p>
          <w:p w14:paraId="1D61CCEC" w14:textId="77777777" w:rsidR="00265003" w:rsidRPr="0013205D" w:rsidRDefault="00265003" w:rsidP="008A3F7C">
            <w:pPr>
              <w:pStyle w:val="ListParagraph"/>
              <w:tabs>
                <w:tab w:val="left" w:pos="2758"/>
              </w:tabs>
              <w:spacing w:after="0"/>
              <w:rPr>
                <w:rFonts w:ascii="Verdana" w:hAnsi="Verdana"/>
              </w:rPr>
            </w:pPr>
          </w:p>
        </w:tc>
        <w:tc>
          <w:tcPr>
            <w:tcW w:w="5638" w:type="dxa"/>
          </w:tcPr>
          <w:p w14:paraId="4BFF3D3F"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This is </w:t>
            </w:r>
            <w:r w:rsidRPr="0013205D">
              <w:rPr>
                <w:rFonts w:ascii="Verdana" w:hAnsi="Verdana"/>
                <w:b/>
              </w:rPr>
              <w:t>ONGOING</w:t>
            </w:r>
          </w:p>
          <w:p w14:paraId="19DD669E" w14:textId="77777777" w:rsidR="00265003" w:rsidRPr="0013205D" w:rsidRDefault="00265003" w:rsidP="008A3F7C">
            <w:pPr>
              <w:tabs>
                <w:tab w:val="left" w:pos="2758"/>
              </w:tabs>
              <w:spacing w:after="0"/>
              <w:rPr>
                <w:rFonts w:ascii="Verdana" w:hAnsi="Verdana"/>
              </w:rPr>
            </w:pPr>
          </w:p>
          <w:p w14:paraId="5DB66EDF"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Creative Scotland includes a budget line for ACCESS costs in its application form and budget template for Open Project Funding and other funding programmes. </w:t>
            </w:r>
          </w:p>
          <w:p w14:paraId="3AC8590C" w14:textId="77777777" w:rsidR="00265003" w:rsidRPr="0013205D" w:rsidRDefault="00265003" w:rsidP="008A3F7C">
            <w:pPr>
              <w:tabs>
                <w:tab w:val="left" w:pos="2758"/>
              </w:tabs>
              <w:spacing w:after="0"/>
              <w:rPr>
                <w:rFonts w:ascii="Verdana" w:hAnsi="Verdana"/>
              </w:rPr>
            </w:pPr>
          </w:p>
          <w:p w14:paraId="330CFAC0"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We continue to support the increase in the provision of BSL interpretation, and fund the Federation of Scottish Theatres to produce </w:t>
            </w:r>
            <w:hyperlink r:id="rId58" w:history="1">
              <w:r w:rsidRPr="0013205D">
                <w:rPr>
                  <w:rStyle w:val="Hyperlink"/>
                  <w:rFonts w:ascii="Verdana" w:hAnsi="Verdana"/>
                  <w:color w:val="auto"/>
                </w:rPr>
                <w:t>ACCESS SCOTTISH THEATRE</w:t>
              </w:r>
            </w:hyperlink>
            <w:r w:rsidRPr="0013205D">
              <w:rPr>
                <w:rFonts w:ascii="Verdana" w:hAnsi="Verdana"/>
              </w:rPr>
              <w:t xml:space="preserve"> , an online listing for BSL interpreted, captioned and audio described performances throughout Scotland. AST was reviewed and improved in 2016. </w:t>
            </w:r>
          </w:p>
        </w:tc>
      </w:tr>
      <w:tr w:rsidR="0013205D" w:rsidRPr="0013205D" w14:paraId="77337F4C" w14:textId="77777777" w:rsidTr="0013205D">
        <w:tc>
          <w:tcPr>
            <w:tcW w:w="3180" w:type="dxa"/>
            <w:shd w:val="clear" w:color="auto" w:fill="auto"/>
          </w:tcPr>
          <w:p w14:paraId="54ED1A61" w14:textId="77777777" w:rsidR="00265003" w:rsidRPr="0013205D" w:rsidRDefault="00265003" w:rsidP="008A3F7C">
            <w:pPr>
              <w:tabs>
                <w:tab w:val="left" w:pos="2758"/>
              </w:tabs>
              <w:rPr>
                <w:rFonts w:ascii="Verdana" w:hAnsi="Verdana"/>
              </w:rPr>
            </w:pPr>
            <w:r w:rsidRPr="0013205D">
              <w:rPr>
                <w:rFonts w:ascii="Verdana" w:hAnsi="Verdana"/>
              </w:rPr>
              <w:t>Continue to embed access considerations in Capital Lottery programme.</w:t>
            </w:r>
          </w:p>
        </w:tc>
        <w:tc>
          <w:tcPr>
            <w:tcW w:w="5130" w:type="dxa"/>
          </w:tcPr>
          <w:p w14:paraId="2719DC1F" w14:textId="77777777" w:rsidR="00265003" w:rsidRPr="0013205D" w:rsidRDefault="00265003" w:rsidP="008A3F7C">
            <w:pPr>
              <w:tabs>
                <w:tab w:val="left" w:pos="2758"/>
              </w:tabs>
              <w:spacing w:after="0"/>
              <w:rPr>
                <w:rFonts w:ascii="Verdana" w:hAnsi="Verdana"/>
              </w:rPr>
            </w:pPr>
            <w:r w:rsidRPr="0013205D">
              <w:rPr>
                <w:rFonts w:ascii="Verdana" w:hAnsi="Verdana"/>
              </w:rPr>
              <w:t>Training in Equalities, including Universal Design principles, is provided for all Capital projects, most recently in February 2015.</w:t>
            </w:r>
          </w:p>
        </w:tc>
        <w:tc>
          <w:tcPr>
            <w:tcW w:w="5638" w:type="dxa"/>
          </w:tcPr>
          <w:p w14:paraId="261E65C8" w14:textId="77777777" w:rsidR="00265003" w:rsidRPr="0013205D" w:rsidRDefault="00265003" w:rsidP="008A3F7C">
            <w:pPr>
              <w:tabs>
                <w:tab w:val="left" w:pos="2758"/>
              </w:tabs>
              <w:spacing w:after="0"/>
              <w:rPr>
                <w:rFonts w:ascii="Verdana" w:hAnsi="Verdana"/>
              </w:rPr>
            </w:pPr>
            <w:r w:rsidRPr="0013205D">
              <w:rPr>
                <w:rFonts w:ascii="Verdana" w:hAnsi="Verdana"/>
              </w:rPr>
              <w:t xml:space="preserve">In 2015, Creative Scotland put a pause on accepting any new applications for large Capital Funding. While our Capital programme is not </w:t>
            </w:r>
            <w:r w:rsidRPr="0013205D">
              <w:rPr>
                <w:rFonts w:ascii="Verdana" w:hAnsi="Verdana"/>
              </w:rPr>
              <w:lastRenderedPageBreak/>
              <w:t>receiving any new applications, we continue to support existing projects.</w:t>
            </w:r>
          </w:p>
        </w:tc>
      </w:tr>
      <w:tr w:rsidR="0013205D" w:rsidRPr="0013205D" w14:paraId="23A389AA" w14:textId="77777777" w:rsidTr="0013205D">
        <w:tc>
          <w:tcPr>
            <w:tcW w:w="3180" w:type="dxa"/>
            <w:shd w:val="clear" w:color="auto" w:fill="D9D9D9" w:themeFill="background1" w:themeFillShade="D9"/>
          </w:tcPr>
          <w:p w14:paraId="05EB3979" w14:textId="77777777" w:rsidR="001106AB" w:rsidRPr="0013205D" w:rsidRDefault="001106AB" w:rsidP="00BB230B">
            <w:pPr>
              <w:tabs>
                <w:tab w:val="left" w:pos="2758"/>
              </w:tabs>
              <w:rPr>
                <w:rFonts w:ascii="Verdana" w:hAnsi="Verdana"/>
                <w:b/>
                <w:sz w:val="24"/>
                <w:szCs w:val="24"/>
              </w:rPr>
            </w:pPr>
            <w:r w:rsidRPr="0013205D">
              <w:rPr>
                <w:rFonts w:ascii="Verdana" w:hAnsi="Verdana"/>
                <w:b/>
                <w:sz w:val="24"/>
                <w:szCs w:val="24"/>
              </w:rPr>
              <w:lastRenderedPageBreak/>
              <w:t>Equality Outcome 3</w:t>
            </w:r>
          </w:p>
          <w:p w14:paraId="2C0879A6" w14:textId="77777777" w:rsidR="001106AB" w:rsidRPr="0013205D" w:rsidRDefault="001106AB" w:rsidP="00BB230B">
            <w:pPr>
              <w:tabs>
                <w:tab w:val="left" w:pos="2758"/>
              </w:tabs>
              <w:rPr>
                <w:rFonts w:ascii="Verdana" w:hAnsi="Verdana"/>
              </w:rPr>
            </w:pPr>
          </w:p>
        </w:tc>
        <w:tc>
          <w:tcPr>
            <w:tcW w:w="5130" w:type="dxa"/>
            <w:shd w:val="clear" w:color="auto" w:fill="D9D9D9" w:themeFill="background1" w:themeFillShade="D9"/>
          </w:tcPr>
          <w:p w14:paraId="5C2FB2F7" w14:textId="77777777" w:rsidR="001106AB" w:rsidRPr="0013205D" w:rsidRDefault="001106AB" w:rsidP="00BB230B">
            <w:pPr>
              <w:tabs>
                <w:tab w:val="left" w:pos="2758"/>
              </w:tabs>
              <w:rPr>
                <w:rFonts w:ascii="Verdana" w:hAnsi="Verdana"/>
                <w:b/>
                <w:sz w:val="24"/>
                <w:szCs w:val="24"/>
              </w:rPr>
            </w:pPr>
            <w:r w:rsidRPr="0013205D">
              <w:rPr>
                <w:rFonts w:ascii="Verdana" w:hAnsi="Verdana"/>
                <w:b/>
                <w:sz w:val="24"/>
                <w:szCs w:val="24"/>
              </w:rPr>
              <w:t>Employment patterns in the arts, screen and creative industries better represent the diversity of Scotland.</w:t>
            </w:r>
          </w:p>
          <w:p w14:paraId="2CF18985" w14:textId="77777777" w:rsidR="001106AB" w:rsidRPr="0013205D" w:rsidRDefault="001106AB" w:rsidP="00BB230B">
            <w:pPr>
              <w:tabs>
                <w:tab w:val="left" w:pos="2758"/>
              </w:tabs>
              <w:rPr>
                <w:rFonts w:ascii="Verdana" w:hAnsi="Verdana"/>
                <w:b/>
                <w:sz w:val="24"/>
                <w:szCs w:val="24"/>
              </w:rPr>
            </w:pPr>
          </w:p>
        </w:tc>
        <w:tc>
          <w:tcPr>
            <w:tcW w:w="5638" w:type="dxa"/>
            <w:shd w:val="clear" w:color="auto" w:fill="D9D9D9" w:themeFill="background1" w:themeFillShade="D9"/>
          </w:tcPr>
          <w:p w14:paraId="49357A59" w14:textId="77777777" w:rsidR="001106AB" w:rsidRPr="0013205D" w:rsidRDefault="001106AB" w:rsidP="00BB230B">
            <w:pPr>
              <w:tabs>
                <w:tab w:val="left" w:pos="2758"/>
              </w:tabs>
              <w:rPr>
                <w:rFonts w:ascii="Verdana" w:hAnsi="Verdana"/>
                <w:b/>
                <w:sz w:val="24"/>
                <w:szCs w:val="24"/>
              </w:rPr>
            </w:pPr>
          </w:p>
        </w:tc>
      </w:tr>
      <w:tr w:rsidR="0013205D" w:rsidRPr="0013205D" w14:paraId="5D2DEA62" w14:textId="77777777" w:rsidTr="0013205D">
        <w:tc>
          <w:tcPr>
            <w:tcW w:w="3180" w:type="dxa"/>
            <w:shd w:val="clear" w:color="auto" w:fill="auto"/>
          </w:tcPr>
          <w:p w14:paraId="53E516B9" w14:textId="77777777" w:rsidR="001106AB" w:rsidRPr="0013205D" w:rsidRDefault="001106AB" w:rsidP="00BB230B">
            <w:pPr>
              <w:tabs>
                <w:tab w:val="left" w:pos="2758"/>
              </w:tabs>
              <w:rPr>
                <w:rFonts w:ascii="Verdana" w:hAnsi="Verdana"/>
                <w:b/>
                <w:sz w:val="24"/>
                <w:szCs w:val="24"/>
              </w:rPr>
            </w:pPr>
            <w:r w:rsidRPr="0013205D">
              <w:rPr>
                <w:rFonts w:ascii="Verdana" w:hAnsi="Verdana"/>
              </w:rPr>
              <w:t>The actions we said we would undertake to achieve this:</w:t>
            </w:r>
          </w:p>
        </w:tc>
        <w:tc>
          <w:tcPr>
            <w:tcW w:w="5130" w:type="dxa"/>
          </w:tcPr>
          <w:p w14:paraId="16A59A7D" w14:textId="77777777" w:rsidR="001106AB" w:rsidRPr="0013205D" w:rsidRDefault="001106AB" w:rsidP="00BB230B">
            <w:pPr>
              <w:tabs>
                <w:tab w:val="left" w:pos="2758"/>
              </w:tabs>
              <w:rPr>
                <w:rFonts w:ascii="Verdana" w:hAnsi="Verdana"/>
                <w:b/>
                <w:sz w:val="24"/>
                <w:szCs w:val="24"/>
              </w:rPr>
            </w:pPr>
            <w:r w:rsidRPr="0013205D">
              <w:rPr>
                <w:rFonts w:ascii="Verdana" w:hAnsi="Verdana"/>
                <w:b/>
                <w:sz w:val="24"/>
                <w:szCs w:val="24"/>
              </w:rPr>
              <w:t>Progress 2015</w:t>
            </w:r>
          </w:p>
          <w:p w14:paraId="6A247ABC" w14:textId="77777777" w:rsidR="001106AB" w:rsidRPr="0013205D" w:rsidRDefault="001106AB" w:rsidP="00BB230B">
            <w:pPr>
              <w:tabs>
                <w:tab w:val="left" w:pos="2758"/>
              </w:tabs>
              <w:rPr>
                <w:rFonts w:ascii="Verdana" w:hAnsi="Verdana"/>
                <w:b/>
                <w:sz w:val="24"/>
                <w:szCs w:val="24"/>
              </w:rPr>
            </w:pPr>
          </w:p>
        </w:tc>
        <w:tc>
          <w:tcPr>
            <w:tcW w:w="5638" w:type="dxa"/>
          </w:tcPr>
          <w:p w14:paraId="14856986" w14:textId="77777777" w:rsidR="001106AB" w:rsidRPr="0013205D" w:rsidRDefault="001106AB" w:rsidP="00BB230B">
            <w:pPr>
              <w:tabs>
                <w:tab w:val="left" w:pos="2758"/>
              </w:tabs>
              <w:rPr>
                <w:rFonts w:ascii="Verdana" w:hAnsi="Verdana"/>
                <w:b/>
                <w:sz w:val="24"/>
                <w:szCs w:val="24"/>
              </w:rPr>
            </w:pPr>
            <w:r w:rsidRPr="0013205D">
              <w:rPr>
                <w:rFonts w:ascii="Verdana" w:hAnsi="Verdana"/>
                <w:b/>
                <w:sz w:val="24"/>
                <w:szCs w:val="24"/>
              </w:rPr>
              <w:t>Progress 2017</w:t>
            </w:r>
          </w:p>
        </w:tc>
      </w:tr>
      <w:tr w:rsidR="0013205D" w:rsidRPr="0013205D" w14:paraId="6AAF9164" w14:textId="77777777" w:rsidTr="0013205D">
        <w:tc>
          <w:tcPr>
            <w:tcW w:w="3180" w:type="dxa"/>
            <w:shd w:val="clear" w:color="auto" w:fill="auto"/>
          </w:tcPr>
          <w:p w14:paraId="2FA4FB54" w14:textId="77777777" w:rsidR="00265003" w:rsidRPr="0013205D" w:rsidRDefault="00265003" w:rsidP="00BB230B">
            <w:pPr>
              <w:numPr>
                <w:ilvl w:val="0"/>
                <w:numId w:val="2"/>
              </w:numPr>
              <w:tabs>
                <w:tab w:val="left" w:pos="2758"/>
              </w:tabs>
              <w:spacing w:after="0"/>
              <w:rPr>
                <w:rFonts w:ascii="Verdana" w:hAnsi="Verdana"/>
              </w:rPr>
            </w:pPr>
            <w:r w:rsidRPr="0013205D">
              <w:rPr>
                <w:rFonts w:ascii="Verdana" w:hAnsi="Verdana"/>
              </w:rPr>
              <w:t>Work closely with partners and other stakeholders to deliver this outcome.</w:t>
            </w:r>
          </w:p>
        </w:tc>
        <w:tc>
          <w:tcPr>
            <w:tcW w:w="5130" w:type="dxa"/>
          </w:tcPr>
          <w:p w14:paraId="674A85E1" w14:textId="77777777" w:rsidR="00265003" w:rsidRPr="0013205D" w:rsidRDefault="00265003" w:rsidP="00BB230B">
            <w:pPr>
              <w:tabs>
                <w:tab w:val="left" w:pos="2758"/>
              </w:tabs>
              <w:spacing w:after="0"/>
              <w:rPr>
                <w:rFonts w:ascii="Verdana" w:hAnsi="Verdana"/>
              </w:rPr>
            </w:pPr>
            <w:r w:rsidRPr="0013205D">
              <w:rPr>
                <w:rFonts w:ascii="Verdana" w:hAnsi="Verdana"/>
              </w:rPr>
              <w:t xml:space="preserve">Creative Scotland’s employment patterns are set out in Appendix 1. </w:t>
            </w:r>
          </w:p>
          <w:p w14:paraId="30FEE3B4" w14:textId="77777777" w:rsidR="00265003" w:rsidRPr="0013205D" w:rsidRDefault="00265003" w:rsidP="00BB230B">
            <w:pPr>
              <w:tabs>
                <w:tab w:val="left" w:pos="2758"/>
              </w:tabs>
              <w:spacing w:after="0"/>
              <w:rPr>
                <w:rFonts w:ascii="Verdana" w:hAnsi="Verdana"/>
              </w:rPr>
            </w:pPr>
          </w:p>
          <w:p w14:paraId="3D723780" w14:textId="5C3BE520" w:rsidR="00265003" w:rsidRPr="0013205D" w:rsidRDefault="00265003" w:rsidP="00BB230B">
            <w:pPr>
              <w:tabs>
                <w:tab w:val="left" w:pos="2758"/>
              </w:tabs>
              <w:spacing w:after="0"/>
              <w:rPr>
                <w:rFonts w:ascii="Verdana" w:hAnsi="Verdana"/>
              </w:rPr>
            </w:pPr>
            <w:r w:rsidRPr="0013205D">
              <w:rPr>
                <w:rFonts w:ascii="Verdana" w:hAnsi="Verdana"/>
              </w:rPr>
              <w:t>We require our funded organisations to monitor employment and report on protected characteristics. We aim to achieve a more consistent approach to gathering and analysing this information (internally and externally)</w:t>
            </w:r>
            <w:r w:rsidR="0013205D">
              <w:rPr>
                <w:rFonts w:ascii="Verdana" w:hAnsi="Verdana"/>
              </w:rPr>
              <w:t xml:space="preserve"> </w:t>
            </w:r>
            <w:r w:rsidRPr="0013205D">
              <w:rPr>
                <w:rFonts w:ascii="Verdana" w:hAnsi="Verdana"/>
              </w:rPr>
              <w:t>to inform our strategies into the future to encourage more diverse leadership and employment in arts and culture in Scotland. The EDI Review will support this.</w:t>
            </w:r>
          </w:p>
        </w:tc>
        <w:tc>
          <w:tcPr>
            <w:tcW w:w="5638" w:type="dxa"/>
          </w:tcPr>
          <w:p w14:paraId="61C7EB6F" w14:textId="77777777" w:rsidR="00265003" w:rsidRPr="0013205D" w:rsidRDefault="00265003" w:rsidP="00BB230B">
            <w:pPr>
              <w:tabs>
                <w:tab w:val="left" w:pos="2758"/>
              </w:tabs>
              <w:spacing w:after="0"/>
              <w:rPr>
                <w:rFonts w:ascii="Verdana" w:hAnsi="Verdana"/>
              </w:rPr>
            </w:pPr>
            <w:r w:rsidRPr="0013205D">
              <w:rPr>
                <w:rFonts w:ascii="Verdana" w:hAnsi="Verdana"/>
              </w:rPr>
              <w:t xml:space="preserve">This is </w:t>
            </w:r>
            <w:r w:rsidRPr="0013205D">
              <w:rPr>
                <w:rFonts w:ascii="Verdana" w:hAnsi="Verdana"/>
                <w:b/>
              </w:rPr>
              <w:t>ONGOING</w:t>
            </w:r>
          </w:p>
          <w:p w14:paraId="4D9FFB88" w14:textId="77777777" w:rsidR="00265003" w:rsidRPr="0013205D" w:rsidRDefault="00265003" w:rsidP="00BB230B">
            <w:pPr>
              <w:tabs>
                <w:tab w:val="left" w:pos="2758"/>
              </w:tabs>
              <w:spacing w:after="0"/>
              <w:rPr>
                <w:rFonts w:ascii="Verdana" w:hAnsi="Verdana"/>
              </w:rPr>
            </w:pPr>
          </w:p>
          <w:p w14:paraId="0D817410" w14:textId="1683FDDD" w:rsidR="00265003" w:rsidRPr="0013205D" w:rsidRDefault="00265003" w:rsidP="00BB230B">
            <w:pPr>
              <w:tabs>
                <w:tab w:val="left" w:pos="2758"/>
              </w:tabs>
              <w:spacing w:after="0"/>
              <w:rPr>
                <w:rFonts w:ascii="Verdana" w:hAnsi="Verdana"/>
              </w:rPr>
            </w:pPr>
            <w:r w:rsidRPr="0013205D">
              <w:rPr>
                <w:rFonts w:ascii="Verdana" w:hAnsi="Verdana"/>
              </w:rPr>
              <w:t xml:space="preserve">We continue to work with numerous partners (e.g. Glasgow Life, City of Edinburgh Council, Skills Development Scotland, BFI) – and other stakeholders including funded organisations (e.g. FST, Cultural Enterprise Office), third sector organisations (e.g. BEMIS) and others. </w:t>
            </w:r>
          </w:p>
          <w:p w14:paraId="3A4E539E" w14:textId="77777777" w:rsidR="00265003" w:rsidRPr="0013205D" w:rsidRDefault="00265003" w:rsidP="00BB230B">
            <w:pPr>
              <w:tabs>
                <w:tab w:val="left" w:pos="2758"/>
              </w:tabs>
              <w:spacing w:after="0"/>
              <w:rPr>
                <w:rFonts w:ascii="Verdana" w:hAnsi="Verdana"/>
              </w:rPr>
            </w:pPr>
          </w:p>
          <w:p w14:paraId="69EAAB03" w14:textId="77777777" w:rsidR="00265003" w:rsidRPr="0013205D" w:rsidRDefault="00265003" w:rsidP="00BB230B">
            <w:pPr>
              <w:tabs>
                <w:tab w:val="left" w:pos="2758"/>
              </w:tabs>
              <w:spacing w:after="0"/>
              <w:rPr>
                <w:rFonts w:ascii="Verdana" w:hAnsi="Verdana"/>
                <w:highlight w:val="magenta"/>
              </w:rPr>
            </w:pPr>
            <w:r w:rsidRPr="0013205D">
              <w:rPr>
                <w:rFonts w:ascii="Verdana" w:hAnsi="Verdana"/>
              </w:rPr>
              <w:t>The EDI Review has supported improved data collection in the sectors.</w:t>
            </w:r>
          </w:p>
        </w:tc>
      </w:tr>
      <w:tr w:rsidR="0013205D" w:rsidRPr="0013205D" w14:paraId="51B1EF2E" w14:textId="77777777" w:rsidTr="0013205D">
        <w:tc>
          <w:tcPr>
            <w:tcW w:w="3180" w:type="dxa"/>
            <w:shd w:val="clear" w:color="auto" w:fill="auto"/>
          </w:tcPr>
          <w:p w14:paraId="2A57D213" w14:textId="77777777" w:rsidR="00265003" w:rsidRPr="0013205D" w:rsidRDefault="00265003" w:rsidP="00BB230B">
            <w:pPr>
              <w:numPr>
                <w:ilvl w:val="0"/>
                <w:numId w:val="2"/>
              </w:numPr>
              <w:tabs>
                <w:tab w:val="left" w:pos="2758"/>
              </w:tabs>
              <w:spacing w:after="0"/>
              <w:rPr>
                <w:rFonts w:ascii="Verdana" w:hAnsi="Verdana"/>
              </w:rPr>
            </w:pPr>
            <w:r w:rsidRPr="0013205D">
              <w:rPr>
                <w:rFonts w:ascii="Verdana" w:hAnsi="Verdana"/>
              </w:rPr>
              <w:lastRenderedPageBreak/>
              <w:t>Monitor and analyse the equality characteristics in employment in our funded organisations, both creative and administrative posts (through our Annual Returns) and use data to inform equality impact assessments.</w:t>
            </w:r>
          </w:p>
        </w:tc>
        <w:tc>
          <w:tcPr>
            <w:tcW w:w="5130" w:type="dxa"/>
          </w:tcPr>
          <w:p w14:paraId="0622ECB6" w14:textId="77777777" w:rsidR="00265003" w:rsidRPr="0013205D" w:rsidRDefault="00265003" w:rsidP="00BB230B">
            <w:pPr>
              <w:tabs>
                <w:tab w:val="left" w:pos="2758"/>
              </w:tabs>
              <w:spacing w:after="0"/>
              <w:rPr>
                <w:rFonts w:ascii="Verdana" w:hAnsi="Verdana"/>
              </w:rPr>
            </w:pPr>
            <w:r w:rsidRPr="0013205D">
              <w:rPr>
                <w:rFonts w:ascii="Verdana" w:hAnsi="Verdana"/>
              </w:rPr>
              <w:t>The data collected by funded organisations is used to inform Equality Impact Assessments and policy development.</w:t>
            </w:r>
          </w:p>
          <w:p w14:paraId="04DFB260" w14:textId="6170C90C" w:rsidR="00265003" w:rsidRPr="0013205D" w:rsidRDefault="00265003" w:rsidP="00BB230B">
            <w:pPr>
              <w:tabs>
                <w:tab w:val="left" w:pos="2758"/>
              </w:tabs>
              <w:spacing w:after="0"/>
              <w:rPr>
                <w:rFonts w:ascii="Verdana" w:hAnsi="Verdana"/>
              </w:rPr>
            </w:pPr>
            <w:r w:rsidRPr="0013205D">
              <w:rPr>
                <w:rFonts w:ascii="Verdana" w:hAnsi="Verdana"/>
              </w:rPr>
              <w:t xml:space="preserve">EXAMPLE: see the </w:t>
            </w:r>
            <w:proofErr w:type="spellStart"/>
            <w:r w:rsidRPr="0013205D">
              <w:rPr>
                <w:rFonts w:ascii="Verdana" w:hAnsi="Verdana"/>
              </w:rPr>
              <w:t>EqIA</w:t>
            </w:r>
            <w:proofErr w:type="spellEnd"/>
            <w:r w:rsidRPr="0013205D">
              <w:rPr>
                <w:rFonts w:ascii="Verdana" w:hAnsi="Verdana"/>
              </w:rPr>
              <w:t xml:space="preserve"> for </w:t>
            </w:r>
            <w:hyperlink r:id="rId59" w:history="1">
              <w:r w:rsidRPr="0013205D">
                <w:rPr>
                  <w:rStyle w:val="Hyperlink"/>
                  <w:rFonts w:ascii="Verdana" w:hAnsi="Verdana"/>
                  <w:color w:val="auto"/>
                </w:rPr>
                <w:t>Regularly Funded Organisations</w:t>
              </w:r>
            </w:hyperlink>
            <w:r w:rsidRPr="0013205D">
              <w:rPr>
                <w:rFonts w:ascii="Verdana" w:hAnsi="Verdana"/>
              </w:rPr>
              <w:t>.</w:t>
            </w:r>
          </w:p>
          <w:p w14:paraId="14CABF74" w14:textId="77777777" w:rsidR="00265003" w:rsidRPr="0013205D" w:rsidRDefault="00265003" w:rsidP="00BB230B">
            <w:pPr>
              <w:tabs>
                <w:tab w:val="left" w:pos="2758"/>
              </w:tabs>
              <w:spacing w:after="0"/>
              <w:rPr>
                <w:rFonts w:ascii="Verdana" w:hAnsi="Verdana"/>
              </w:rPr>
            </w:pPr>
          </w:p>
          <w:p w14:paraId="411F8FEB" w14:textId="269BCB8B" w:rsidR="00265003" w:rsidRPr="0013205D" w:rsidRDefault="00265003" w:rsidP="00BB230B">
            <w:pPr>
              <w:tabs>
                <w:tab w:val="left" w:pos="2758"/>
              </w:tabs>
              <w:spacing w:after="0"/>
              <w:rPr>
                <w:rFonts w:ascii="Verdana" w:hAnsi="Verdana"/>
              </w:rPr>
            </w:pPr>
            <w:r w:rsidRPr="0013205D">
              <w:rPr>
                <w:rFonts w:ascii="Verdana" w:hAnsi="Verdana"/>
              </w:rPr>
              <w:t>There are some deep-rooted employment issues in the arts, screen and creative industries, and long term initiatives are required to investigate and address these. One example is the retention, employment status and representation of women in theatre and the performing arts sectors. The low employment and representation of BAME practitioners and professionals generally in the arts in Scotland is also of concern.</w:t>
            </w:r>
          </w:p>
        </w:tc>
        <w:tc>
          <w:tcPr>
            <w:tcW w:w="5638" w:type="dxa"/>
          </w:tcPr>
          <w:p w14:paraId="72E10ED9" w14:textId="77777777" w:rsidR="00265003" w:rsidRPr="0013205D" w:rsidRDefault="00265003" w:rsidP="00BB230B">
            <w:pPr>
              <w:tabs>
                <w:tab w:val="left" w:pos="2758"/>
              </w:tabs>
              <w:spacing w:after="0"/>
              <w:rPr>
                <w:rFonts w:ascii="Verdana" w:hAnsi="Verdana"/>
              </w:rPr>
            </w:pPr>
            <w:r w:rsidRPr="0013205D">
              <w:rPr>
                <w:rFonts w:ascii="Verdana" w:hAnsi="Verdana"/>
              </w:rPr>
              <w:t xml:space="preserve">This is </w:t>
            </w:r>
            <w:r w:rsidRPr="0013205D">
              <w:rPr>
                <w:rFonts w:ascii="Verdana" w:hAnsi="Verdana"/>
                <w:b/>
              </w:rPr>
              <w:t>ONGOING</w:t>
            </w:r>
          </w:p>
          <w:p w14:paraId="3F038AED" w14:textId="0A79290B" w:rsidR="00265003" w:rsidRPr="0013205D" w:rsidRDefault="00265003" w:rsidP="00BB230B">
            <w:pPr>
              <w:tabs>
                <w:tab w:val="left" w:pos="2758"/>
              </w:tabs>
              <w:spacing w:after="0"/>
              <w:rPr>
                <w:rFonts w:ascii="Verdana" w:hAnsi="Verdana"/>
              </w:rPr>
            </w:pPr>
            <w:r w:rsidRPr="0013205D">
              <w:rPr>
                <w:rFonts w:ascii="Verdana" w:hAnsi="Verdana"/>
              </w:rPr>
              <w:t xml:space="preserve">During the EDI Review, in 2016 we undertook snapshot surveys of employment and protected characteristics in the screen and arts sectors. We now have a wealth to data to inform our policy making into the future, and support the development of the revised EDI Outcomes 2017-21. </w:t>
            </w:r>
          </w:p>
          <w:p w14:paraId="05F575C0" w14:textId="77777777" w:rsidR="00265003" w:rsidRPr="0013205D" w:rsidRDefault="00265003" w:rsidP="00BB230B">
            <w:pPr>
              <w:tabs>
                <w:tab w:val="left" w:pos="2758"/>
              </w:tabs>
              <w:spacing w:after="0"/>
              <w:rPr>
                <w:rFonts w:ascii="Verdana" w:hAnsi="Verdana"/>
              </w:rPr>
            </w:pPr>
          </w:p>
          <w:p w14:paraId="34B2FD73" w14:textId="27055D68" w:rsidR="00265003" w:rsidRPr="0013205D" w:rsidRDefault="00265003" w:rsidP="00BB230B">
            <w:pPr>
              <w:tabs>
                <w:tab w:val="left" w:pos="2758"/>
              </w:tabs>
              <w:spacing w:after="0"/>
              <w:rPr>
                <w:rFonts w:ascii="Verdana" w:hAnsi="Verdana"/>
                <w:highlight w:val="magenta"/>
              </w:rPr>
            </w:pPr>
            <w:r w:rsidRPr="0013205D">
              <w:rPr>
                <w:rFonts w:ascii="Verdana" w:hAnsi="Verdana"/>
              </w:rPr>
              <w:t xml:space="preserve">We are investigating the collection of similar data to increase our understanding of employment patterns in the wider creative industries sectors. </w:t>
            </w:r>
          </w:p>
        </w:tc>
      </w:tr>
      <w:tr w:rsidR="0013205D" w:rsidRPr="0013205D" w14:paraId="27C18AE8" w14:textId="77777777" w:rsidTr="0013205D">
        <w:tc>
          <w:tcPr>
            <w:tcW w:w="3180" w:type="dxa"/>
            <w:shd w:val="clear" w:color="auto" w:fill="auto"/>
          </w:tcPr>
          <w:p w14:paraId="34C8E774" w14:textId="77777777" w:rsidR="00265003" w:rsidRPr="0013205D" w:rsidRDefault="00265003" w:rsidP="00BB230B">
            <w:pPr>
              <w:numPr>
                <w:ilvl w:val="0"/>
                <w:numId w:val="2"/>
              </w:numPr>
              <w:tabs>
                <w:tab w:val="left" w:pos="2758"/>
              </w:tabs>
              <w:spacing w:after="0"/>
              <w:rPr>
                <w:rFonts w:ascii="Verdana" w:hAnsi="Verdana"/>
              </w:rPr>
            </w:pPr>
            <w:r w:rsidRPr="0013205D">
              <w:rPr>
                <w:rFonts w:ascii="Verdana" w:hAnsi="Verdana"/>
              </w:rPr>
              <w:t xml:space="preserve">Identify and support talent </w:t>
            </w:r>
          </w:p>
        </w:tc>
        <w:tc>
          <w:tcPr>
            <w:tcW w:w="5130" w:type="dxa"/>
          </w:tcPr>
          <w:p w14:paraId="1A641AEB" w14:textId="535997D5" w:rsidR="00265003" w:rsidRPr="0013205D" w:rsidRDefault="00265003" w:rsidP="00BB230B">
            <w:pPr>
              <w:tabs>
                <w:tab w:val="left" w:pos="2758"/>
              </w:tabs>
              <w:spacing w:after="0"/>
              <w:rPr>
                <w:rFonts w:ascii="Verdana" w:hAnsi="Verdana"/>
              </w:rPr>
            </w:pPr>
            <w:r w:rsidRPr="0013205D">
              <w:rPr>
                <w:rFonts w:ascii="Verdana" w:hAnsi="Verdana"/>
              </w:rPr>
              <w:t>There are numerous funded programmes to support talent, including the Artists’ Bursaries programme, the Scottish Film Talent Network, Talent Hubs, and the Nurturing Talent – Time to Shine Fund for young people aged 14 – 20 years old. All these funds support a mainstreaming agenda.</w:t>
            </w:r>
          </w:p>
          <w:p w14:paraId="0D6971AE" w14:textId="174D5E7A" w:rsidR="00265003" w:rsidRPr="0013205D" w:rsidRDefault="00265003" w:rsidP="00BB230B">
            <w:pPr>
              <w:tabs>
                <w:tab w:val="left" w:pos="2758"/>
              </w:tabs>
              <w:spacing w:after="0"/>
              <w:rPr>
                <w:rFonts w:ascii="Verdana" w:hAnsi="Verdana"/>
              </w:rPr>
            </w:pPr>
            <w:r w:rsidRPr="0013205D">
              <w:rPr>
                <w:rFonts w:ascii="Verdana" w:hAnsi="Verdana"/>
              </w:rPr>
              <w:t xml:space="preserve">Creative Scotland Regular Funding for Solar Bear theatre company supports their deaf youth theatre. In September 2015, we </w:t>
            </w:r>
            <w:r w:rsidRPr="0013205D">
              <w:rPr>
                <w:rFonts w:ascii="Verdana" w:hAnsi="Verdana"/>
              </w:rPr>
              <w:lastRenderedPageBreak/>
              <w:t>supported a symposium on international Deaf theatre to coincide with the launch of a BA Hons course at the Royal Conservatoire of Scotland in BSL and theatre studies.</w:t>
            </w:r>
          </w:p>
          <w:p w14:paraId="213ADE8E" w14:textId="77777777" w:rsidR="00265003" w:rsidRPr="0013205D" w:rsidRDefault="00265003" w:rsidP="00BB230B">
            <w:pPr>
              <w:tabs>
                <w:tab w:val="left" w:pos="2758"/>
              </w:tabs>
              <w:spacing w:after="0"/>
              <w:rPr>
                <w:rFonts w:ascii="Verdana" w:hAnsi="Verdana"/>
              </w:rPr>
            </w:pPr>
          </w:p>
        </w:tc>
        <w:tc>
          <w:tcPr>
            <w:tcW w:w="5638" w:type="dxa"/>
          </w:tcPr>
          <w:p w14:paraId="6A78A5DB" w14:textId="77777777" w:rsidR="00265003" w:rsidRPr="0013205D" w:rsidRDefault="00265003" w:rsidP="00BB230B">
            <w:pPr>
              <w:tabs>
                <w:tab w:val="left" w:pos="2758"/>
              </w:tabs>
              <w:spacing w:after="0"/>
              <w:rPr>
                <w:rFonts w:ascii="Verdana" w:hAnsi="Verdana"/>
              </w:rPr>
            </w:pPr>
            <w:r w:rsidRPr="0013205D">
              <w:rPr>
                <w:rFonts w:ascii="Verdana" w:hAnsi="Verdana"/>
              </w:rPr>
              <w:lastRenderedPageBreak/>
              <w:t>This is ONGOING</w:t>
            </w:r>
          </w:p>
          <w:p w14:paraId="317FAC35" w14:textId="77777777" w:rsidR="00265003" w:rsidRPr="0013205D" w:rsidRDefault="00265003" w:rsidP="00BB230B">
            <w:pPr>
              <w:tabs>
                <w:tab w:val="left" w:pos="2758"/>
              </w:tabs>
              <w:spacing w:after="0"/>
              <w:rPr>
                <w:rFonts w:ascii="Verdana" w:hAnsi="Verdana"/>
              </w:rPr>
            </w:pPr>
          </w:p>
          <w:p w14:paraId="09FE4B71" w14:textId="7DD30530" w:rsidR="00265003" w:rsidRPr="0013205D" w:rsidRDefault="00265003" w:rsidP="00BB230B">
            <w:pPr>
              <w:tabs>
                <w:tab w:val="left" w:pos="2758"/>
              </w:tabs>
              <w:spacing w:after="0"/>
              <w:rPr>
                <w:rFonts w:ascii="Verdana" w:hAnsi="Verdana"/>
              </w:rPr>
            </w:pPr>
            <w:r w:rsidRPr="0013205D">
              <w:rPr>
                <w:rFonts w:ascii="Verdana" w:hAnsi="Verdana"/>
              </w:rPr>
              <w:t xml:space="preserve">Talent development is supported through funding programmes including Open Project Funding, Regular Funding, YMI, </w:t>
            </w:r>
            <w:proofErr w:type="spellStart"/>
            <w:r w:rsidRPr="0013205D">
              <w:rPr>
                <w:rFonts w:ascii="Verdana" w:hAnsi="Verdana"/>
              </w:rPr>
              <w:t>CashBack</w:t>
            </w:r>
            <w:proofErr w:type="spellEnd"/>
            <w:r w:rsidRPr="0013205D">
              <w:rPr>
                <w:rFonts w:ascii="Verdana" w:hAnsi="Verdana"/>
              </w:rPr>
              <w:t xml:space="preserve"> for Creativity, Scottish Film Talent Network and youth employment initiatives. </w:t>
            </w:r>
          </w:p>
          <w:p w14:paraId="7BA0EDE3" w14:textId="77777777" w:rsidR="00265003" w:rsidRPr="0013205D" w:rsidRDefault="00265003" w:rsidP="00BB230B">
            <w:pPr>
              <w:tabs>
                <w:tab w:val="left" w:pos="2758"/>
              </w:tabs>
              <w:spacing w:after="0"/>
              <w:rPr>
                <w:rFonts w:ascii="Verdana" w:hAnsi="Verdana"/>
              </w:rPr>
            </w:pPr>
          </w:p>
          <w:p w14:paraId="67D31460" w14:textId="77777777" w:rsidR="00265003" w:rsidRPr="0013205D" w:rsidRDefault="00265003" w:rsidP="00BB230B">
            <w:pPr>
              <w:tabs>
                <w:tab w:val="left" w:pos="2758"/>
              </w:tabs>
              <w:spacing w:after="0"/>
              <w:rPr>
                <w:rFonts w:ascii="Verdana" w:hAnsi="Verdana"/>
                <w:highlight w:val="magenta"/>
              </w:rPr>
            </w:pPr>
          </w:p>
        </w:tc>
      </w:tr>
      <w:tr w:rsidR="0013205D" w:rsidRPr="0013205D" w14:paraId="1B09AA70" w14:textId="77777777" w:rsidTr="0013205D">
        <w:tc>
          <w:tcPr>
            <w:tcW w:w="3180" w:type="dxa"/>
            <w:shd w:val="clear" w:color="auto" w:fill="auto"/>
          </w:tcPr>
          <w:p w14:paraId="19BAF8B1" w14:textId="77777777" w:rsidR="00265003" w:rsidRPr="0013205D" w:rsidRDefault="00265003" w:rsidP="00BB230B">
            <w:pPr>
              <w:numPr>
                <w:ilvl w:val="0"/>
                <w:numId w:val="2"/>
              </w:numPr>
              <w:tabs>
                <w:tab w:val="left" w:pos="2758"/>
              </w:tabs>
              <w:spacing w:after="0"/>
              <w:rPr>
                <w:rFonts w:ascii="Verdana" w:hAnsi="Verdana"/>
              </w:rPr>
            </w:pPr>
            <w:r w:rsidRPr="0013205D">
              <w:rPr>
                <w:rFonts w:ascii="Verdana" w:hAnsi="Verdana"/>
              </w:rPr>
              <w:t>Encourage arts employment opportunities to be advertised widely.</w:t>
            </w:r>
          </w:p>
          <w:p w14:paraId="34E352C0" w14:textId="77777777" w:rsidR="00265003" w:rsidRPr="0013205D" w:rsidRDefault="00265003" w:rsidP="00BB230B">
            <w:pPr>
              <w:tabs>
                <w:tab w:val="left" w:pos="2758"/>
              </w:tabs>
              <w:rPr>
                <w:rFonts w:ascii="Verdana" w:hAnsi="Verdana"/>
              </w:rPr>
            </w:pPr>
          </w:p>
        </w:tc>
        <w:tc>
          <w:tcPr>
            <w:tcW w:w="5130" w:type="dxa"/>
          </w:tcPr>
          <w:p w14:paraId="0FEA6F49" w14:textId="610A330B" w:rsidR="00265003" w:rsidRPr="0013205D" w:rsidRDefault="00265003" w:rsidP="00BB230B">
            <w:pPr>
              <w:pStyle w:val="Heading1"/>
              <w:numPr>
                <w:ilvl w:val="0"/>
                <w:numId w:val="0"/>
              </w:numPr>
              <w:tabs>
                <w:tab w:val="left" w:pos="2758"/>
              </w:tabs>
              <w:spacing w:line="276" w:lineRule="auto"/>
              <w:rPr>
                <w:rFonts w:cs="Times New Roman"/>
                <w:b w:val="0"/>
                <w:kern w:val="36"/>
                <w:sz w:val="22"/>
                <w:szCs w:val="22"/>
                <w:lang w:eastAsia="en-GB"/>
              </w:rPr>
            </w:pPr>
            <w:r w:rsidRPr="0013205D">
              <w:rPr>
                <w:b w:val="0"/>
                <w:sz w:val="22"/>
                <w:szCs w:val="22"/>
              </w:rPr>
              <w:t xml:space="preserve">Creative Scotland is a Two Ticks disability friendly employer. </w:t>
            </w:r>
            <w:r w:rsidRPr="0013205D">
              <w:rPr>
                <w:rFonts w:cs="Times New Roman"/>
                <w:b w:val="0"/>
                <w:kern w:val="36"/>
                <w:sz w:val="22"/>
                <w:szCs w:val="22"/>
                <w:lang w:eastAsia="en-GB"/>
              </w:rPr>
              <w:t xml:space="preserve">When appropriate we use Disability Arts Online for job opportunities. </w:t>
            </w:r>
          </w:p>
          <w:p w14:paraId="2FBC0DB3" w14:textId="77777777" w:rsidR="00265003" w:rsidRPr="0013205D" w:rsidRDefault="00265003" w:rsidP="00BB230B">
            <w:pPr>
              <w:pStyle w:val="Heading1"/>
              <w:numPr>
                <w:ilvl w:val="0"/>
                <w:numId w:val="0"/>
              </w:numPr>
              <w:tabs>
                <w:tab w:val="left" w:pos="2758"/>
              </w:tabs>
              <w:spacing w:line="276" w:lineRule="auto"/>
              <w:rPr>
                <w:rFonts w:cs="Times New Roman"/>
                <w:b w:val="0"/>
                <w:kern w:val="36"/>
                <w:sz w:val="22"/>
                <w:szCs w:val="22"/>
                <w:lang w:eastAsia="en-GB"/>
              </w:rPr>
            </w:pPr>
          </w:p>
          <w:p w14:paraId="5C665F1F" w14:textId="77777777" w:rsidR="00265003" w:rsidRPr="0013205D" w:rsidRDefault="00265003" w:rsidP="00BB230B">
            <w:pPr>
              <w:tabs>
                <w:tab w:val="left" w:pos="2758"/>
              </w:tabs>
              <w:rPr>
                <w:rFonts w:ascii="Verdana" w:hAnsi="Verdana"/>
                <w:kern w:val="36"/>
                <w:lang w:eastAsia="en-GB"/>
              </w:rPr>
            </w:pPr>
            <w:r w:rsidRPr="0013205D">
              <w:rPr>
                <w:rFonts w:ascii="Verdana" w:hAnsi="Verdana"/>
              </w:rPr>
              <w:t xml:space="preserve">We are corporate members of Stonewall Scotland and use their </w:t>
            </w:r>
            <w:r w:rsidRPr="0013205D">
              <w:rPr>
                <w:rFonts w:ascii="Verdana" w:hAnsi="Verdana"/>
                <w:kern w:val="36"/>
                <w:lang w:eastAsia="en-GB"/>
              </w:rPr>
              <w:t xml:space="preserve">job site and the Starting Out careers guide for gay-friendly employers. </w:t>
            </w:r>
          </w:p>
          <w:p w14:paraId="5E5C12F5" w14:textId="70E25276" w:rsidR="00265003" w:rsidRPr="0013205D" w:rsidRDefault="00265003" w:rsidP="00BB230B">
            <w:pPr>
              <w:tabs>
                <w:tab w:val="left" w:pos="2758"/>
              </w:tabs>
              <w:rPr>
                <w:rFonts w:ascii="Verdana" w:hAnsi="Verdana"/>
              </w:rPr>
            </w:pPr>
            <w:r w:rsidRPr="0013205D">
              <w:rPr>
                <w:rFonts w:ascii="Verdana" w:hAnsi="Verdana"/>
              </w:rPr>
              <w:t xml:space="preserve">The CS website has a </w:t>
            </w:r>
            <w:proofErr w:type="gramStart"/>
            <w:r w:rsidRPr="0013205D">
              <w:rPr>
                <w:rFonts w:ascii="Verdana" w:hAnsi="Verdana"/>
              </w:rPr>
              <w:t>wide reaching</w:t>
            </w:r>
            <w:proofErr w:type="gramEnd"/>
            <w:r w:rsidRPr="0013205D">
              <w:rPr>
                <w:rFonts w:ascii="Verdana" w:hAnsi="Verdana"/>
              </w:rPr>
              <w:t xml:space="preserve"> Opportunities section, with over </w:t>
            </w:r>
            <w:r w:rsidRPr="0013205D">
              <w:rPr>
                <w:rFonts w:ascii="Verdana" w:eastAsia="Times New Roman" w:hAnsi="Verdana"/>
                <w:sz w:val="21"/>
                <w:szCs w:val="21"/>
              </w:rPr>
              <w:t>14,000 registered users and an average of 40,000 unique views of the homepage per month. Across the whole Opportunities site, including job adverts, we get on average around 320,000 unique page views per month, with approximately 300 ads uploaded per month.</w:t>
            </w:r>
          </w:p>
          <w:p w14:paraId="0D503406" w14:textId="77777777" w:rsidR="00265003" w:rsidRPr="0013205D" w:rsidRDefault="00265003" w:rsidP="00BB230B">
            <w:pPr>
              <w:pStyle w:val="Heading1"/>
              <w:numPr>
                <w:ilvl w:val="0"/>
                <w:numId w:val="0"/>
              </w:numPr>
              <w:tabs>
                <w:tab w:val="left" w:pos="2758"/>
              </w:tabs>
              <w:spacing w:line="276" w:lineRule="auto"/>
            </w:pPr>
            <w:r w:rsidRPr="0013205D">
              <w:rPr>
                <w:rFonts w:cs="Times New Roman"/>
                <w:b w:val="0"/>
                <w:kern w:val="36"/>
                <w:sz w:val="22"/>
                <w:szCs w:val="22"/>
                <w:lang w:eastAsia="en-GB"/>
              </w:rPr>
              <w:t xml:space="preserve"> </w:t>
            </w:r>
          </w:p>
        </w:tc>
        <w:tc>
          <w:tcPr>
            <w:tcW w:w="5638" w:type="dxa"/>
          </w:tcPr>
          <w:p w14:paraId="58E876B0" w14:textId="77777777" w:rsidR="00265003" w:rsidRPr="0013205D" w:rsidRDefault="00265003" w:rsidP="00BB230B">
            <w:pPr>
              <w:pStyle w:val="Heading1"/>
              <w:numPr>
                <w:ilvl w:val="0"/>
                <w:numId w:val="0"/>
              </w:numPr>
              <w:tabs>
                <w:tab w:val="left" w:pos="2758"/>
              </w:tabs>
              <w:spacing w:line="276" w:lineRule="auto"/>
              <w:rPr>
                <w:b w:val="0"/>
                <w:sz w:val="22"/>
                <w:szCs w:val="22"/>
              </w:rPr>
            </w:pPr>
            <w:r w:rsidRPr="0013205D">
              <w:rPr>
                <w:b w:val="0"/>
                <w:sz w:val="22"/>
                <w:szCs w:val="22"/>
              </w:rPr>
              <w:t xml:space="preserve">We are now a </w:t>
            </w:r>
            <w:hyperlink r:id="rId60" w:history="1">
              <w:r w:rsidRPr="0013205D">
                <w:rPr>
                  <w:rStyle w:val="Hyperlink"/>
                  <w:b w:val="0"/>
                  <w:color w:val="auto"/>
                  <w:sz w:val="22"/>
                  <w:szCs w:val="22"/>
                </w:rPr>
                <w:t xml:space="preserve">DISABILITY CONFIDENT </w:t>
              </w:r>
            </w:hyperlink>
            <w:r w:rsidRPr="0013205D">
              <w:rPr>
                <w:b w:val="0"/>
                <w:sz w:val="22"/>
                <w:szCs w:val="22"/>
              </w:rPr>
              <w:t xml:space="preserve">employer. </w:t>
            </w:r>
          </w:p>
          <w:p w14:paraId="691E13BA" w14:textId="77777777" w:rsidR="00265003" w:rsidRPr="0013205D" w:rsidRDefault="00265003" w:rsidP="00BB230B">
            <w:pPr>
              <w:pStyle w:val="Heading1"/>
              <w:numPr>
                <w:ilvl w:val="0"/>
                <w:numId w:val="0"/>
              </w:numPr>
              <w:tabs>
                <w:tab w:val="left" w:pos="2758"/>
              </w:tabs>
              <w:spacing w:line="276" w:lineRule="auto"/>
              <w:rPr>
                <w:b w:val="0"/>
                <w:sz w:val="22"/>
                <w:szCs w:val="22"/>
              </w:rPr>
            </w:pPr>
          </w:p>
          <w:p w14:paraId="41E7C5F3" w14:textId="2C29A4AD" w:rsidR="00265003" w:rsidRPr="0013205D" w:rsidRDefault="00265003" w:rsidP="00BB230B">
            <w:pPr>
              <w:pStyle w:val="Heading1"/>
              <w:numPr>
                <w:ilvl w:val="0"/>
                <w:numId w:val="0"/>
              </w:numPr>
              <w:tabs>
                <w:tab w:val="left" w:pos="2758"/>
              </w:tabs>
              <w:spacing w:line="276" w:lineRule="auto"/>
              <w:rPr>
                <w:b w:val="0"/>
                <w:sz w:val="22"/>
                <w:szCs w:val="22"/>
              </w:rPr>
            </w:pPr>
            <w:r w:rsidRPr="0013205D">
              <w:rPr>
                <w:b w:val="0"/>
                <w:sz w:val="22"/>
                <w:szCs w:val="22"/>
              </w:rPr>
              <w:t xml:space="preserve">We are now a member of the government’s new scheme to support disabled people and those with long term health conditions to </w:t>
            </w:r>
            <w:proofErr w:type="gramStart"/>
            <w:r w:rsidRPr="0013205D">
              <w:rPr>
                <w:b w:val="0"/>
                <w:sz w:val="22"/>
                <w:szCs w:val="22"/>
              </w:rPr>
              <w:t>have the opportunities to</w:t>
            </w:r>
            <w:proofErr w:type="gramEnd"/>
            <w:r w:rsidRPr="0013205D">
              <w:rPr>
                <w:b w:val="0"/>
                <w:sz w:val="22"/>
                <w:szCs w:val="22"/>
              </w:rPr>
              <w:t xml:space="preserve"> fulfil their potential. </w:t>
            </w:r>
          </w:p>
          <w:p w14:paraId="73A1CD05" w14:textId="77777777" w:rsidR="00265003" w:rsidRPr="0013205D" w:rsidRDefault="00265003" w:rsidP="00BB230B">
            <w:pPr>
              <w:pStyle w:val="Heading2"/>
              <w:numPr>
                <w:ilvl w:val="0"/>
                <w:numId w:val="0"/>
              </w:numPr>
              <w:spacing w:line="276" w:lineRule="auto"/>
              <w:ind w:hanging="431"/>
            </w:pPr>
          </w:p>
          <w:p w14:paraId="21433F8A" w14:textId="3A00968D" w:rsidR="00265003" w:rsidRPr="0013205D" w:rsidRDefault="00265003" w:rsidP="00BB230B">
            <w:pPr>
              <w:pStyle w:val="Heading2"/>
              <w:numPr>
                <w:ilvl w:val="0"/>
                <w:numId w:val="0"/>
              </w:numPr>
              <w:spacing w:line="276" w:lineRule="auto"/>
              <w:ind w:left="431" w:hanging="431"/>
              <w:rPr>
                <w:sz w:val="22"/>
                <w:szCs w:val="22"/>
              </w:rPr>
            </w:pPr>
            <w:r w:rsidRPr="0013205D">
              <w:rPr>
                <w:sz w:val="22"/>
                <w:szCs w:val="22"/>
              </w:rPr>
              <w:t xml:space="preserve">We continue as a member of </w:t>
            </w:r>
            <w:proofErr w:type="spellStart"/>
            <w:r w:rsidRPr="0013205D">
              <w:rPr>
                <w:sz w:val="22"/>
                <w:szCs w:val="22"/>
              </w:rPr>
              <w:t>Stonewall’s</w:t>
            </w:r>
            <w:proofErr w:type="spellEnd"/>
            <w:r w:rsidRPr="0013205D">
              <w:rPr>
                <w:sz w:val="22"/>
                <w:szCs w:val="22"/>
              </w:rPr>
              <w:t xml:space="preserve"> Diversity Champions programme and promote recruitment opportunities via this channel.</w:t>
            </w:r>
          </w:p>
          <w:p w14:paraId="2BE95B63" w14:textId="77777777" w:rsidR="00265003" w:rsidRPr="0013205D" w:rsidRDefault="00265003" w:rsidP="00BB230B">
            <w:pPr>
              <w:pStyle w:val="Normal2"/>
              <w:spacing w:line="276" w:lineRule="auto"/>
              <w:ind w:left="0"/>
            </w:pPr>
          </w:p>
          <w:p w14:paraId="47945214" w14:textId="5277D4C5" w:rsidR="0013205D" w:rsidRDefault="00265003" w:rsidP="0013205D">
            <w:pPr>
              <w:pStyle w:val="Normal2"/>
              <w:spacing w:line="276" w:lineRule="auto"/>
              <w:ind w:left="0"/>
            </w:pPr>
            <w:r w:rsidRPr="0013205D">
              <w:t>We use other listings as appropriate including DAO (disability arts online</w:t>
            </w:r>
            <w:r w:rsidR="0013205D">
              <w:t>), BEMIS, Equality Network etc.</w:t>
            </w:r>
          </w:p>
          <w:p w14:paraId="5A2A5817" w14:textId="77777777" w:rsidR="0013205D" w:rsidRDefault="0013205D" w:rsidP="0013205D">
            <w:pPr>
              <w:pStyle w:val="Normal2"/>
              <w:spacing w:line="276" w:lineRule="auto"/>
              <w:ind w:left="0"/>
            </w:pPr>
          </w:p>
          <w:p w14:paraId="0A2A7CFD" w14:textId="6A42628C" w:rsidR="00265003" w:rsidRPr="0013205D" w:rsidRDefault="00265003" w:rsidP="0013205D">
            <w:pPr>
              <w:pStyle w:val="Normal2"/>
              <w:spacing w:line="276" w:lineRule="auto"/>
              <w:ind w:left="0"/>
            </w:pPr>
            <w:r w:rsidRPr="0013205D">
              <w:rPr>
                <w:szCs w:val="22"/>
              </w:rPr>
              <w:t xml:space="preserve">Opportunities website has grown to &gt;21000 registered users. </w:t>
            </w:r>
          </w:p>
        </w:tc>
      </w:tr>
      <w:tr w:rsidR="0013205D" w:rsidRPr="0013205D" w14:paraId="37942259" w14:textId="77777777" w:rsidTr="0013205D">
        <w:tc>
          <w:tcPr>
            <w:tcW w:w="3180" w:type="dxa"/>
            <w:shd w:val="clear" w:color="auto" w:fill="auto"/>
          </w:tcPr>
          <w:p w14:paraId="0A2F6D14" w14:textId="77777777" w:rsidR="00265003" w:rsidRPr="0013205D" w:rsidRDefault="00265003" w:rsidP="00BB230B">
            <w:pPr>
              <w:tabs>
                <w:tab w:val="left" w:pos="2758"/>
              </w:tabs>
              <w:rPr>
                <w:rFonts w:ascii="Verdana" w:hAnsi="Verdana"/>
                <w:i/>
              </w:rPr>
            </w:pPr>
            <w:r w:rsidRPr="0013205D">
              <w:rPr>
                <w:rFonts w:ascii="Verdana" w:hAnsi="Verdana"/>
              </w:rPr>
              <w:t xml:space="preserve">Equalities is a cross cutting theme in our </w:t>
            </w:r>
            <w:r w:rsidRPr="0013205D">
              <w:rPr>
                <w:rFonts w:ascii="Verdana" w:hAnsi="Verdana"/>
              </w:rPr>
              <w:lastRenderedPageBreak/>
              <w:t>Corporate Plan 2011-14, Investing in Scotland’s Creative Future. See p 33.</w:t>
            </w:r>
          </w:p>
        </w:tc>
        <w:tc>
          <w:tcPr>
            <w:tcW w:w="5130" w:type="dxa"/>
          </w:tcPr>
          <w:p w14:paraId="5878455F" w14:textId="62659A32" w:rsidR="00265003" w:rsidRPr="0013205D" w:rsidRDefault="00265003" w:rsidP="00BB230B">
            <w:pPr>
              <w:tabs>
                <w:tab w:val="left" w:pos="2758"/>
              </w:tabs>
              <w:spacing w:after="0"/>
              <w:rPr>
                <w:rFonts w:ascii="Verdana" w:hAnsi="Verdana"/>
              </w:rPr>
            </w:pPr>
            <w:r w:rsidRPr="0013205D">
              <w:rPr>
                <w:rFonts w:ascii="Verdana" w:hAnsi="Verdana"/>
              </w:rPr>
              <w:lastRenderedPageBreak/>
              <w:t xml:space="preserve">Creative Scotland’s </w:t>
            </w:r>
            <w:proofErr w:type="gramStart"/>
            <w:r w:rsidRPr="0013205D">
              <w:rPr>
                <w:rFonts w:ascii="Verdana" w:hAnsi="Verdana"/>
              </w:rPr>
              <w:t>10 year</w:t>
            </w:r>
            <w:proofErr w:type="gramEnd"/>
            <w:r w:rsidRPr="0013205D">
              <w:rPr>
                <w:rFonts w:ascii="Verdana" w:hAnsi="Verdana"/>
              </w:rPr>
              <w:t xml:space="preserve"> plan, Unlocking Potential, Embracing Ambition, was </w:t>
            </w:r>
            <w:r w:rsidRPr="0013205D">
              <w:rPr>
                <w:rFonts w:ascii="Verdana" w:hAnsi="Verdana"/>
              </w:rPr>
              <w:lastRenderedPageBreak/>
              <w:t xml:space="preserve">published in April 2014. Equalities and diversity is a connecting theme throughout the plan. </w:t>
            </w:r>
          </w:p>
        </w:tc>
        <w:tc>
          <w:tcPr>
            <w:tcW w:w="5638" w:type="dxa"/>
          </w:tcPr>
          <w:p w14:paraId="190A34B1" w14:textId="77777777" w:rsidR="00265003" w:rsidRPr="0013205D" w:rsidRDefault="00265003" w:rsidP="00BB230B">
            <w:pPr>
              <w:tabs>
                <w:tab w:val="left" w:pos="2758"/>
              </w:tabs>
              <w:spacing w:after="0"/>
              <w:rPr>
                <w:rFonts w:ascii="Verdana" w:hAnsi="Verdana"/>
              </w:rPr>
            </w:pPr>
            <w:r w:rsidRPr="0013205D">
              <w:rPr>
                <w:rFonts w:ascii="Verdana" w:hAnsi="Verdana"/>
              </w:rPr>
              <w:lastRenderedPageBreak/>
              <w:t xml:space="preserve">This is </w:t>
            </w:r>
            <w:r w:rsidRPr="0013205D">
              <w:rPr>
                <w:rFonts w:ascii="Verdana" w:hAnsi="Verdana"/>
                <w:b/>
              </w:rPr>
              <w:t>ONGOING</w:t>
            </w:r>
            <w:r w:rsidRPr="0013205D">
              <w:rPr>
                <w:rFonts w:ascii="Verdana" w:hAnsi="Verdana"/>
              </w:rPr>
              <w:t xml:space="preserve"> </w:t>
            </w:r>
          </w:p>
        </w:tc>
      </w:tr>
      <w:tr w:rsidR="0013205D" w:rsidRPr="0013205D" w14:paraId="1BF99B88" w14:textId="77777777" w:rsidTr="0013205D">
        <w:tc>
          <w:tcPr>
            <w:tcW w:w="3180" w:type="dxa"/>
            <w:shd w:val="clear" w:color="auto" w:fill="auto"/>
          </w:tcPr>
          <w:p w14:paraId="345C1474" w14:textId="77777777" w:rsidR="00265003" w:rsidRPr="0013205D" w:rsidRDefault="00265003" w:rsidP="00BB230B">
            <w:pPr>
              <w:tabs>
                <w:tab w:val="left" w:pos="2758"/>
              </w:tabs>
              <w:rPr>
                <w:rFonts w:ascii="Verdana" w:hAnsi="Verdana"/>
                <w:b/>
              </w:rPr>
            </w:pPr>
            <w:r w:rsidRPr="0013205D">
              <w:rPr>
                <w:rFonts w:ascii="Verdana" w:hAnsi="Verdana"/>
                <w:b/>
              </w:rPr>
              <w:t>Additional contributory actions:</w:t>
            </w:r>
          </w:p>
        </w:tc>
        <w:tc>
          <w:tcPr>
            <w:tcW w:w="5130" w:type="dxa"/>
          </w:tcPr>
          <w:p w14:paraId="4B8964DB" w14:textId="77777777" w:rsidR="00265003" w:rsidRPr="0013205D" w:rsidRDefault="00265003" w:rsidP="00BB230B">
            <w:pPr>
              <w:tabs>
                <w:tab w:val="left" w:pos="2758"/>
              </w:tabs>
              <w:spacing w:after="0"/>
              <w:rPr>
                <w:rFonts w:ascii="Verdana" w:hAnsi="Verdana"/>
              </w:rPr>
            </w:pPr>
          </w:p>
        </w:tc>
        <w:tc>
          <w:tcPr>
            <w:tcW w:w="5638" w:type="dxa"/>
          </w:tcPr>
          <w:p w14:paraId="70EF00AB" w14:textId="77777777" w:rsidR="00265003" w:rsidRPr="0013205D" w:rsidRDefault="00265003" w:rsidP="00BB230B">
            <w:pPr>
              <w:tabs>
                <w:tab w:val="left" w:pos="2758"/>
              </w:tabs>
              <w:spacing w:after="0"/>
              <w:rPr>
                <w:rFonts w:ascii="Verdana" w:hAnsi="Verdana"/>
                <w:highlight w:val="magenta"/>
              </w:rPr>
            </w:pPr>
          </w:p>
        </w:tc>
      </w:tr>
      <w:tr w:rsidR="0013205D" w:rsidRPr="0013205D" w14:paraId="4C6DAC93" w14:textId="77777777" w:rsidTr="0013205D">
        <w:tc>
          <w:tcPr>
            <w:tcW w:w="3180" w:type="dxa"/>
            <w:shd w:val="clear" w:color="auto" w:fill="auto"/>
          </w:tcPr>
          <w:p w14:paraId="43861BE9" w14:textId="77777777" w:rsidR="00265003" w:rsidRPr="0013205D" w:rsidRDefault="00265003" w:rsidP="00BB230B">
            <w:pPr>
              <w:tabs>
                <w:tab w:val="left" w:pos="2758"/>
              </w:tabs>
              <w:rPr>
                <w:rFonts w:ascii="Verdana" w:hAnsi="Verdana"/>
              </w:rPr>
            </w:pPr>
            <w:r w:rsidRPr="0013205D">
              <w:rPr>
                <w:rFonts w:ascii="Verdana" w:hAnsi="Verdana"/>
              </w:rPr>
              <w:t>We will collect baseline data from Annual Returns in 2013/14, and report annually on progress.</w:t>
            </w:r>
          </w:p>
          <w:p w14:paraId="0AE99223" w14:textId="77777777" w:rsidR="00265003" w:rsidRPr="0013205D" w:rsidRDefault="00265003" w:rsidP="00BB230B">
            <w:pPr>
              <w:tabs>
                <w:tab w:val="left" w:pos="2758"/>
              </w:tabs>
              <w:rPr>
                <w:rFonts w:ascii="Verdana" w:hAnsi="Verdana"/>
              </w:rPr>
            </w:pPr>
          </w:p>
        </w:tc>
        <w:tc>
          <w:tcPr>
            <w:tcW w:w="5130" w:type="dxa"/>
          </w:tcPr>
          <w:p w14:paraId="3D98100C" w14:textId="77777777" w:rsidR="00265003" w:rsidRPr="0013205D" w:rsidRDefault="00265003" w:rsidP="00BB230B">
            <w:pPr>
              <w:tabs>
                <w:tab w:val="left" w:pos="2758"/>
              </w:tabs>
              <w:spacing w:after="0"/>
              <w:rPr>
                <w:rFonts w:ascii="Verdana" w:hAnsi="Verdana"/>
              </w:rPr>
            </w:pPr>
          </w:p>
          <w:p w14:paraId="0DAC7334" w14:textId="1A7282A0" w:rsidR="00265003" w:rsidRPr="0013205D" w:rsidRDefault="00265003" w:rsidP="00BB230B">
            <w:pPr>
              <w:tabs>
                <w:tab w:val="left" w:pos="1785"/>
                <w:tab w:val="left" w:pos="2758"/>
              </w:tabs>
              <w:rPr>
                <w:rFonts w:ascii="Verdana" w:hAnsi="Verdana"/>
              </w:rPr>
            </w:pPr>
            <w:r w:rsidRPr="0013205D">
              <w:rPr>
                <w:rFonts w:ascii="Verdana" w:hAnsi="Verdana"/>
              </w:rPr>
              <w:t xml:space="preserve">See Appendix 2 </w:t>
            </w:r>
          </w:p>
          <w:p w14:paraId="2BCC5960" w14:textId="77777777" w:rsidR="00265003" w:rsidRPr="0013205D" w:rsidRDefault="00265003" w:rsidP="00BB230B">
            <w:pPr>
              <w:tabs>
                <w:tab w:val="left" w:pos="1785"/>
                <w:tab w:val="left" w:pos="2758"/>
              </w:tabs>
              <w:rPr>
                <w:rFonts w:ascii="Verdana" w:hAnsi="Verdana"/>
              </w:rPr>
            </w:pPr>
          </w:p>
        </w:tc>
        <w:tc>
          <w:tcPr>
            <w:tcW w:w="5638" w:type="dxa"/>
          </w:tcPr>
          <w:p w14:paraId="598D764A" w14:textId="77777777" w:rsidR="00265003" w:rsidRPr="0013205D" w:rsidRDefault="00265003" w:rsidP="00BB230B">
            <w:pPr>
              <w:tabs>
                <w:tab w:val="left" w:pos="2758"/>
              </w:tabs>
              <w:spacing w:after="0"/>
              <w:rPr>
                <w:rFonts w:ascii="Verdana" w:hAnsi="Verdana"/>
                <w:highlight w:val="magenta"/>
              </w:rPr>
            </w:pPr>
          </w:p>
          <w:p w14:paraId="22FFDA7D" w14:textId="77777777" w:rsidR="00265003" w:rsidRPr="0013205D" w:rsidRDefault="00265003" w:rsidP="00BB230B">
            <w:pPr>
              <w:tabs>
                <w:tab w:val="left" w:pos="2758"/>
              </w:tabs>
              <w:spacing w:after="0"/>
              <w:rPr>
                <w:rFonts w:ascii="Verdana" w:hAnsi="Verdana"/>
                <w:highlight w:val="magenta"/>
              </w:rPr>
            </w:pPr>
            <w:r w:rsidRPr="0013205D">
              <w:rPr>
                <w:rFonts w:ascii="Verdana" w:hAnsi="Verdana"/>
              </w:rPr>
              <w:t>See Appendix 2</w:t>
            </w:r>
          </w:p>
        </w:tc>
      </w:tr>
      <w:tr w:rsidR="0013205D" w:rsidRPr="0013205D" w14:paraId="3C9B6090" w14:textId="77777777" w:rsidTr="0013205D">
        <w:tc>
          <w:tcPr>
            <w:tcW w:w="3180" w:type="dxa"/>
            <w:shd w:val="clear" w:color="auto" w:fill="auto"/>
          </w:tcPr>
          <w:p w14:paraId="72F4FD0C" w14:textId="77777777" w:rsidR="00265003" w:rsidRPr="0013205D" w:rsidRDefault="00265003" w:rsidP="00BB230B">
            <w:pPr>
              <w:tabs>
                <w:tab w:val="left" w:pos="2758"/>
              </w:tabs>
              <w:rPr>
                <w:rFonts w:ascii="Verdana" w:hAnsi="Verdana"/>
              </w:rPr>
            </w:pPr>
            <w:r w:rsidRPr="0013205D">
              <w:rPr>
                <w:rFonts w:ascii="Verdana" w:hAnsi="Verdana"/>
              </w:rPr>
              <w:t>We will identify and address gaps in data collection for employment and protected characteristics as part of the Equality Sector Review planned in 2014/15.</w:t>
            </w:r>
          </w:p>
        </w:tc>
        <w:tc>
          <w:tcPr>
            <w:tcW w:w="5130" w:type="dxa"/>
          </w:tcPr>
          <w:p w14:paraId="3B9C97AA" w14:textId="77777777" w:rsidR="00265003" w:rsidRPr="0013205D" w:rsidRDefault="00265003" w:rsidP="00BB230B">
            <w:pPr>
              <w:tabs>
                <w:tab w:val="left" w:pos="2758"/>
              </w:tabs>
              <w:spacing w:after="0"/>
              <w:rPr>
                <w:rFonts w:ascii="Verdana" w:hAnsi="Verdana"/>
              </w:rPr>
            </w:pPr>
            <w:r w:rsidRPr="0013205D">
              <w:rPr>
                <w:rFonts w:ascii="Verdana" w:hAnsi="Verdana"/>
              </w:rPr>
              <w:t>EDI Review due to start in 2015.</w:t>
            </w:r>
          </w:p>
        </w:tc>
        <w:tc>
          <w:tcPr>
            <w:tcW w:w="5638" w:type="dxa"/>
          </w:tcPr>
          <w:p w14:paraId="01733A97" w14:textId="77777777" w:rsidR="00265003" w:rsidRPr="0013205D" w:rsidRDefault="00265003" w:rsidP="00BB230B">
            <w:pPr>
              <w:tabs>
                <w:tab w:val="left" w:pos="2758"/>
              </w:tabs>
              <w:spacing w:after="0"/>
              <w:rPr>
                <w:rFonts w:ascii="Verdana" w:hAnsi="Verdana"/>
                <w:highlight w:val="magenta"/>
              </w:rPr>
            </w:pPr>
            <w:r w:rsidRPr="0013205D">
              <w:rPr>
                <w:rFonts w:ascii="Verdana" w:hAnsi="Verdana"/>
              </w:rPr>
              <w:t xml:space="preserve">See Section 4 of this report, </w:t>
            </w:r>
            <w:proofErr w:type="gramStart"/>
            <w:r w:rsidRPr="0013205D">
              <w:rPr>
                <w:rFonts w:ascii="Verdana" w:hAnsi="Verdana"/>
              </w:rPr>
              <w:t>and also</w:t>
            </w:r>
            <w:proofErr w:type="gramEnd"/>
            <w:r w:rsidRPr="0013205D">
              <w:rPr>
                <w:rFonts w:ascii="Verdana" w:hAnsi="Verdana"/>
              </w:rPr>
              <w:t xml:space="preserve"> Appendix 1</w:t>
            </w:r>
          </w:p>
        </w:tc>
      </w:tr>
    </w:tbl>
    <w:p w14:paraId="35FA3B02" w14:textId="77777777" w:rsidR="0013205D" w:rsidRDefault="001320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80"/>
        <w:gridCol w:w="5130"/>
        <w:gridCol w:w="5638"/>
      </w:tblGrid>
      <w:tr w:rsidR="0013205D" w:rsidRPr="0013205D" w14:paraId="403086CD" w14:textId="77777777" w:rsidTr="0013205D">
        <w:tc>
          <w:tcPr>
            <w:tcW w:w="3180" w:type="dxa"/>
            <w:shd w:val="clear" w:color="auto" w:fill="D9D9D9" w:themeFill="background1" w:themeFillShade="D9"/>
          </w:tcPr>
          <w:p w14:paraId="7DA1D87E" w14:textId="0CD72D87" w:rsidR="004317DE" w:rsidRPr="0013205D" w:rsidRDefault="004317DE" w:rsidP="00BB230B">
            <w:pPr>
              <w:tabs>
                <w:tab w:val="left" w:pos="2758"/>
              </w:tabs>
              <w:rPr>
                <w:rFonts w:ascii="Verdana" w:hAnsi="Verdana"/>
                <w:b/>
                <w:sz w:val="24"/>
                <w:szCs w:val="24"/>
              </w:rPr>
            </w:pPr>
            <w:r w:rsidRPr="0013205D">
              <w:rPr>
                <w:rFonts w:ascii="Verdana" w:hAnsi="Verdana"/>
                <w:b/>
                <w:sz w:val="24"/>
                <w:szCs w:val="24"/>
              </w:rPr>
              <w:lastRenderedPageBreak/>
              <w:t>Equality Outcome 4</w:t>
            </w:r>
          </w:p>
          <w:p w14:paraId="44FB4FDC" w14:textId="77777777" w:rsidR="004317DE" w:rsidRPr="0013205D" w:rsidRDefault="004317DE" w:rsidP="00BB230B">
            <w:pPr>
              <w:tabs>
                <w:tab w:val="left" w:pos="2758"/>
              </w:tabs>
              <w:rPr>
                <w:rFonts w:ascii="Verdana" w:hAnsi="Verdana"/>
              </w:rPr>
            </w:pPr>
          </w:p>
        </w:tc>
        <w:tc>
          <w:tcPr>
            <w:tcW w:w="5130" w:type="dxa"/>
            <w:shd w:val="clear" w:color="auto" w:fill="D9D9D9" w:themeFill="background1" w:themeFillShade="D9"/>
          </w:tcPr>
          <w:p w14:paraId="78338EF3" w14:textId="77777777" w:rsidR="004317DE" w:rsidRPr="0013205D" w:rsidRDefault="004317DE" w:rsidP="00BB230B">
            <w:pPr>
              <w:tabs>
                <w:tab w:val="left" w:pos="2758"/>
              </w:tabs>
              <w:rPr>
                <w:rFonts w:ascii="Verdana" w:hAnsi="Verdana"/>
                <w:b/>
                <w:sz w:val="24"/>
                <w:szCs w:val="24"/>
              </w:rPr>
            </w:pPr>
            <w:r w:rsidRPr="0013205D">
              <w:rPr>
                <w:rFonts w:ascii="Verdana" w:hAnsi="Verdana"/>
                <w:b/>
                <w:sz w:val="24"/>
                <w:szCs w:val="24"/>
              </w:rPr>
              <w:t>Our staff ha</w:t>
            </w:r>
            <w:r w:rsidR="00824B95" w:rsidRPr="0013205D">
              <w:rPr>
                <w:rFonts w:ascii="Verdana" w:hAnsi="Verdana"/>
                <w:b/>
                <w:sz w:val="24"/>
                <w:szCs w:val="24"/>
              </w:rPr>
              <w:t>ve</w:t>
            </w:r>
            <w:r w:rsidRPr="0013205D">
              <w:rPr>
                <w:rFonts w:ascii="Verdana" w:hAnsi="Verdana"/>
                <w:b/>
                <w:sz w:val="24"/>
                <w:szCs w:val="24"/>
              </w:rPr>
              <w:t xml:space="preserve"> a genuine understanding of, and commitment to, equalities.</w:t>
            </w:r>
          </w:p>
          <w:p w14:paraId="6CFFECEC" w14:textId="77777777" w:rsidR="004317DE" w:rsidRPr="0013205D" w:rsidRDefault="004317DE" w:rsidP="00BB230B">
            <w:pPr>
              <w:tabs>
                <w:tab w:val="left" w:pos="2758"/>
              </w:tabs>
              <w:rPr>
                <w:rFonts w:ascii="Verdana" w:hAnsi="Verdana"/>
                <w:b/>
                <w:sz w:val="24"/>
                <w:szCs w:val="24"/>
              </w:rPr>
            </w:pPr>
          </w:p>
        </w:tc>
        <w:tc>
          <w:tcPr>
            <w:tcW w:w="5638" w:type="dxa"/>
            <w:shd w:val="clear" w:color="auto" w:fill="D9D9D9" w:themeFill="background1" w:themeFillShade="D9"/>
          </w:tcPr>
          <w:p w14:paraId="31310243" w14:textId="77777777" w:rsidR="004317DE" w:rsidRPr="0013205D" w:rsidRDefault="004317DE" w:rsidP="00BB230B">
            <w:pPr>
              <w:tabs>
                <w:tab w:val="left" w:pos="2758"/>
              </w:tabs>
              <w:rPr>
                <w:rFonts w:ascii="Verdana" w:hAnsi="Verdana"/>
                <w:b/>
                <w:sz w:val="24"/>
                <w:szCs w:val="24"/>
              </w:rPr>
            </w:pPr>
          </w:p>
        </w:tc>
      </w:tr>
      <w:tr w:rsidR="0013205D" w:rsidRPr="0013205D" w14:paraId="732AA2C7" w14:textId="77777777" w:rsidTr="0013205D">
        <w:tc>
          <w:tcPr>
            <w:tcW w:w="3180" w:type="dxa"/>
            <w:shd w:val="clear" w:color="auto" w:fill="auto"/>
          </w:tcPr>
          <w:p w14:paraId="20B044BC" w14:textId="77777777" w:rsidR="004317DE" w:rsidRPr="0013205D" w:rsidRDefault="004317DE" w:rsidP="00BB230B">
            <w:pPr>
              <w:tabs>
                <w:tab w:val="left" w:pos="2758"/>
              </w:tabs>
              <w:rPr>
                <w:rFonts w:ascii="Verdana" w:hAnsi="Verdana"/>
                <w:b/>
                <w:sz w:val="24"/>
                <w:szCs w:val="24"/>
              </w:rPr>
            </w:pPr>
            <w:r w:rsidRPr="0013205D">
              <w:rPr>
                <w:rFonts w:ascii="Verdana" w:hAnsi="Verdana"/>
              </w:rPr>
              <w:t>The actions we said we would undertake to achieve this:</w:t>
            </w:r>
          </w:p>
        </w:tc>
        <w:tc>
          <w:tcPr>
            <w:tcW w:w="5130" w:type="dxa"/>
          </w:tcPr>
          <w:p w14:paraId="2549A71B" w14:textId="77777777" w:rsidR="004317DE" w:rsidRPr="0013205D" w:rsidRDefault="004317DE" w:rsidP="00BB230B">
            <w:pPr>
              <w:tabs>
                <w:tab w:val="left" w:pos="2758"/>
              </w:tabs>
              <w:rPr>
                <w:rFonts w:ascii="Verdana" w:hAnsi="Verdana"/>
                <w:b/>
                <w:sz w:val="24"/>
                <w:szCs w:val="24"/>
              </w:rPr>
            </w:pPr>
            <w:r w:rsidRPr="0013205D">
              <w:rPr>
                <w:rFonts w:ascii="Verdana" w:hAnsi="Verdana"/>
                <w:b/>
                <w:sz w:val="24"/>
                <w:szCs w:val="24"/>
              </w:rPr>
              <w:t>Progress 2015</w:t>
            </w:r>
          </w:p>
          <w:p w14:paraId="159C833D" w14:textId="77777777" w:rsidR="004317DE" w:rsidRPr="0013205D" w:rsidRDefault="004317DE" w:rsidP="00BB230B">
            <w:pPr>
              <w:tabs>
                <w:tab w:val="left" w:pos="2758"/>
              </w:tabs>
              <w:rPr>
                <w:rFonts w:ascii="Verdana" w:hAnsi="Verdana"/>
                <w:b/>
                <w:sz w:val="24"/>
                <w:szCs w:val="24"/>
              </w:rPr>
            </w:pPr>
          </w:p>
        </w:tc>
        <w:tc>
          <w:tcPr>
            <w:tcW w:w="5638" w:type="dxa"/>
          </w:tcPr>
          <w:p w14:paraId="30637921" w14:textId="77777777" w:rsidR="004317DE" w:rsidRPr="0013205D" w:rsidRDefault="004317DE" w:rsidP="00BB230B">
            <w:pPr>
              <w:tabs>
                <w:tab w:val="left" w:pos="2758"/>
              </w:tabs>
              <w:rPr>
                <w:rFonts w:ascii="Verdana" w:hAnsi="Verdana"/>
                <w:b/>
                <w:sz w:val="24"/>
                <w:szCs w:val="24"/>
              </w:rPr>
            </w:pPr>
            <w:r w:rsidRPr="0013205D">
              <w:rPr>
                <w:rFonts w:ascii="Verdana" w:hAnsi="Verdana"/>
                <w:b/>
                <w:sz w:val="24"/>
                <w:szCs w:val="24"/>
              </w:rPr>
              <w:t>Progress 2017</w:t>
            </w:r>
          </w:p>
        </w:tc>
      </w:tr>
      <w:tr w:rsidR="0013205D" w:rsidRPr="0013205D" w14:paraId="61DE2188" w14:textId="77777777" w:rsidTr="0013205D">
        <w:tc>
          <w:tcPr>
            <w:tcW w:w="3180" w:type="dxa"/>
            <w:shd w:val="clear" w:color="auto" w:fill="auto"/>
          </w:tcPr>
          <w:p w14:paraId="45B3AA8C"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t>Ensure our staff are trained in effective equalities practice, and fully understand the importance of equalities in delivering our corporate objectives.</w:t>
            </w:r>
          </w:p>
        </w:tc>
        <w:tc>
          <w:tcPr>
            <w:tcW w:w="5130" w:type="dxa"/>
          </w:tcPr>
          <w:p w14:paraId="18A29940" w14:textId="77777777" w:rsidR="004317DE" w:rsidRPr="0013205D" w:rsidRDefault="004317DE" w:rsidP="00BB230B">
            <w:pPr>
              <w:tabs>
                <w:tab w:val="left" w:pos="2758"/>
              </w:tabs>
              <w:spacing w:after="0"/>
              <w:rPr>
                <w:rFonts w:ascii="Verdana" w:hAnsi="Verdana"/>
              </w:rPr>
            </w:pPr>
            <w:r w:rsidRPr="0013205D">
              <w:rPr>
                <w:rFonts w:ascii="Verdana" w:hAnsi="Verdana"/>
              </w:rPr>
              <w:t xml:space="preserve">All new staff members undertake formal Equalities Induction training, and further opportunities exist for Equalities training throughout the year. </w:t>
            </w:r>
          </w:p>
          <w:p w14:paraId="30DDDE4E" w14:textId="77777777" w:rsidR="004317DE" w:rsidRPr="0013205D" w:rsidRDefault="004317DE" w:rsidP="00BB230B">
            <w:pPr>
              <w:tabs>
                <w:tab w:val="left" w:pos="2758"/>
              </w:tabs>
              <w:spacing w:after="0"/>
              <w:rPr>
                <w:rFonts w:ascii="Verdana" w:hAnsi="Verdana"/>
              </w:rPr>
            </w:pPr>
          </w:p>
          <w:p w14:paraId="4AA616B3" w14:textId="77777777" w:rsidR="004317DE" w:rsidRPr="0013205D" w:rsidRDefault="004317DE" w:rsidP="00BB230B">
            <w:pPr>
              <w:tabs>
                <w:tab w:val="left" w:pos="2758"/>
              </w:tabs>
              <w:spacing w:after="0"/>
              <w:rPr>
                <w:rFonts w:ascii="Verdana" w:hAnsi="Verdana"/>
              </w:rPr>
            </w:pPr>
            <w:r w:rsidRPr="0013205D">
              <w:rPr>
                <w:rFonts w:ascii="Verdana" w:hAnsi="Verdana"/>
              </w:rPr>
              <w:t>Unconscious Bias training was built into the Regular Funding process.</w:t>
            </w:r>
          </w:p>
          <w:p w14:paraId="60C1ABFD" w14:textId="77777777" w:rsidR="004317DE" w:rsidRPr="0013205D" w:rsidRDefault="004317DE" w:rsidP="00BB230B">
            <w:pPr>
              <w:tabs>
                <w:tab w:val="left" w:pos="2758"/>
              </w:tabs>
              <w:spacing w:after="0"/>
              <w:rPr>
                <w:rFonts w:ascii="Verdana" w:hAnsi="Verdana"/>
              </w:rPr>
            </w:pPr>
          </w:p>
          <w:p w14:paraId="00EFF662" w14:textId="5332C50A" w:rsidR="004317DE" w:rsidRPr="0013205D" w:rsidRDefault="004317DE" w:rsidP="00BB230B">
            <w:pPr>
              <w:tabs>
                <w:tab w:val="left" w:pos="2758"/>
              </w:tabs>
              <w:spacing w:after="0"/>
              <w:rPr>
                <w:rFonts w:ascii="Verdana" w:hAnsi="Verdana"/>
              </w:rPr>
            </w:pPr>
            <w:r w:rsidRPr="0013205D">
              <w:rPr>
                <w:rFonts w:ascii="Verdana" w:hAnsi="Verdana"/>
              </w:rPr>
              <w:t xml:space="preserve">An internal review of staff understanding and the application of </w:t>
            </w:r>
            <w:r w:rsidR="0090287D" w:rsidRPr="0013205D">
              <w:rPr>
                <w:rFonts w:ascii="Verdana" w:hAnsi="Verdana"/>
              </w:rPr>
              <w:t>e</w:t>
            </w:r>
            <w:r w:rsidRPr="0013205D">
              <w:rPr>
                <w:rFonts w:ascii="Verdana" w:hAnsi="Verdana"/>
              </w:rPr>
              <w:t xml:space="preserve">qualities, </w:t>
            </w:r>
            <w:r w:rsidR="0090287D" w:rsidRPr="0013205D">
              <w:rPr>
                <w:rFonts w:ascii="Verdana" w:hAnsi="Verdana"/>
              </w:rPr>
              <w:t>d</w:t>
            </w:r>
            <w:r w:rsidRPr="0013205D">
              <w:rPr>
                <w:rFonts w:ascii="Verdana" w:hAnsi="Verdana"/>
              </w:rPr>
              <w:t xml:space="preserve">iversity and </w:t>
            </w:r>
            <w:r w:rsidR="0090287D" w:rsidRPr="0013205D">
              <w:rPr>
                <w:rFonts w:ascii="Verdana" w:hAnsi="Verdana"/>
              </w:rPr>
              <w:t>i</w:t>
            </w:r>
            <w:r w:rsidRPr="0013205D">
              <w:rPr>
                <w:rFonts w:ascii="Verdana" w:hAnsi="Verdana"/>
              </w:rPr>
              <w:t>nclusion will form part of the major EDI review in 2015.</w:t>
            </w:r>
          </w:p>
          <w:p w14:paraId="10CBCF8B" w14:textId="77777777" w:rsidR="004317DE" w:rsidRPr="0013205D" w:rsidRDefault="004317DE" w:rsidP="00BB230B">
            <w:pPr>
              <w:tabs>
                <w:tab w:val="left" w:pos="2758"/>
              </w:tabs>
              <w:spacing w:after="0"/>
              <w:rPr>
                <w:rFonts w:ascii="Verdana" w:hAnsi="Verdana"/>
              </w:rPr>
            </w:pPr>
          </w:p>
          <w:p w14:paraId="75E5B4FA" w14:textId="77777777" w:rsidR="004317DE" w:rsidRPr="0013205D" w:rsidRDefault="004317DE" w:rsidP="00BB230B">
            <w:pPr>
              <w:tabs>
                <w:tab w:val="left" w:pos="2758"/>
              </w:tabs>
              <w:spacing w:after="0"/>
              <w:rPr>
                <w:rFonts w:ascii="Verdana" w:hAnsi="Verdana"/>
              </w:rPr>
            </w:pPr>
            <w:r w:rsidRPr="0013205D">
              <w:rPr>
                <w:rFonts w:ascii="Verdana" w:hAnsi="Verdana"/>
              </w:rPr>
              <w:t>Equalities Team training 2013-15 included sessions by Stonewall Scotland, the Transgender Alliance, and the Scottish Refugee Council.</w:t>
            </w:r>
          </w:p>
          <w:p w14:paraId="085CC9FB" w14:textId="77777777" w:rsidR="004317DE" w:rsidRPr="0013205D" w:rsidRDefault="004317DE" w:rsidP="00BB230B">
            <w:pPr>
              <w:tabs>
                <w:tab w:val="left" w:pos="2758"/>
              </w:tabs>
              <w:spacing w:after="0"/>
              <w:rPr>
                <w:rFonts w:ascii="Verdana" w:hAnsi="Verdana"/>
              </w:rPr>
            </w:pPr>
          </w:p>
        </w:tc>
        <w:tc>
          <w:tcPr>
            <w:tcW w:w="5638" w:type="dxa"/>
          </w:tcPr>
          <w:p w14:paraId="6ABD544F" w14:textId="261545D8" w:rsidR="004317DE" w:rsidRPr="0013205D" w:rsidRDefault="004317DE" w:rsidP="00BB230B">
            <w:pPr>
              <w:tabs>
                <w:tab w:val="left" w:pos="2758"/>
              </w:tabs>
              <w:spacing w:after="0"/>
              <w:rPr>
                <w:rFonts w:ascii="Verdana" w:hAnsi="Verdana"/>
              </w:rPr>
            </w:pPr>
            <w:r w:rsidRPr="0013205D">
              <w:rPr>
                <w:rFonts w:ascii="Verdana" w:hAnsi="Verdana"/>
              </w:rPr>
              <w:t xml:space="preserve">Staff completed an EDI survey and took part in focus groups and interviews during Phase One of the EDI Review in 2015/16. Based on the information gathered, we know there is </w:t>
            </w:r>
            <w:r w:rsidR="00824B95" w:rsidRPr="0013205D">
              <w:rPr>
                <w:rFonts w:ascii="Verdana" w:hAnsi="Verdana"/>
              </w:rPr>
              <w:t>a strong commitment to</w:t>
            </w:r>
            <w:r w:rsidRPr="0013205D">
              <w:rPr>
                <w:rFonts w:ascii="Verdana" w:hAnsi="Verdana"/>
              </w:rPr>
              <w:t xml:space="preserve"> EDI, but most staff wish to know more, and understand its application in their area of work. We are therefore developing a comprehensive learning programme in 2017.</w:t>
            </w:r>
            <w:r w:rsidR="00EF71B9" w:rsidRPr="0013205D">
              <w:rPr>
                <w:rFonts w:ascii="Verdana" w:hAnsi="Verdana"/>
              </w:rPr>
              <w:t xml:space="preserve"> </w:t>
            </w:r>
            <w:r w:rsidR="00A80EBB" w:rsidRPr="0013205D">
              <w:rPr>
                <w:rFonts w:ascii="Verdana" w:hAnsi="Verdana"/>
              </w:rPr>
              <w:t xml:space="preserve"> </w:t>
            </w:r>
          </w:p>
          <w:p w14:paraId="7C584864" w14:textId="77777777" w:rsidR="004317DE" w:rsidRPr="0013205D" w:rsidRDefault="004317DE" w:rsidP="00BB230B">
            <w:pPr>
              <w:tabs>
                <w:tab w:val="left" w:pos="2758"/>
              </w:tabs>
              <w:spacing w:after="0"/>
              <w:rPr>
                <w:rFonts w:ascii="Verdana" w:hAnsi="Verdana"/>
              </w:rPr>
            </w:pPr>
          </w:p>
        </w:tc>
      </w:tr>
      <w:tr w:rsidR="0013205D" w:rsidRPr="0013205D" w14:paraId="768D832B" w14:textId="77777777" w:rsidTr="0013205D">
        <w:tc>
          <w:tcPr>
            <w:tcW w:w="3180" w:type="dxa"/>
            <w:shd w:val="clear" w:color="auto" w:fill="auto"/>
          </w:tcPr>
          <w:p w14:paraId="21B94C54"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lastRenderedPageBreak/>
              <w:t>Revise our Corporate Plan to ensure that our equality strategy is fully integrated.</w:t>
            </w:r>
          </w:p>
        </w:tc>
        <w:tc>
          <w:tcPr>
            <w:tcW w:w="5130" w:type="dxa"/>
          </w:tcPr>
          <w:p w14:paraId="5CB1F7E6" w14:textId="0534935E" w:rsidR="004317DE" w:rsidRPr="0013205D" w:rsidRDefault="004317DE" w:rsidP="00BB230B">
            <w:pPr>
              <w:tabs>
                <w:tab w:val="left" w:pos="2758"/>
              </w:tabs>
              <w:spacing w:after="0"/>
              <w:rPr>
                <w:rFonts w:ascii="Verdana" w:hAnsi="Verdana"/>
              </w:rPr>
            </w:pPr>
            <w:r w:rsidRPr="0013205D">
              <w:rPr>
                <w:rFonts w:ascii="Verdana" w:hAnsi="Verdana"/>
              </w:rPr>
              <w:t xml:space="preserve">Creative Scotland’s </w:t>
            </w:r>
            <w:proofErr w:type="gramStart"/>
            <w:r w:rsidRPr="0013205D">
              <w:rPr>
                <w:rFonts w:ascii="Verdana" w:hAnsi="Verdana"/>
              </w:rPr>
              <w:t>10 year</w:t>
            </w:r>
            <w:proofErr w:type="gramEnd"/>
            <w:r w:rsidRPr="0013205D">
              <w:rPr>
                <w:rFonts w:ascii="Verdana" w:hAnsi="Verdana"/>
              </w:rPr>
              <w:t xml:space="preserve"> plan, Unlocking Potential, Embracing Ambition, was published in April 2014.</w:t>
            </w:r>
            <w:r w:rsidR="00EF71B9" w:rsidRPr="0013205D">
              <w:rPr>
                <w:rFonts w:ascii="Verdana" w:hAnsi="Verdana"/>
              </w:rPr>
              <w:t xml:space="preserve"> </w:t>
            </w:r>
            <w:r w:rsidRPr="0013205D">
              <w:rPr>
                <w:rFonts w:ascii="Verdana" w:hAnsi="Verdana"/>
              </w:rPr>
              <w:t>Equalities and diversity is a connecting theme throughout the plan.</w:t>
            </w:r>
            <w:r w:rsidR="00EF71B9" w:rsidRPr="0013205D">
              <w:rPr>
                <w:rFonts w:ascii="Verdana" w:hAnsi="Verdana"/>
              </w:rPr>
              <w:t xml:space="preserve"> </w:t>
            </w:r>
          </w:p>
        </w:tc>
        <w:tc>
          <w:tcPr>
            <w:tcW w:w="5638" w:type="dxa"/>
          </w:tcPr>
          <w:p w14:paraId="3280140A" w14:textId="77777777" w:rsidR="004317DE" w:rsidRPr="0013205D" w:rsidRDefault="005E1CA8" w:rsidP="00BB230B">
            <w:pPr>
              <w:tabs>
                <w:tab w:val="left" w:pos="2758"/>
              </w:tabs>
              <w:spacing w:after="0"/>
              <w:rPr>
                <w:rFonts w:ascii="Verdana" w:hAnsi="Verdana"/>
              </w:rPr>
            </w:pPr>
            <w:r w:rsidRPr="0013205D">
              <w:rPr>
                <w:rFonts w:ascii="Verdana" w:hAnsi="Verdana"/>
              </w:rPr>
              <w:t xml:space="preserve">This is ongoing. </w:t>
            </w:r>
          </w:p>
        </w:tc>
      </w:tr>
      <w:tr w:rsidR="0013205D" w:rsidRPr="0013205D" w14:paraId="7FACACDA" w14:textId="77777777" w:rsidTr="0013205D">
        <w:tc>
          <w:tcPr>
            <w:tcW w:w="3180" w:type="dxa"/>
            <w:shd w:val="clear" w:color="auto" w:fill="auto"/>
          </w:tcPr>
          <w:p w14:paraId="2DEE0A06"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t>Ensuring that Equalities practice exists as a core element of recruitment practice.</w:t>
            </w:r>
          </w:p>
        </w:tc>
        <w:tc>
          <w:tcPr>
            <w:tcW w:w="5130" w:type="dxa"/>
          </w:tcPr>
          <w:p w14:paraId="20035655" w14:textId="77777777" w:rsidR="004317DE" w:rsidRPr="0013205D" w:rsidRDefault="004317DE" w:rsidP="00BB230B">
            <w:pPr>
              <w:tabs>
                <w:tab w:val="left" w:pos="2758"/>
              </w:tabs>
              <w:spacing w:after="0"/>
              <w:rPr>
                <w:rFonts w:ascii="Verdana" w:hAnsi="Verdana"/>
              </w:rPr>
            </w:pPr>
            <w:r w:rsidRPr="0013205D">
              <w:rPr>
                <w:rFonts w:ascii="Verdana" w:hAnsi="Verdana"/>
              </w:rPr>
              <w:t xml:space="preserve">CS follows the 2 Ticks disability recruitment practice and advertises job opportunities in equalities focussed publications where appropriate, as well as on our Opportunities pages. </w:t>
            </w:r>
          </w:p>
        </w:tc>
        <w:tc>
          <w:tcPr>
            <w:tcW w:w="5638" w:type="dxa"/>
          </w:tcPr>
          <w:p w14:paraId="3B13BFAA" w14:textId="77777777" w:rsidR="004317DE" w:rsidRPr="0013205D" w:rsidRDefault="004317DE" w:rsidP="00BB230B">
            <w:pPr>
              <w:tabs>
                <w:tab w:val="left" w:pos="2758"/>
              </w:tabs>
              <w:spacing w:after="0"/>
              <w:rPr>
                <w:rFonts w:ascii="Verdana" w:hAnsi="Verdana"/>
              </w:rPr>
            </w:pPr>
            <w:r w:rsidRPr="0013205D">
              <w:rPr>
                <w:rFonts w:ascii="Verdana" w:hAnsi="Verdana"/>
              </w:rPr>
              <w:t>Now a Disability Confident employer.</w:t>
            </w:r>
          </w:p>
        </w:tc>
      </w:tr>
      <w:tr w:rsidR="0013205D" w:rsidRPr="0013205D" w14:paraId="73BF92A3" w14:textId="77777777" w:rsidTr="0013205D">
        <w:tc>
          <w:tcPr>
            <w:tcW w:w="3180" w:type="dxa"/>
            <w:shd w:val="clear" w:color="auto" w:fill="auto"/>
          </w:tcPr>
          <w:p w14:paraId="1E702E12"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t>Refresh our equalities vision to ensure there is a clear and consistent narrative to describe equalities in Creative Scotland.</w:t>
            </w:r>
          </w:p>
        </w:tc>
        <w:tc>
          <w:tcPr>
            <w:tcW w:w="5130" w:type="dxa"/>
          </w:tcPr>
          <w:p w14:paraId="50A41A37" w14:textId="77777777" w:rsidR="004317DE" w:rsidRPr="0013205D" w:rsidRDefault="004317DE" w:rsidP="00BB230B">
            <w:pPr>
              <w:tabs>
                <w:tab w:val="left" w:pos="2758"/>
              </w:tabs>
              <w:spacing w:after="0"/>
              <w:rPr>
                <w:rFonts w:ascii="Verdana" w:hAnsi="Verdana"/>
              </w:rPr>
            </w:pPr>
            <w:r w:rsidRPr="0013205D">
              <w:rPr>
                <w:rFonts w:ascii="Verdana" w:hAnsi="Verdana"/>
              </w:rPr>
              <w:t>Guidan</w:t>
            </w:r>
            <w:r w:rsidR="006D2ACF" w:rsidRPr="0013205D">
              <w:rPr>
                <w:rFonts w:ascii="Verdana" w:hAnsi="Verdana"/>
              </w:rPr>
              <w:t xml:space="preserve">ce material </w:t>
            </w:r>
            <w:r w:rsidRPr="0013205D">
              <w:rPr>
                <w:rFonts w:ascii="Verdana" w:hAnsi="Verdana"/>
              </w:rPr>
              <w:t>for internal and external use will be produced during 2015 as an outcome of the EDI Review.</w:t>
            </w:r>
          </w:p>
        </w:tc>
        <w:tc>
          <w:tcPr>
            <w:tcW w:w="5638" w:type="dxa"/>
          </w:tcPr>
          <w:p w14:paraId="428E9A3B" w14:textId="3B650920" w:rsidR="004317DE" w:rsidRPr="0013205D" w:rsidRDefault="004317DE" w:rsidP="00BB230B">
            <w:pPr>
              <w:tabs>
                <w:tab w:val="left" w:pos="2758"/>
              </w:tabs>
              <w:spacing w:after="0"/>
              <w:rPr>
                <w:rFonts w:ascii="Verdana" w:hAnsi="Verdana"/>
              </w:rPr>
            </w:pPr>
            <w:r w:rsidRPr="0013205D">
              <w:rPr>
                <w:rFonts w:ascii="Verdana" w:hAnsi="Verdana"/>
              </w:rPr>
              <w:t>Guidance, toolkit, surveys and EDI focussed events have ensured a higher profile for EDI throughout the organisation and the sectors in which we work.</w:t>
            </w:r>
            <w:r w:rsidR="00EF71B9" w:rsidRPr="0013205D">
              <w:rPr>
                <w:rFonts w:ascii="Verdana" w:hAnsi="Verdana"/>
              </w:rPr>
              <w:t xml:space="preserve"> </w:t>
            </w:r>
          </w:p>
        </w:tc>
      </w:tr>
      <w:tr w:rsidR="0013205D" w:rsidRPr="0013205D" w14:paraId="0D9237CC" w14:textId="77777777" w:rsidTr="0013205D">
        <w:tc>
          <w:tcPr>
            <w:tcW w:w="3180" w:type="dxa"/>
            <w:shd w:val="clear" w:color="auto" w:fill="auto"/>
          </w:tcPr>
          <w:p w14:paraId="176962D1"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t>Use equality data and analysis more effectively to inform planning, policy development, delivery, monitoring and evaluation.</w:t>
            </w:r>
          </w:p>
        </w:tc>
        <w:tc>
          <w:tcPr>
            <w:tcW w:w="5130" w:type="dxa"/>
          </w:tcPr>
          <w:p w14:paraId="4100991C" w14:textId="77777777" w:rsidR="004317DE" w:rsidRPr="0013205D" w:rsidRDefault="004317DE" w:rsidP="00BB230B">
            <w:pPr>
              <w:tabs>
                <w:tab w:val="left" w:pos="2758"/>
              </w:tabs>
              <w:spacing w:after="0"/>
              <w:rPr>
                <w:rFonts w:ascii="Verdana" w:hAnsi="Verdana"/>
              </w:rPr>
            </w:pPr>
            <w:r w:rsidRPr="0013205D">
              <w:rPr>
                <w:rFonts w:ascii="Verdana" w:hAnsi="Verdana"/>
              </w:rPr>
              <w:t>Analysis of equality data collected during the Regular Funding process supported decision making.</w:t>
            </w:r>
          </w:p>
          <w:p w14:paraId="4EFE8EF4" w14:textId="77777777" w:rsidR="004317DE" w:rsidRPr="0013205D" w:rsidRDefault="004317DE" w:rsidP="00BB230B">
            <w:pPr>
              <w:tabs>
                <w:tab w:val="left" w:pos="2758"/>
              </w:tabs>
              <w:spacing w:after="0"/>
              <w:rPr>
                <w:rFonts w:ascii="Verdana" w:hAnsi="Verdana"/>
              </w:rPr>
            </w:pPr>
            <w:r w:rsidRPr="0013205D">
              <w:rPr>
                <w:rFonts w:ascii="Verdana" w:hAnsi="Verdana"/>
              </w:rPr>
              <w:t>An Equality Impact Assessment influenced the development of our new PDR process.</w:t>
            </w:r>
          </w:p>
          <w:p w14:paraId="16BF00EF" w14:textId="32617D16" w:rsidR="004317DE" w:rsidRPr="0013205D" w:rsidRDefault="004317DE" w:rsidP="00BB230B">
            <w:pPr>
              <w:tabs>
                <w:tab w:val="left" w:pos="2758"/>
              </w:tabs>
              <w:spacing w:after="0"/>
              <w:rPr>
                <w:rFonts w:ascii="Verdana" w:hAnsi="Verdana"/>
              </w:rPr>
            </w:pPr>
            <w:r w:rsidRPr="0013205D">
              <w:rPr>
                <w:rFonts w:ascii="Verdana" w:hAnsi="Verdana"/>
              </w:rPr>
              <w:t xml:space="preserve">The Impact Assessment of </w:t>
            </w:r>
            <w:r w:rsidR="0090287D" w:rsidRPr="0013205D">
              <w:rPr>
                <w:rFonts w:ascii="Verdana" w:hAnsi="Verdana"/>
              </w:rPr>
              <w:t>R</w:t>
            </w:r>
            <w:r w:rsidRPr="0013205D">
              <w:rPr>
                <w:rFonts w:ascii="Verdana" w:hAnsi="Verdana"/>
              </w:rPr>
              <w:t xml:space="preserve">egular </w:t>
            </w:r>
            <w:r w:rsidR="0090287D" w:rsidRPr="0013205D">
              <w:rPr>
                <w:rFonts w:ascii="Verdana" w:hAnsi="Verdana"/>
              </w:rPr>
              <w:t>F</w:t>
            </w:r>
            <w:r w:rsidRPr="0013205D">
              <w:rPr>
                <w:rFonts w:ascii="Verdana" w:hAnsi="Verdana"/>
              </w:rPr>
              <w:t>unding highlighted the gaps to be addressed with new approaches from 2015 e.g. lack of BAME leadership in the arts in Scotland.</w:t>
            </w:r>
          </w:p>
        </w:tc>
        <w:tc>
          <w:tcPr>
            <w:tcW w:w="5638" w:type="dxa"/>
          </w:tcPr>
          <w:p w14:paraId="38937F95" w14:textId="77777777" w:rsidR="004317DE" w:rsidRPr="0013205D" w:rsidRDefault="0090287D" w:rsidP="00BB230B">
            <w:pPr>
              <w:tabs>
                <w:tab w:val="left" w:pos="2758"/>
              </w:tabs>
              <w:spacing w:after="0"/>
              <w:rPr>
                <w:rFonts w:ascii="Verdana" w:hAnsi="Verdana"/>
              </w:rPr>
            </w:pPr>
            <w:r w:rsidRPr="0013205D">
              <w:rPr>
                <w:rFonts w:ascii="Verdana" w:hAnsi="Verdana"/>
              </w:rPr>
              <w:t xml:space="preserve">This is </w:t>
            </w:r>
            <w:r w:rsidR="004317DE" w:rsidRPr="0013205D">
              <w:rPr>
                <w:rFonts w:ascii="Verdana" w:hAnsi="Verdana"/>
                <w:b/>
              </w:rPr>
              <w:t>ONGOING</w:t>
            </w:r>
          </w:p>
        </w:tc>
      </w:tr>
      <w:tr w:rsidR="0013205D" w:rsidRPr="0013205D" w14:paraId="3BA0CD7A" w14:textId="77777777" w:rsidTr="0013205D">
        <w:tc>
          <w:tcPr>
            <w:tcW w:w="3180" w:type="dxa"/>
            <w:shd w:val="clear" w:color="auto" w:fill="auto"/>
          </w:tcPr>
          <w:p w14:paraId="3D733738"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lastRenderedPageBreak/>
              <w:t>Revise our Equality Impact Assessment process, and train our Board, SMT and Portfolio Managers to analyse the intended, and actual, impact of our corporate activity.</w:t>
            </w:r>
          </w:p>
        </w:tc>
        <w:tc>
          <w:tcPr>
            <w:tcW w:w="5130" w:type="dxa"/>
          </w:tcPr>
          <w:p w14:paraId="081A3C55" w14:textId="77777777" w:rsidR="004317DE" w:rsidRPr="0013205D" w:rsidRDefault="004317DE" w:rsidP="00BB230B">
            <w:pPr>
              <w:tabs>
                <w:tab w:val="left" w:pos="2758"/>
              </w:tabs>
              <w:spacing w:after="0"/>
              <w:rPr>
                <w:rFonts w:ascii="Verdana" w:hAnsi="Verdana"/>
              </w:rPr>
            </w:pPr>
            <w:r w:rsidRPr="0013205D">
              <w:rPr>
                <w:rFonts w:ascii="Verdana" w:hAnsi="Verdana"/>
              </w:rPr>
              <w:t>Training for Board members and senior leadership team planned.</w:t>
            </w:r>
          </w:p>
        </w:tc>
        <w:tc>
          <w:tcPr>
            <w:tcW w:w="5638" w:type="dxa"/>
          </w:tcPr>
          <w:p w14:paraId="71894C50" w14:textId="77777777" w:rsidR="004317DE" w:rsidRPr="0013205D" w:rsidRDefault="0090287D" w:rsidP="00BB230B">
            <w:pPr>
              <w:tabs>
                <w:tab w:val="left" w:pos="2758"/>
              </w:tabs>
              <w:spacing w:after="0"/>
              <w:rPr>
                <w:rFonts w:ascii="Verdana" w:hAnsi="Verdana"/>
              </w:rPr>
            </w:pPr>
            <w:r w:rsidRPr="0013205D">
              <w:rPr>
                <w:rFonts w:ascii="Verdana" w:hAnsi="Verdana"/>
              </w:rPr>
              <w:t>This is</w:t>
            </w:r>
            <w:r w:rsidRPr="0013205D">
              <w:rPr>
                <w:rFonts w:ascii="Verdana" w:hAnsi="Verdana"/>
                <w:b/>
              </w:rPr>
              <w:t xml:space="preserve"> </w:t>
            </w:r>
            <w:r w:rsidR="004317DE" w:rsidRPr="0013205D">
              <w:rPr>
                <w:rFonts w:ascii="Verdana" w:hAnsi="Verdana"/>
                <w:b/>
              </w:rPr>
              <w:t>ONGOING</w:t>
            </w:r>
          </w:p>
          <w:p w14:paraId="3B41852F" w14:textId="77777777" w:rsidR="000D62CE" w:rsidRPr="0013205D" w:rsidRDefault="000D62CE" w:rsidP="00BB230B">
            <w:pPr>
              <w:tabs>
                <w:tab w:val="left" w:pos="2758"/>
              </w:tabs>
              <w:spacing w:after="0"/>
              <w:rPr>
                <w:rFonts w:ascii="Verdana" w:hAnsi="Verdana"/>
              </w:rPr>
            </w:pPr>
          </w:p>
          <w:p w14:paraId="5B9F3A1C" w14:textId="77777777" w:rsidR="000D62CE" w:rsidRPr="0013205D" w:rsidRDefault="000D62CE" w:rsidP="00BB230B">
            <w:pPr>
              <w:tabs>
                <w:tab w:val="left" w:pos="2758"/>
              </w:tabs>
              <w:spacing w:after="0"/>
              <w:rPr>
                <w:rFonts w:ascii="Verdana" w:hAnsi="Verdana"/>
              </w:rPr>
            </w:pPr>
            <w:proofErr w:type="spellStart"/>
            <w:r w:rsidRPr="0013205D">
              <w:rPr>
                <w:rFonts w:ascii="Verdana" w:hAnsi="Verdana"/>
              </w:rPr>
              <w:t>EqIAs</w:t>
            </w:r>
            <w:proofErr w:type="spellEnd"/>
            <w:r w:rsidRPr="0013205D">
              <w:rPr>
                <w:rFonts w:ascii="Verdana" w:hAnsi="Verdana"/>
              </w:rPr>
              <w:t xml:space="preserve"> have been completed for major funding programmes.</w:t>
            </w:r>
          </w:p>
          <w:p w14:paraId="06851C71" w14:textId="77777777" w:rsidR="000D62CE" w:rsidRPr="0013205D" w:rsidRDefault="000D62CE" w:rsidP="00BB230B">
            <w:pPr>
              <w:tabs>
                <w:tab w:val="left" w:pos="2758"/>
              </w:tabs>
              <w:spacing w:after="0"/>
              <w:rPr>
                <w:rFonts w:ascii="Verdana" w:hAnsi="Verdana"/>
              </w:rPr>
            </w:pPr>
            <w:r w:rsidRPr="0013205D">
              <w:rPr>
                <w:rFonts w:ascii="Verdana" w:hAnsi="Verdana"/>
              </w:rPr>
              <w:t xml:space="preserve">The </w:t>
            </w:r>
            <w:proofErr w:type="spellStart"/>
            <w:r w:rsidRPr="0013205D">
              <w:rPr>
                <w:rFonts w:ascii="Verdana" w:hAnsi="Verdana"/>
              </w:rPr>
              <w:t>EqIA</w:t>
            </w:r>
            <w:proofErr w:type="spellEnd"/>
            <w:r w:rsidRPr="0013205D">
              <w:rPr>
                <w:rFonts w:ascii="Verdana" w:hAnsi="Verdana"/>
              </w:rPr>
              <w:t xml:space="preserve"> of Part Two of the Regularly Funded Organisations decision making process will be completed late in 2017. </w:t>
            </w:r>
          </w:p>
        </w:tc>
      </w:tr>
      <w:tr w:rsidR="0013205D" w:rsidRPr="0013205D" w14:paraId="614974BF" w14:textId="77777777" w:rsidTr="0013205D">
        <w:tc>
          <w:tcPr>
            <w:tcW w:w="3180" w:type="dxa"/>
            <w:shd w:val="clear" w:color="auto" w:fill="auto"/>
          </w:tcPr>
          <w:p w14:paraId="22F7A487"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t>Improve the profile of equalities in our communications.</w:t>
            </w:r>
          </w:p>
        </w:tc>
        <w:tc>
          <w:tcPr>
            <w:tcW w:w="5130" w:type="dxa"/>
          </w:tcPr>
          <w:p w14:paraId="116F9567" w14:textId="77777777" w:rsidR="004317DE" w:rsidRPr="0013205D" w:rsidRDefault="004317DE" w:rsidP="00BB230B">
            <w:pPr>
              <w:tabs>
                <w:tab w:val="left" w:pos="2758"/>
              </w:tabs>
              <w:spacing w:after="0"/>
              <w:rPr>
                <w:rFonts w:ascii="Verdana" w:hAnsi="Verdana"/>
              </w:rPr>
            </w:pPr>
            <w:r w:rsidRPr="0013205D">
              <w:rPr>
                <w:rFonts w:ascii="Verdana" w:hAnsi="Verdana"/>
              </w:rPr>
              <w:t xml:space="preserve">The </w:t>
            </w:r>
            <w:hyperlink r:id="rId61" w:history="1">
              <w:r w:rsidRPr="0013205D">
                <w:rPr>
                  <w:rStyle w:val="Hyperlink"/>
                  <w:rFonts w:ascii="Verdana" w:hAnsi="Verdana"/>
                  <w:color w:val="auto"/>
                </w:rPr>
                <w:t>Creative Scotland website</w:t>
              </w:r>
            </w:hyperlink>
            <w:r w:rsidRPr="0013205D">
              <w:rPr>
                <w:rStyle w:val="Hyperlink"/>
                <w:rFonts w:ascii="Verdana" w:hAnsi="Verdana"/>
                <w:color w:val="auto"/>
              </w:rPr>
              <w:t xml:space="preserve"> </w:t>
            </w:r>
            <w:r w:rsidRPr="0013205D">
              <w:rPr>
                <w:rStyle w:val="Hyperlink"/>
                <w:rFonts w:ascii="Verdana" w:hAnsi="Verdana"/>
                <w:color w:val="auto"/>
                <w:u w:val="none"/>
              </w:rPr>
              <w:t xml:space="preserve">provides </w:t>
            </w:r>
            <w:r w:rsidRPr="0013205D">
              <w:rPr>
                <w:rFonts w:ascii="Verdana" w:hAnsi="Verdana"/>
              </w:rPr>
              <w:t>mainstream features of equalities focussed arts and film organisations, programmes and projects, i.e. not separate features but integrated throughout the website.</w:t>
            </w:r>
          </w:p>
        </w:tc>
        <w:tc>
          <w:tcPr>
            <w:tcW w:w="5638" w:type="dxa"/>
          </w:tcPr>
          <w:p w14:paraId="00C35967" w14:textId="77777777" w:rsidR="004317DE" w:rsidRPr="0013205D" w:rsidRDefault="004317DE" w:rsidP="00BB230B">
            <w:pPr>
              <w:tabs>
                <w:tab w:val="left" w:pos="2758"/>
              </w:tabs>
              <w:spacing w:after="0"/>
              <w:rPr>
                <w:rFonts w:ascii="Verdana" w:hAnsi="Verdana"/>
              </w:rPr>
            </w:pPr>
            <w:r w:rsidRPr="0013205D">
              <w:rPr>
                <w:rFonts w:ascii="Verdana" w:hAnsi="Verdana"/>
              </w:rPr>
              <w:t xml:space="preserve">Growing number of EDI focussed interviews, case studies, reports and features on our website, and social media. </w:t>
            </w:r>
          </w:p>
        </w:tc>
      </w:tr>
      <w:tr w:rsidR="0013205D" w:rsidRPr="0013205D" w14:paraId="142E8792" w14:textId="77777777" w:rsidTr="0013205D">
        <w:tc>
          <w:tcPr>
            <w:tcW w:w="3180" w:type="dxa"/>
            <w:shd w:val="clear" w:color="auto" w:fill="auto"/>
          </w:tcPr>
          <w:p w14:paraId="5A10A34B"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t xml:space="preserve">Use our employee equality information (including feedback from </w:t>
            </w:r>
            <w:proofErr w:type="spellStart"/>
            <w:r w:rsidRPr="0013205D">
              <w:rPr>
                <w:rFonts w:ascii="Verdana" w:hAnsi="Verdana"/>
              </w:rPr>
              <w:t>Stonewall’s</w:t>
            </w:r>
            <w:proofErr w:type="spellEnd"/>
            <w:r w:rsidRPr="0013205D">
              <w:rPr>
                <w:rFonts w:ascii="Verdana" w:hAnsi="Verdana"/>
              </w:rPr>
              <w:t xml:space="preserve"> Workplace Equality Index) to develop HR policy and an equalities training programme for staff and Board members.</w:t>
            </w:r>
          </w:p>
        </w:tc>
        <w:tc>
          <w:tcPr>
            <w:tcW w:w="5130" w:type="dxa"/>
          </w:tcPr>
          <w:p w14:paraId="4B556CBB" w14:textId="3F31C768" w:rsidR="004317DE" w:rsidRPr="0013205D" w:rsidRDefault="004317DE" w:rsidP="00BB230B">
            <w:pPr>
              <w:tabs>
                <w:tab w:val="left" w:pos="2758"/>
              </w:tabs>
              <w:spacing w:after="0"/>
              <w:rPr>
                <w:rFonts w:ascii="Verdana" w:hAnsi="Verdana"/>
              </w:rPr>
            </w:pPr>
            <w:r w:rsidRPr="0013205D">
              <w:rPr>
                <w:rFonts w:ascii="Verdana" w:hAnsi="Verdana"/>
              </w:rPr>
              <w:t>Unconscious bias training and further equalities training will be available for staff in 2015 and into the future. Board equalities training is planned for 2015.</w:t>
            </w:r>
            <w:r w:rsidR="00EF71B9" w:rsidRPr="0013205D">
              <w:rPr>
                <w:rFonts w:ascii="Verdana" w:hAnsi="Verdana"/>
              </w:rPr>
              <w:t xml:space="preserve"> </w:t>
            </w:r>
          </w:p>
          <w:p w14:paraId="27391EC6" w14:textId="74D6F5BD" w:rsidR="004317DE" w:rsidRPr="0013205D" w:rsidRDefault="004317DE" w:rsidP="00BB230B">
            <w:pPr>
              <w:tabs>
                <w:tab w:val="left" w:pos="2758"/>
              </w:tabs>
              <w:spacing w:after="0"/>
              <w:rPr>
                <w:rFonts w:ascii="Verdana" w:hAnsi="Verdana"/>
              </w:rPr>
            </w:pPr>
            <w:r w:rsidRPr="0013205D">
              <w:rPr>
                <w:rFonts w:ascii="Verdana" w:hAnsi="Verdana"/>
              </w:rPr>
              <w:t xml:space="preserve">Creative Scotland partners Arts </w:t>
            </w:r>
            <w:r w:rsidR="0090287D" w:rsidRPr="0013205D">
              <w:rPr>
                <w:rFonts w:ascii="Verdana" w:hAnsi="Verdana"/>
              </w:rPr>
              <w:t>and</w:t>
            </w:r>
            <w:r w:rsidRPr="0013205D">
              <w:rPr>
                <w:rFonts w:ascii="Verdana" w:hAnsi="Verdana"/>
              </w:rPr>
              <w:t xml:space="preserve"> Business Scotland to deliver Chair Matters, a governance programme for Chairs of arts, screen and creative industry organisations. An equalities training event was held in March 2015. </w:t>
            </w:r>
          </w:p>
          <w:p w14:paraId="555E476D" w14:textId="77777777" w:rsidR="004317DE" w:rsidRPr="0013205D" w:rsidRDefault="004317DE" w:rsidP="00BB230B">
            <w:pPr>
              <w:tabs>
                <w:tab w:val="left" w:pos="2758"/>
              </w:tabs>
              <w:spacing w:after="0"/>
              <w:rPr>
                <w:rFonts w:ascii="Verdana" w:hAnsi="Verdana"/>
              </w:rPr>
            </w:pPr>
            <w:r w:rsidRPr="0013205D">
              <w:rPr>
                <w:rFonts w:ascii="Verdana" w:hAnsi="Verdana"/>
              </w:rPr>
              <w:t xml:space="preserve"> </w:t>
            </w:r>
          </w:p>
        </w:tc>
        <w:tc>
          <w:tcPr>
            <w:tcW w:w="5638" w:type="dxa"/>
          </w:tcPr>
          <w:p w14:paraId="1CE714F7" w14:textId="77777777" w:rsidR="004317DE" w:rsidRPr="0013205D" w:rsidRDefault="0090287D" w:rsidP="00BB230B">
            <w:pPr>
              <w:tabs>
                <w:tab w:val="left" w:pos="2758"/>
              </w:tabs>
              <w:spacing w:after="0"/>
              <w:rPr>
                <w:rFonts w:ascii="Verdana" w:hAnsi="Verdana"/>
              </w:rPr>
            </w:pPr>
            <w:r w:rsidRPr="0013205D">
              <w:rPr>
                <w:rFonts w:ascii="Verdana" w:hAnsi="Verdana"/>
              </w:rPr>
              <w:t xml:space="preserve">This is </w:t>
            </w:r>
            <w:r w:rsidR="004317DE" w:rsidRPr="0013205D">
              <w:rPr>
                <w:rFonts w:ascii="Verdana" w:hAnsi="Verdana"/>
                <w:b/>
              </w:rPr>
              <w:t>ONGOING</w:t>
            </w:r>
          </w:p>
          <w:p w14:paraId="681BFE93" w14:textId="77777777" w:rsidR="009A4E8C" w:rsidRPr="0013205D" w:rsidRDefault="009A4E8C" w:rsidP="00BB230B">
            <w:pPr>
              <w:tabs>
                <w:tab w:val="left" w:pos="2758"/>
              </w:tabs>
              <w:spacing w:after="0"/>
              <w:rPr>
                <w:rFonts w:ascii="Verdana" w:hAnsi="Verdana"/>
              </w:rPr>
            </w:pPr>
          </w:p>
          <w:p w14:paraId="15024C1C" w14:textId="592B012B" w:rsidR="009A4E8C" w:rsidRPr="0013205D" w:rsidRDefault="009A4E8C" w:rsidP="00BB230B">
            <w:pPr>
              <w:tabs>
                <w:tab w:val="left" w:pos="2758"/>
              </w:tabs>
              <w:spacing w:after="0"/>
              <w:rPr>
                <w:rFonts w:ascii="Verdana" w:hAnsi="Verdana"/>
              </w:rPr>
            </w:pPr>
            <w:r w:rsidRPr="0013205D">
              <w:rPr>
                <w:rFonts w:ascii="Verdana" w:hAnsi="Verdana"/>
              </w:rPr>
              <w:t>We continue to offer Unconscious Bias training</w:t>
            </w:r>
            <w:r w:rsidR="002D46FB" w:rsidRPr="0013205D">
              <w:rPr>
                <w:rFonts w:ascii="Verdana" w:hAnsi="Verdana"/>
              </w:rPr>
              <w:t xml:space="preserve"> and other specific EDI training (</w:t>
            </w:r>
            <w:proofErr w:type="spellStart"/>
            <w:r w:rsidR="002D46FB" w:rsidRPr="0013205D">
              <w:rPr>
                <w:rFonts w:ascii="Verdana" w:hAnsi="Verdana"/>
              </w:rPr>
              <w:t>eg</w:t>
            </w:r>
            <w:proofErr w:type="spellEnd"/>
            <w:r w:rsidR="002D46FB" w:rsidRPr="0013205D">
              <w:rPr>
                <w:rFonts w:ascii="Verdana" w:hAnsi="Verdana"/>
              </w:rPr>
              <w:t xml:space="preserve"> BSL) to staff.</w:t>
            </w:r>
            <w:r w:rsidR="00EF71B9" w:rsidRPr="0013205D">
              <w:rPr>
                <w:rFonts w:ascii="Verdana" w:hAnsi="Verdana"/>
              </w:rPr>
              <w:t xml:space="preserve"> </w:t>
            </w:r>
            <w:r w:rsidR="00A80EBB" w:rsidRPr="0013205D">
              <w:rPr>
                <w:rFonts w:ascii="Verdana" w:hAnsi="Verdana"/>
              </w:rPr>
              <w:t xml:space="preserve"> </w:t>
            </w:r>
            <w:r w:rsidR="002D46FB" w:rsidRPr="0013205D">
              <w:rPr>
                <w:rFonts w:ascii="Verdana" w:hAnsi="Verdana"/>
              </w:rPr>
              <w:t>A new Board EDI training</w:t>
            </w:r>
            <w:r w:rsidR="00EF71B9" w:rsidRPr="0013205D">
              <w:rPr>
                <w:rFonts w:ascii="Verdana" w:hAnsi="Verdana"/>
              </w:rPr>
              <w:t xml:space="preserve"> </w:t>
            </w:r>
            <w:r w:rsidR="002D46FB" w:rsidRPr="0013205D">
              <w:rPr>
                <w:rFonts w:ascii="Verdana" w:hAnsi="Verdana"/>
              </w:rPr>
              <w:t>programme is planned for 2017.</w:t>
            </w:r>
            <w:r w:rsidR="00EF71B9" w:rsidRPr="0013205D">
              <w:rPr>
                <w:rFonts w:ascii="Verdana" w:hAnsi="Verdana"/>
              </w:rPr>
              <w:t xml:space="preserve"> </w:t>
            </w:r>
          </w:p>
        </w:tc>
      </w:tr>
      <w:tr w:rsidR="0013205D" w:rsidRPr="0013205D" w14:paraId="73D8675E" w14:textId="77777777" w:rsidTr="0013205D">
        <w:tc>
          <w:tcPr>
            <w:tcW w:w="3180" w:type="dxa"/>
            <w:shd w:val="clear" w:color="auto" w:fill="auto"/>
          </w:tcPr>
          <w:p w14:paraId="5813A4C2" w14:textId="77777777" w:rsidR="004317DE" w:rsidRPr="0013205D" w:rsidRDefault="004317DE" w:rsidP="00BB230B">
            <w:pPr>
              <w:numPr>
                <w:ilvl w:val="0"/>
                <w:numId w:val="2"/>
              </w:numPr>
              <w:tabs>
                <w:tab w:val="clear" w:pos="360"/>
                <w:tab w:val="num" w:pos="644"/>
                <w:tab w:val="left" w:pos="2758"/>
              </w:tabs>
              <w:spacing w:after="0"/>
              <w:ind w:left="644"/>
              <w:rPr>
                <w:rFonts w:ascii="Verdana" w:hAnsi="Verdana"/>
              </w:rPr>
            </w:pPr>
            <w:r w:rsidRPr="0013205D">
              <w:rPr>
                <w:rFonts w:ascii="Verdana" w:hAnsi="Verdana"/>
              </w:rPr>
              <w:lastRenderedPageBreak/>
              <w:t>Further develop our Equalities Advisory Group and Equality Champions.</w:t>
            </w:r>
          </w:p>
        </w:tc>
        <w:tc>
          <w:tcPr>
            <w:tcW w:w="5130" w:type="dxa"/>
          </w:tcPr>
          <w:p w14:paraId="04A49393" w14:textId="65501DB5" w:rsidR="004317DE" w:rsidRPr="0013205D" w:rsidRDefault="004317DE" w:rsidP="00BB230B">
            <w:pPr>
              <w:tabs>
                <w:tab w:val="left" w:pos="2758"/>
              </w:tabs>
              <w:spacing w:after="0"/>
              <w:rPr>
                <w:rFonts w:ascii="Verdana" w:hAnsi="Verdana"/>
              </w:rPr>
            </w:pPr>
            <w:r w:rsidRPr="0013205D">
              <w:rPr>
                <w:rFonts w:ascii="Verdana" w:hAnsi="Verdana"/>
              </w:rPr>
              <w:t>The Equalities Advisory Group is now the Equalities Team, with approximately 20 members from across the organisation.</w:t>
            </w:r>
            <w:r w:rsidR="00EF71B9" w:rsidRPr="0013205D">
              <w:rPr>
                <w:rFonts w:ascii="Verdana" w:hAnsi="Verdana"/>
              </w:rPr>
              <w:t xml:space="preserve"> </w:t>
            </w:r>
          </w:p>
        </w:tc>
        <w:tc>
          <w:tcPr>
            <w:tcW w:w="5638" w:type="dxa"/>
          </w:tcPr>
          <w:p w14:paraId="38BE33DD" w14:textId="77777777" w:rsidR="004317DE" w:rsidRPr="0013205D" w:rsidRDefault="004317DE" w:rsidP="00BB230B">
            <w:pPr>
              <w:tabs>
                <w:tab w:val="left" w:pos="2758"/>
              </w:tabs>
              <w:spacing w:after="0"/>
              <w:rPr>
                <w:rFonts w:ascii="Verdana" w:hAnsi="Verdana"/>
              </w:rPr>
            </w:pPr>
            <w:r w:rsidRPr="0013205D">
              <w:rPr>
                <w:rFonts w:ascii="Verdana" w:hAnsi="Verdana"/>
              </w:rPr>
              <w:t>To be reinstated following completion of the EDI Review in 2017</w:t>
            </w:r>
            <w:r w:rsidR="005E1CA8" w:rsidRPr="0013205D">
              <w:rPr>
                <w:rFonts w:ascii="Verdana" w:hAnsi="Verdana"/>
              </w:rPr>
              <w:t>, and now known as the EDI Group</w:t>
            </w:r>
            <w:r w:rsidRPr="0013205D">
              <w:rPr>
                <w:rFonts w:ascii="Verdana" w:hAnsi="Verdana"/>
              </w:rPr>
              <w:t xml:space="preserve">. </w:t>
            </w:r>
          </w:p>
        </w:tc>
      </w:tr>
      <w:tr w:rsidR="0013205D" w:rsidRPr="0013205D" w14:paraId="7C55B1BD" w14:textId="77777777" w:rsidTr="0013205D">
        <w:tc>
          <w:tcPr>
            <w:tcW w:w="3180" w:type="dxa"/>
            <w:shd w:val="clear" w:color="auto" w:fill="auto"/>
          </w:tcPr>
          <w:p w14:paraId="5002894B" w14:textId="77777777" w:rsidR="004317DE" w:rsidRPr="0013205D" w:rsidRDefault="004317DE" w:rsidP="00BB230B">
            <w:pPr>
              <w:tabs>
                <w:tab w:val="left" w:pos="2758"/>
              </w:tabs>
              <w:rPr>
                <w:rFonts w:ascii="Verdana" w:hAnsi="Verdana"/>
                <w:i/>
              </w:rPr>
            </w:pPr>
            <w:r w:rsidRPr="0013205D">
              <w:rPr>
                <w:rFonts w:ascii="Verdana" w:hAnsi="Verdana"/>
              </w:rPr>
              <w:t>Equalities is a cross cutting theme in our Corporate Plan 2011-14, Investing in Scotland’s Creative Future. See p 33.</w:t>
            </w:r>
          </w:p>
        </w:tc>
        <w:tc>
          <w:tcPr>
            <w:tcW w:w="5130" w:type="dxa"/>
          </w:tcPr>
          <w:p w14:paraId="0C59DDBD" w14:textId="71DA6991" w:rsidR="004317DE" w:rsidRPr="0013205D" w:rsidRDefault="004317DE" w:rsidP="00BB230B">
            <w:pPr>
              <w:tabs>
                <w:tab w:val="left" w:pos="2758"/>
              </w:tabs>
              <w:spacing w:after="0"/>
              <w:rPr>
                <w:rFonts w:ascii="Verdana" w:hAnsi="Verdana"/>
              </w:rPr>
            </w:pPr>
            <w:r w:rsidRPr="0013205D">
              <w:rPr>
                <w:rFonts w:ascii="Verdana" w:hAnsi="Verdana"/>
              </w:rPr>
              <w:t xml:space="preserve">Creative Scotland’s </w:t>
            </w:r>
            <w:proofErr w:type="gramStart"/>
            <w:r w:rsidRPr="0013205D">
              <w:rPr>
                <w:rFonts w:ascii="Verdana" w:hAnsi="Verdana"/>
              </w:rPr>
              <w:t>10 year</w:t>
            </w:r>
            <w:proofErr w:type="gramEnd"/>
            <w:r w:rsidRPr="0013205D">
              <w:rPr>
                <w:rFonts w:ascii="Verdana" w:hAnsi="Verdana"/>
              </w:rPr>
              <w:t xml:space="preserve"> plan, Unlocking Potential, Embracing Ambition, was published in April 2014.</w:t>
            </w:r>
            <w:r w:rsidR="00EF71B9" w:rsidRPr="0013205D">
              <w:rPr>
                <w:rFonts w:ascii="Verdana" w:hAnsi="Verdana"/>
              </w:rPr>
              <w:t xml:space="preserve"> </w:t>
            </w:r>
            <w:r w:rsidRPr="0013205D">
              <w:rPr>
                <w:rFonts w:ascii="Verdana" w:hAnsi="Verdana"/>
              </w:rPr>
              <w:t>Equalities and diversity is a connecting theme throughout the plan.</w:t>
            </w:r>
          </w:p>
        </w:tc>
        <w:tc>
          <w:tcPr>
            <w:tcW w:w="5638" w:type="dxa"/>
          </w:tcPr>
          <w:p w14:paraId="6E9C46D1" w14:textId="77777777" w:rsidR="004317DE" w:rsidRPr="0013205D" w:rsidRDefault="005E1CA8" w:rsidP="00BB230B">
            <w:pPr>
              <w:tabs>
                <w:tab w:val="left" w:pos="2758"/>
              </w:tabs>
              <w:spacing w:after="0"/>
              <w:rPr>
                <w:rFonts w:ascii="Verdana" w:hAnsi="Verdana"/>
              </w:rPr>
            </w:pPr>
            <w:r w:rsidRPr="0013205D">
              <w:rPr>
                <w:rFonts w:ascii="Verdana" w:hAnsi="Verdana"/>
              </w:rPr>
              <w:t>This is ongoing.</w:t>
            </w:r>
          </w:p>
        </w:tc>
      </w:tr>
      <w:tr w:rsidR="0013205D" w:rsidRPr="0013205D" w14:paraId="0C8C0964" w14:textId="77777777" w:rsidTr="0013205D">
        <w:tc>
          <w:tcPr>
            <w:tcW w:w="3180" w:type="dxa"/>
            <w:shd w:val="clear" w:color="auto" w:fill="auto"/>
          </w:tcPr>
          <w:p w14:paraId="7E909C90" w14:textId="77777777" w:rsidR="004317DE" w:rsidRPr="0013205D" w:rsidRDefault="004317DE" w:rsidP="00BB230B">
            <w:pPr>
              <w:tabs>
                <w:tab w:val="left" w:pos="2758"/>
              </w:tabs>
              <w:rPr>
                <w:rFonts w:ascii="Verdana" w:hAnsi="Verdana"/>
              </w:rPr>
            </w:pPr>
            <w:r w:rsidRPr="0013205D">
              <w:rPr>
                <w:rFonts w:ascii="Verdana" w:hAnsi="Verdana"/>
              </w:rPr>
              <w:t>Evidence of equalities in decision making, including funding decisions.</w:t>
            </w:r>
          </w:p>
        </w:tc>
        <w:tc>
          <w:tcPr>
            <w:tcW w:w="5130" w:type="dxa"/>
          </w:tcPr>
          <w:p w14:paraId="0CD338BA" w14:textId="6DC91206" w:rsidR="004317DE" w:rsidRPr="0013205D" w:rsidRDefault="004317DE" w:rsidP="00BB230B">
            <w:pPr>
              <w:tabs>
                <w:tab w:val="left" w:pos="2758"/>
              </w:tabs>
              <w:spacing w:after="0"/>
              <w:rPr>
                <w:rFonts w:ascii="Verdana" w:hAnsi="Verdana"/>
              </w:rPr>
            </w:pPr>
            <w:r w:rsidRPr="0013205D">
              <w:rPr>
                <w:rFonts w:ascii="Verdana" w:hAnsi="Verdana"/>
              </w:rPr>
              <w:t>All applicants are required to evidence an Equal Opportunities policy to be eligible to submit a funding application.</w:t>
            </w:r>
            <w:r w:rsidR="00EF71B9" w:rsidRPr="0013205D">
              <w:rPr>
                <w:rFonts w:ascii="Verdana" w:hAnsi="Verdana"/>
              </w:rPr>
              <w:t xml:space="preserve"> </w:t>
            </w:r>
            <w:r w:rsidRPr="0013205D">
              <w:rPr>
                <w:rFonts w:ascii="Verdana" w:hAnsi="Verdana"/>
              </w:rPr>
              <w:t xml:space="preserve">All </w:t>
            </w:r>
            <w:r w:rsidR="0090287D" w:rsidRPr="0013205D">
              <w:rPr>
                <w:rFonts w:ascii="Verdana" w:hAnsi="Verdana"/>
              </w:rPr>
              <w:t>R</w:t>
            </w:r>
            <w:r w:rsidRPr="0013205D">
              <w:rPr>
                <w:rFonts w:ascii="Verdana" w:hAnsi="Verdana"/>
              </w:rPr>
              <w:t xml:space="preserve">egularly </w:t>
            </w:r>
            <w:r w:rsidR="0090287D" w:rsidRPr="0013205D">
              <w:rPr>
                <w:rFonts w:ascii="Verdana" w:hAnsi="Verdana"/>
              </w:rPr>
              <w:t>F</w:t>
            </w:r>
            <w:r w:rsidRPr="0013205D">
              <w:rPr>
                <w:rFonts w:ascii="Verdana" w:hAnsi="Verdana"/>
              </w:rPr>
              <w:t xml:space="preserve">unded </w:t>
            </w:r>
            <w:r w:rsidR="0090287D" w:rsidRPr="0013205D">
              <w:rPr>
                <w:rFonts w:ascii="Verdana" w:hAnsi="Verdana"/>
              </w:rPr>
              <w:t>O</w:t>
            </w:r>
            <w:r w:rsidRPr="0013205D">
              <w:rPr>
                <w:rFonts w:ascii="Verdana" w:hAnsi="Verdana"/>
              </w:rPr>
              <w:t>rganisations are required to have developed an Equalities Plan by March 2016 to be eligible for Year two funding.</w:t>
            </w:r>
          </w:p>
          <w:p w14:paraId="1E33E727" w14:textId="77777777" w:rsidR="004317DE" w:rsidRPr="0013205D" w:rsidRDefault="004317DE" w:rsidP="00BB230B">
            <w:pPr>
              <w:tabs>
                <w:tab w:val="left" w:pos="2758"/>
              </w:tabs>
              <w:spacing w:after="0"/>
              <w:rPr>
                <w:rFonts w:ascii="Verdana" w:hAnsi="Verdana"/>
              </w:rPr>
            </w:pPr>
            <w:r w:rsidRPr="0013205D">
              <w:rPr>
                <w:rFonts w:ascii="Verdana" w:hAnsi="Verdana"/>
              </w:rPr>
              <w:t xml:space="preserve">Equalities are rated in funding assessments. </w:t>
            </w:r>
          </w:p>
          <w:p w14:paraId="483783C2" w14:textId="77777777" w:rsidR="004317DE" w:rsidRPr="0013205D" w:rsidRDefault="004317DE" w:rsidP="00BB230B">
            <w:pPr>
              <w:tabs>
                <w:tab w:val="left" w:pos="2758"/>
              </w:tabs>
              <w:spacing w:after="0"/>
              <w:rPr>
                <w:rFonts w:ascii="Verdana" w:hAnsi="Verdana"/>
              </w:rPr>
            </w:pPr>
          </w:p>
        </w:tc>
        <w:tc>
          <w:tcPr>
            <w:tcW w:w="5638" w:type="dxa"/>
          </w:tcPr>
          <w:p w14:paraId="14C672FC" w14:textId="77777777" w:rsidR="00733E58" w:rsidRPr="0013205D" w:rsidRDefault="00112719" w:rsidP="00BB230B">
            <w:pPr>
              <w:tabs>
                <w:tab w:val="left" w:pos="2758"/>
              </w:tabs>
              <w:spacing w:after="0"/>
              <w:rPr>
                <w:rFonts w:ascii="Verdana" w:hAnsi="Verdana"/>
              </w:rPr>
            </w:pPr>
            <w:r w:rsidRPr="0013205D">
              <w:rPr>
                <w:rFonts w:ascii="Verdana" w:hAnsi="Verdana"/>
              </w:rPr>
              <w:t xml:space="preserve">To support applicants, we published </w:t>
            </w:r>
            <w:hyperlink r:id="rId62" w:history="1">
              <w:r w:rsidR="00733E58" w:rsidRPr="0013205D">
                <w:rPr>
                  <w:rStyle w:val="Hyperlink"/>
                  <w:rFonts w:ascii="Verdana" w:hAnsi="Verdana"/>
                  <w:color w:val="auto"/>
                </w:rPr>
                <w:t>Guidance</w:t>
              </w:r>
            </w:hyperlink>
            <w:r w:rsidR="00733E58" w:rsidRPr="0013205D">
              <w:rPr>
                <w:rFonts w:ascii="Verdana" w:hAnsi="Verdana"/>
              </w:rPr>
              <w:t xml:space="preserve"> for organisational Equal Opportunities policies </w:t>
            </w:r>
            <w:r w:rsidRPr="0013205D">
              <w:rPr>
                <w:rFonts w:ascii="Verdana" w:hAnsi="Verdana"/>
              </w:rPr>
              <w:t>on our website</w:t>
            </w:r>
            <w:r w:rsidR="0080364C" w:rsidRPr="0013205D">
              <w:rPr>
                <w:rFonts w:ascii="Verdana" w:hAnsi="Verdana"/>
              </w:rPr>
              <w:t>.</w:t>
            </w:r>
          </w:p>
          <w:p w14:paraId="1C35E84B" w14:textId="77777777" w:rsidR="00733E58" w:rsidRPr="0013205D" w:rsidRDefault="00733E58" w:rsidP="00BB230B">
            <w:pPr>
              <w:tabs>
                <w:tab w:val="left" w:pos="2758"/>
              </w:tabs>
              <w:spacing w:after="0"/>
              <w:rPr>
                <w:rFonts w:ascii="Verdana" w:hAnsi="Verdana"/>
              </w:rPr>
            </w:pPr>
          </w:p>
          <w:p w14:paraId="5B1D484E" w14:textId="77777777" w:rsidR="004317DE" w:rsidRPr="0013205D" w:rsidRDefault="00733E58" w:rsidP="00BB230B">
            <w:pPr>
              <w:tabs>
                <w:tab w:val="left" w:pos="2758"/>
              </w:tabs>
              <w:spacing w:after="0"/>
              <w:rPr>
                <w:rFonts w:ascii="Verdana" w:hAnsi="Verdana"/>
              </w:rPr>
            </w:pPr>
            <w:r w:rsidRPr="0013205D">
              <w:rPr>
                <w:rFonts w:ascii="Verdana" w:hAnsi="Verdana"/>
              </w:rPr>
              <w:t>RFOs’ EDI Plans are now submitted and the EDI team continue to support organisations to further develop these plans and monitor delivery.</w:t>
            </w:r>
          </w:p>
          <w:p w14:paraId="0D6BC7FC" w14:textId="77777777" w:rsidR="0080364C" w:rsidRPr="0013205D" w:rsidRDefault="0080364C" w:rsidP="00BB230B">
            <w:pPr>
              <w:tabs>
                <w:tab w:val="left" w:pos="2758"/>
              </w:tabs>
              <w:spacing w:after="0"/>
              <w:rPr>
                <w:rFonts w:ascii="Verdana" w:hAnsi="Verdana"/>
              </w:rPr>
            </w:pPr>
          </w:p>
          <w:p w14:paraId="7AE3B462" w14:textId="3C727AB5" w:rsidR="00112719" w:rsidRPr="0013205D" w:rsidRDefault="00112719" w:rsidP="00BB230B">
            <w:pPr>
              <w:tabs>
                <w:tab w:val="left" w:pos="2758"/>
              </w:tabs>
              <w:spacing w:after="0"/>
              <w:rPr>
                <w:rFonts w:ascii="Verdana" w:hAnsi="Verdana"/>
              </w:rPr>
            </w:pPr>
            <w:r w:rsidRPr="0013205D">
              <w:rPr>
                <w:rFonts w:ascii="Verdana" w:hAnsi="Verdana"/>
              </w:rPr>
              <w:t xml:space="preserve">EDI is a prominent </w:t>
            </w:r>
            <w:r w:rsidR="000934D4" w:rsidRPr="0013205D">
              <w:rPr>
                <w:rFonts w:ascii="Verdana" w:hAnsi="Verdana"/>
              </w:rPr>
              <w:t>c</w:t>
            </w:r>
            <w:r w:rsidRPr="0013205D">
              <w:rPr>
                <w:rFonts w:ascii="Verdana" w:hAnsi="Verdana"/>
              </w:rPr>
              <w:t xml:space="preserve">onnecting </w:t>
            </w:r>
            <w:r w:rsidR="000934D4" w:rsidRPr="0013205D">
              <w:rPr>
                <w:rFonts w:ascii="Verdana" w:hAnsi="Verdana"/>
              </w:rPr>
              <w:t>t</w:t>
            </w:r>
            <w:r w:rsidRPr="0013205D">
              <w:rPr>
                <w:rFonts w:ascii="Verdana" w:hAnsi="Verdana"/>
              </w:rPr>
              <w:t xml:space="preserve">heme in all our </w:t>
            </w:r>
            <w:r w:rsidR="0080364C" w:rsidRPr="0013205D">
              <w:rPr>
                <w:rFonts w:ascii="Verdana" w:hAnsi="Verdana"/>
              </w:rPr>
              <w:t xml:space="preserve">funding </w:t>
            </w:r>
            <w:r w:rsidRPr="0013205D">
              <w:rPr>
                <w:rFonts w:ascii="Verdana" w:hAnsi="Verdana"/>
              </w:rPr>
              <w:t>decision</w:t>
            </w:r>
            <w:r w:rsidR="0080364C" w:rsidRPr="0013205D">
              <w:rPr>
                <w:rFonts w:ascii="Verdana" w:hAnsi="Verdana"/>
              </w:rPr>
              <w:t>s, and we continue to improve data collection around this – now tracking anonymised applications and awards relating to protected characteristics.</w:t>
            </w:r>
            <w:r w:rsidR="00EF71B9" w:rsidRPr="0013205D">
              <w:rPr>
                <w:rFonts w:ascii="Verdana" w:hAnsi="Verdana"/>
              </w:rPr>
              <w:t xml:space="preserve"> </w:t>
            </w:r>
          </w:p>
        </w:tc>
      </w:tr>
      <w:tr w:rsidR="0013205D" w:rsidRPr="0013205D" w14:paraId="599C6813" w14:textId="77777777" w:rsidTr="0013205D">
        <w:tc>
          <w:tcPr>
            <w:tcW w:w="3180" w:type="dxa"/>
            <w:shd w:val="clear" w:color="auto" w:fill="auto"/>
          </w:tcPr>
          <w:p w14:paraId="7351097B" w14:textId="77777777" w:rsidR="004317DE" w:rsidRPr="0013205D" w:rsidRDefault="004317DE" w:rsidP="00BB230B">
            <w:pPr>
              <w:tabs>
                <w:tab w:val="left" w:pos="2758"/>
              </w:tabs>
              <w:rPr>
                <w:rFonts w:ascii="Verdana" w:hAnsi="Verdana"/>
              </w:rPr>
            </w:pPr>
            <w:r w:rsidRPr="0013205D">
              <w:rPr>
                <w:rFonts w:ascii="Verdana" w:hAnsi="Verdana"/>
              </w:rPr>
              <w:t>Low level of complaints.</w:t>
            </w:r>
            <w:r w:rsidRPr="0013205D" w:rsidDel="00FC20AB">
              <w:rPr>
                <w:rFonts w:ascii="Verdana" w:hAnsi="Verdana"/>
              </w:rPr>
              <w:t xml:space="preserve"> </w:t>
            </w:r>
          </w:p>
        </w:tc>
        <w:tc>
          <w:tcPr>
            <w:tcW w:w="5130" w:type="dxa"/>
          </w:tcPr>
          <w:p w14:paraId="06E5B0D1" w14:textId="04DD09E9" w:rsidR="004317DE" w:rsidRPr="0013205D" w:rsidRDefault="004317DE" w:rsidP="00BB230B">
            <w:pPr>
              <w:tabs>
                <w:tab w:val="left" w:pos="2758"/>
              </w:tabs>
              <w:spacing w:after="0"/>
              <w:rPr>
                <w:rFonts w:ascii="Verdana" w:hAnsi="Verdana"/>
              </w:rPr>
            </w:pPr>
            <w:r w:rsidRPr="0013205D">
              <w:rPr>
                <w:rFonts w:ascii="Verdana" w:hAnsi="Verdana"/>
              </w:rPr>
              <w:t xml:space="preserve">We reported that 3 equalities–related complaints (two regarding funding decisions) were received in 2012/13. </w:t>
            </w:r>
          </w:p>
          <w:p w14:paraId="34BD0297" w14:textId="77777777" w:rsidR="004317DE" w:rsidRPr="0013205D" w:rsidRDefault="004317DE" w:rsidP="00BB230B">
            <w:pPr>
              <w:tabs>
                <w:tab w:val="left" w:pos="2758"/>
              </w:tabs>
              <w:spacing w:after="0"/>
              <w:rPr>
                <w:rFonts w:ascii="Verdana" w:hAnsi="Verdana"/>
              </w:rPr>
            </w:pPr>
          </w:p>
          <w:p w14:paraId="52192B54" w14:textId="77777777" w:rsidR="004317DE" w:rsidRPr="0013205D" w:rsidRDefault="004317DE" w:rsidP="00BB230B">
            <w:pPr>
              <w:tabs>
                <w:tab w:val="left" w:pos="2758"/>
              </w:tabs>
              <w:spacing w:after="0"/>
              <w:rPr>
                <w:rFonts w:ascii="Verdana" w:hAnsi="Verdana"/>
              </w:rPr>
            </w:pPr>
            <w:r w:rsidRPr="0013205D">
              <w:rPr>
                <w:rFonts w:ascii="Verdana" w:hAnsi="Verdana"/>
              </w:rPr>
              <w:lastRenderedPageBreak/>
              <w:t xml:space="preserve">In </w:t>
            </w:r>
            <w:proofErr w:type="gramStart"/>
            <w:r w:rsidRPr="0013205D">
              <w:rPr>
                <w:rFonts w:ascii="Verdana" w:hAnsi="Verdana"/>
              </w:rPr>
              <w:t>2013/14</w:t>
            </w:r>
            <w:proofErr w:type="gramEnd"/>
            <w:r w:rsidRPr="0013205D">
              <w:rPr>
                <w:rFonts w:ascii="Verdana" w:hAnsi="Verdana"/>
              </w:rPr>
              <w:t xml:space="preserve"> we received four equalities-related complaints:</w:t>
            </w:r>
          </w:p>
          <w:p w14:paraId="2AA01281" w14:textId="19601A59" w:rsidR="004317DE" w:rsidRPr="0013205D" w:rsidRDefault="004317DE" w:rsidP="00BB230B">
            <w:pPr>
              <w:pStyle w:val="yiv0124277288msolistparagraph"/>
              <w:tabs>
                <w:tab w:val="left" w:pos="2758"/>
              </w:tabs>
              <w:spacing w:line="276" w:lineRule="auto"/>
              <w:rPr>
                <w:rFonts w:ascii="Verdana" w:hAnsi="Verdana"/>
                <w:sz w:val="22"/>
                <w:szCs w:val="22"/>
              </w:rPr>
            </w:pPr>
            <w:r w:rsidRPr="0013205D">
              <w:rPr>
                <w:rFonts w:ascii="Verdana" w:hAnsi="Verdana"/>
                <w:sz w:val="22"/>
                <w:szCs w:val="22"/>
              </w:rPr>
              <w:t>1.</w:t>
            </w:r>
            <w:r w:rsidR="00EF71B9" w:rsidRPr="0013205D">
              <w:rPr>
                <w:rFonts w:ascii="Verdana" w:hAnsi="Verdana"/>
                <w:sz w:val="22"/>
                <w:szCs w:val="22"/>
              </w:rPr>
              <w:t xml:space="preserve">   </w:t>
            </w:r>
            <w:r w:rsidRPr="0013205D">
              <w:rPr>
                <w:rFonts w:ascii="Verdana" w:hAnsi="Verdana"/>
                <w:sz w:val="22"/>
                <w:szCs w:val="22"/>
              </w:rPr>
              <w:t>Accessibility of the venue for Scotland and Venice.</w:t>
            </w:r>
            <w:r w:rsidR="00EF71B9" w:rsidRPr="0013205D">
              <w:rPr>
                <w:rFonts w:ascii="Verdana" w:hAnsi="Verdana"/>
                <w:sz w:val="22"/>
                <w:szCs w:val="22"/>
              </w:rPr>
              <w:t xml:space="preserve"> </w:t>
            </w:r>
            <w:r w:rsidRPr="0013205D">
              <w:rPr>
                <w:rFonts w:ascii="Verdana" w:hAnsi="Verdana"/>
                <w:sz w:val="22"/>
                <w:szCs w:val="22"/>
              </w:rPr>
              <w:t>(Action: The venue has been changed for 2015 and is accessible.)</w:t>
            </w:r>
          </w:p>
          <w:p w14:paraId="59F2A24C" w14:textId="1BF4BECA" w:rsidR="004317DE" w:rsidRPr="0013205D" w:rsidRDefault="004317DE" w:rsidP="00BB230B">
            <w:pPr>
              <w:pStyle w:val="yiv0124277288msolistparagraph"/>
              <w:tabs>
                <w:tab w:val="left" w:pos="2758"/>
              </w:tabs>
              <w:spacing w:line="276" w:lineRule="auto"/>
              <w:rPr>
                <w:rFonts w:ascii="Verdana" w:hAnsi="Verdana"/>
                <w:sz w:val="22"/>
                <w:szCs w:val="22"/>
              </w:rPr>
            </w:pPr>
            <w:r w:rsidRPr="0013205D">
              <w:rPr>
                <w:rFonts w:ascii="Verdana" w:hAnsi="Verdana"/>
                <w:sz w:val="22"/>
                <w:szCs w:val="22"/>
              </w:rPr>
              <w:t>2.</w:t>
            </w:r>
            <w:r w:rsidR="00EF71B9" w:rsidRPr="0013205D">
              <w:rPr>
                <w:rFonts w:ascii="Verdana" w:hAnsi="Verdana"/>
                <w:sz w:val="22"/>
                <w:szCs w:val="22"/>
              </w:rPr>
              <w:t xml:space="preserve">   </w:t>
            </w:r>
            <w:r w:rsidRPr="0013205D">
              <w:rPr>
                <w:rFonts w:ascii="Verdana" w:hAnsi="Verdana"/>
                <w:sz w:val="22"/>
                <w:szCs w:val="22"/>
              </w:rPr>
              <w:t>A funding decision i.e. despite receiving assistance for dyslexia, application was refused (feedback provided).</w:t>
            </w:r>
          </w:p>
          <w:p w14:paraId="4C4929BB" w14:textId="14856072" w:rsidR="004317DE" w:rsidRPr="0013205D" w:rsidRDefault="004317DE" w:rsidP="00BB230B">
            <w:pPr>
              <w:pStyle w:val="yiv0124277288msolistparagraph"/>
              <w:tabs>
                <w:tab w:val="left" w:pos="2758"/>
              </w:tabs>
              <w:spacing w:line="276" w:lineRule="auto"/>
              <w:rPr>
                <w:rFonts w:ascii="Verdana" w:hAnsi="Verdana"/>
                <w:sz w:val="22"/>
                <w:szCs w:val="22"/>
              </w:rPr>
            </w:pPr>
            <w:r w:rsidRPr="0013205D">
              <w:rPr>
                <w:rFonts w:ascii="Verdana" w:hAnsi="Verdana"/>
                <w:sz w:val="22"/>
                <w:szCs w:val="22"/>
              </w:rPr>
              <w:t>3.</w:t>
            </w:r>
            <w:r w:rsidR="00EF71B9" w:rsidRPr="0013205D">
              <w:rPr>
                <w:rFonts w:ascii="Verdana" w:hAnsi="Verdana"/>
                <w:sz w:val="22"/>
                <w:szCs w:val="22"/>
              </w:rPr>
              <w:t xml:space="preserve">  </w:t>
            </w:r>
            <w:r w:rsidRPr="0013205D">
              <w:rPr>
                <w:rFonts w:ascii="Verdana" w:hAnsi="Verdana"/>
                <w:sz w:val="22"/>
                <w:szCs w:val="22"/>
              </w:rPr>
              <w:t>Concerns about the barriers faced by women in culture</w:t>
            </w:r>
          </w:p>
          <w:p w14:paraId="2DD2C8E5" w14:textId="63AD1974" w:rsidR="004317DE" w:rsidRPr="0013205D" w:rsidRDefault="004317DE" w:rsidP="00BB230B">
            <w:pPr>
              <w:pStyle w:val="yiv0124277288msolistparagraph"/>
              <w:tabs>
                <w:tab w:val="left" w:pos="2758"/>
              </w:tabs>
              <w:spacing w:line="276" w:lineRule="auto"/>
              <w:rPr>
                <w:rFonts w:ascii="Verdana" w:hAnsi="Verdana"/>
                <w:sz w:val="22"/>
                <w:szCs w:val="22"/>
              </w:rPr>
            </w:pPr>
            <w:r w:rsidRPr="0013205D">
              <w:rPr>
                <w:rFonts w:ascii="Verdana" w:hAnsi="Verdana"/>
                <w:sz w:val="22"/>
                <w:szCs w:val="22"/>
              </w:rPr>
              <w:t>4.</w:t>
            </w:r>
            <w:r w:rsidR="00EF71B9" w:rsidRPr="0013205D">
              <w:rPr>
                <w:rFonts w:ascii="Verdana" w:hAnsi="Verdana"/>
                <w:sz w:val="22"/>
                <w:szCs w:val="22"/>
              </w:rPr>
              <w:t xml:space="preserve">  </w:t>
            </w:r>
            <w:r w:rsidRPr="0013205D">
              <w:rPr>
                <w:rFonts w:ascii="Verdana" w:hAnsi="Verdana"/>
                <w:sz w:val="22"/>
                <w:szCs w:val="22"/>
              </w:rPr>
              <w:t>Disagreement with CS funding for the festival of spirituality.</w:t>
            </w:r>
          </w:p>
          <w:p w14:paraId="0A71CA7E" w14:textId="77777777" w:rsidR="004317DE" w:rsidRPr="0013205D" w:rsidRDefault="004317DE" w:rsidP="00BB230B">
            <w:pPr>
              <w:pStyle w:val="yiv0124277288msolistparagraph"/>
              <w:tabs>
                <w:tab w:val="left" w:pos="1635"/>
                <w:tab w:val="left" w:pos="2758"/>
              </w:tabs>
              <w:spacing w:line="276" w:lineRule="auto"/>
              <w:rPr>
                <w:rFonts w:ascii="Verdana" w:hAnsi="Verdana"/>
                <w:sz w:val="22"/>
                <w:szCs w:val="22"/>
              </w:rPr>
            </w:pPr>
            <w:r w:rsidRPr="0013205D">
              <w:rPr>
                <w:rFonts w:ascii="Verdana" w:hAnsi="Verdana"/>
                <w:sz w:val="22"/>
                <w:szCs w:val="22"/>
              </w:rPr>
              <w:t xml:space="preserve">In </w:t>
            </w:r>
            <w:proofErr w:type="gramStart"/>
            <w:r w:rsidRPr="0013205D">
              <w:rPr>
                <w:rFonts w:ascii="Verdana" w:hAnsi="Verdana"/>
                <w:sz w:val="22"/>
                <w:szCs w:val="22"/>
              </w:rPr>
              <w:t>2014/15</w:t>
            </w:r>
            <w:proofErr w:type="gramEnd"/>
            <w:r w:rsidRPr="0013205D">
              <w:rPr>
                <w:rFonts w:ascii="Verdana" w:hAnsi="Verdana"/>
                <w:sz w:val="22"/>
                <w:szCs w:val="22"/>
              </w:rPr>
              <w:t xml:space="preserve"> we received four equalities-related complaints: </w:t>
            </w:r>
          </w:p>
          <w:p w14:paraId="4A71FA52" w14:textId="34A590CF" w:rsidR="004317DE" w:rsidRPr="0013205D" w:rsidRDefault="004317DE" w:rsidP="00BB230B">
            <w:pPr>
              <w:pStyle w:val="yiv0124277288msolistparagraph"/>
              <w:tabs>
                <w:tab w:val="left" w:pos="2758"/>
              </w:tabs>
              <w:spacing w:line="276" w:lineRule="auto"/>
              <w:rPr>
                <w:rFonts w:ascii="Verdana" w:hAnsi="Verdana"/>
                <w:sz w:val="22"/>
                <w:szCs w:val="22"/>
              </w:rPr>
            </w:pPr>
            <w:r w:rsidRPr="0013205D">
              <w:rPr>
                <w:rFonts w:ascii="Verdana" w:hAnsi="Verdana"/>
                <w:sz w:val="22"/>
                <w:szCs w:val="22"/>
              </w:rPr>
              <w:t>1.</w:t>
            </w:r>
            <w:r w:rsidR="00EF71B9" w:rsidRPr="0013205D">
              <w:rPr>
                <w:rFonts w:ascii="Verdana" w:hAnsi="Verdana"/>
                <w:sz w:val="22"/>
                <w:szCs w:val="22"/>
              </w:rPr>
              <w:t xml:space="preserve">  </w:t>
            </w:r>
            <w:r w:rsidRPr="0013205D">
              <w:rPr>
                <w:rFonts w:ascii="Verdana" w:hAnsi="Verdana"/>
                <w:sz w:val="22"/>
                <w:szCs w:val="22"/>
              </w:rPr>
              <w:t>Two funding decisions i.e. a disabled applicant obtained support to complete application form, but di</w:t>
            </w:r>
            <w:r w:rsidR="00B20EDC" w:rsidRPr="0013205D">
              <w:rPr>
                <w:rFonts w:ascii="Verdana" w:hAnsi="Verdana"/>
                <w:sz w:val="22"/>
                <w:szCs w:val="22"/>
              </w:rPr>
              <w:t>sagreed with funding decision/</w:t>
            </w:r>
            <w:r w:rsidRPr="0013205D">
              <w:rPr>
                <w:rFonts w:ascii="Verdana" w:hAnsi="Verdana"/>
                <w:sz w:val="22"/>
                <w:szCs w:val="22"/>
              </w:rPr>
              <w:t>refusal.</w:t>
            </w:r>
            <w:r w:rsidR="00EF71B9" w:rsidRPr="0013205D">
              <w:rPr>
                <w:rFonts w:ascii="Verdana" w:hAnsi="Verdana"/>
                <w:sz w:val="22"/>
                <w:szCs w:val="22"/>
              </w:rPr>
              <w:t xml:space="preserve"> </w:t>
            </w:r>
            <w:r w:rsidRPr="0013205D">
              <w:rPr>
                <w:rFonts w:ascii="Verdana" w:hAnsi="Verdana"/>
                <w:sz w:val="22"/>
                <w:szCs w:val="22"/>
              </w:rPr>
              <w:t>And lack of support/refusal</w:t>
            </w:r>
            <w:r w:rsidR="00EF71B9" w:rsidRPr="0013205D">
              <w:rPr>
                <w:rFonts w:ascii="Verdana" w:hAnsi="Verdana"/>
                <w:sz w:val="22"/>
                <w:szCs w:val="22"/>
              </w:rPr>
              <w:t xml:space="preserve"> </w:t>
            </w:r>
            <w:r w:rsidRPr="0013205D">
              <w:rPr>
                <w:rFonts w:ascii="Verdana" w:hAnsi="Verdana"/>
                <w:sz w:val="22"/>
                <w:szCs w:val="22"/>
              </w:rPr>
              <w:t xml:space="preserve">for a LGBT-focussed project. (Action: both applicants received detailed feedback and were encouraged to re-apply). </w:t>
            </w:r>
          </w:p>
          <w:p w14:paraId="119CFE9F" w14:textId="730D8889" w:rsidR="004317DE" w:rsidRPr="0013205D" w:rsidRDefault="004317DE" w:rsidP="00BB230B">
            <w:pPr>
              <w:pStyle w:val="yiv0124277288msolistparagraph"/>
              <w:tabs>
                <w:tab w:val="left" w:pos="2758"/>
              </w:tabs>
              <w:spacing w:line="276" w:lineRule="auto"/>
              <w:rPr>
                <w:rFonts w:ascii="Verdana" w:hAnsi="Verdana"/>
                <w:sz w:val="22"/>
                <w:szCs w:val="22"/>
              </w:rPr>
            </w:pPr>
            <w:r w:rsidRPr="0013205D">
              <w:rPr>
                <w:rFonts w:ascii="Verdana" w:hAnsi="Verdana"/>
                <w:sz w:val="22"/>
                <w:szCs w:val="22"/>
              </w:rPr>
              <w:lastRenderedPageBreak/>
              <w:t>2.</w:t>
            </w:r>
            <w:r w:rsidR="00EF71B9" w:rsidRPr="0013205D">
              <w:rPr>
                <w:rFonts w:ascii="Verdana" w:hAnsi="Verdana"/>
                <w:sz w:val="22"/>
                <w:szCs w:val="22"/>
              </w:rPr>
              <w:t xml:space="preserve">   </w:t>
            </w:r>
            <w:r w:rsidRPr="0013205D">
              <w:rPr>
                <w:rFonts w:ascii="Verdana" w:hAnsi="Verdana"/>
                <w:sz w:val="22"/>
                <w:szCs w:val="22"/>
              </w:rPr>
              <w:t>Two complaints about the inclusion of Exhibit B in the Edinburgh International Festival programme supporting’ the continued objectification of black people’. (C</w:t>
            </w:r>
            <w:r w:rsidR="000934D4" w:rsidRPr="0013205D">
              <w:rPr>
                <w:rFonts w:ascii="Verdana" w:hAnsi="Verdana"/>
                <w:sz w:val="22"/>
                <w:szCs w:val="22"/>
              </w:rPr>
              <w:t>reative Scotland</w:t>
            </w:r>
            <w:r w:rsidRPr="0013205D">
              <w:rPr>
                <w:rFonts w:ascii="Verdana" w:hAnsi="Verdana"/>
                <w:sz w:val="22"/>
                <w:szCs w:val="22"/>
              </w:rPr>
              <w:t xml:space="preserve"> does not interfere in programming by funded organisations.)</w:t>
            </w:r>
            <w:r w:rsidR="00EF71B9" w:rsidRPr="0013205D">
              <w:rPr>
                <w:rFonts w:ascii="Verdana" w:hAnsi="Verdana"/>
                <w:sz w:val="22"/>
                <w:szCs w:val="22"/>
              </w:rPr>
              <w:t xml:space="preserve"> </w:t>
            </w:r>
          </w:p>
          <w:p w14:paraId="4EE0E3A4" w14:textId="77777777" w:rsidR="004317DE" w:rsidRPr="0013205D" w:rsidRDefault="004317DE" w:rsidP="00BB230B">
            <w:pPr>
              <w:pStyle w:val="yiv0124277288msolistparagraph"/>
              <w:tabs>
                <w:tab w:val="left" w:pos="2758"/>
              </w:tabs>
              <w:spacing w:line="276" w:lineRule="auto"/>
              <w:rPr>
                <w:rFonts w:ascii="Verdana" w:hAnsi="Verdana"/>
                <w:sz w:val="22"/>
                <w:szCs w:val="22"/>
              </w:rPr>
            </w:pPr>
            <w:r w:rsidRPr="0013205D">
              <w:rPr>
                <w:rFonts w:ascii="Verdana" w:hAnsi="Verdana"/>
                <w:sz w:val="22"/>
                <w:szCs w:val="22"/>
              </w:rPr>
              <w:t>There are no evident trends in equalities related complaints.</w:t>
            </w:r>
          </w:p>
        </w:tc>
        <w:tc>
          <w:tcPr>
            <w:tcW w:w="5638" w:type="dxa"/>
          </w:tcPr>
          <w:p w14:paraId="2489E82A" w14:textId="27BA14B1" w:rsidR="004317DE" w:rsidRPr="0013205D" w:rsidRDefault="004317DE" w:rsidP="00BB230B">
            <w:pPr>
              <w:tabs>
                <w:tab w:val="left" w:pos="2758"/>
              </w:tabs>
              <w:spacing w:after="0"/>
              <w:rPr>
                <w:rFonts w:ascii="Verdana" w:hAnsi="Verdana"/>
              </w:rPr>
            </w:pPr>
            <w:r w:rsidRPr="0013205D">
              <w:rPr>
                <w:rFonts w:ascii="Verdana" w:hAnsi="Verdana"/>
              </w:rPr>
              <w:lastRenderedPageBreak/>
              <w:t>No EDI focussed complaints were received in 2015 and 2016.</w:t>
            </w:r>
            <w:r w:rsidR="00EF71B9" w:rsidRPr="0013205D">
              <w:rPr>
                <w:rFonts w:ascii="Verdana" w:hAnsi="Verdana"/>
              </w:rPr>
              <w:t xml:space="preserve"> </w:t>
            </w:r>
          </w:p>
        </w:tc>
      </w:tr>
      <w:tr w:rsidR="0013205D" w:rsidRPr="0013205D" w14:paraId="4085CE6B" w14:textId="77777777" w:rsidTr="0013205D">
        <w:tc>
          <w:tcPr>
            <w:tcW w:w="3180" w:type="dxa"/>
            <w:shd w:val="clear" w:color="auto" w:fill="auto"/>
          </w:tcPr>
          <w:p w14:paraId="6051926B" w14:textId="77777777" w:rsidR="004317DE" w:rsidRPr="0013205D" w:rsidRDefault="004317DE" w:rsidP="00BB230B">
            <w:pPr>
              <w:tabs>
                <w:tab w:val="left" w:pos="2758"/>
              </w:tabs>
              <w:rPr>
                <w:rFonts w:ascii="Verdana" w:hAnsi="Verdana"/>
              </w:rPr>
            </w:pPr>
            <w:r w:rsidRPr="0013205D">
              <w:rPr>
                <w:rFonts w:ascii="Verdana" w:hAnsi="Verdana"/>
              </w:rPr>
              <w:lastRenderedPageBreak/>
              <w:t>Continue to take part in the Stonewall Workplace Equality Index, and improve ratings on an annual basis.</w:t>
            </w:r>
          </w:p>
        </w:tc>
        <w:tc>
          <w:tcPr>
            <w:tcW w:w="5130" w:type="dxa"/>
          </w:tcPr>
          <w:p w14:paraId="346AF3D4" w14:textId="5B7D4E92" w:rsidR="004317DE" w:rsidRPr="0013205D" w:rsidRDefault="000934D4" w:rsidP="00BB230B">
            <w:pPr>
              <w:tabs>
                <w:tab w:val="left" w:pos="2758"/>
              </w:tabs>
              <w:spacing w:after="0"/>
              <w:rPr>
                <w:rFonts w:ascii="Verdana" w:hAnsi="Verdana"/>
              </w:rPr>
            </w:pPr>
            <w:r w:rsidRPr="0013205D">
              <w:rPr>
                <w:rFonts w:ascii="Verdana" w:hAnsi="Verdana"/>
              </w:rPr>
              <w:t xml:space="preserve">Creative Scotland </w:t>
            </w:r>
            <w:r w:rsidR="006D2ACF" w:rsidRPr="0013205D">
              <w:rPr>
                <w:rFonts w:ascii="Verdana" w:hAnsi="Verdana"/>
              </w:rPr>
              <w:t>took part</w:t>
            </w:r>
            <w:r w:rsidR="004317DE" w:rsidRPr="0013205D">
              <w:rPr>
                <w:rFonts w:ascii="Verdana" w:hAnsi="Verdana"/>
              </w:rPr>
              <w:t xml:space="preserve"> in the Stonewall Workplace Equality Index in 2012 and 2013, </w:t>
            </w:r>
            <w:r w:rsidR="006D2ACF" w:rsidRPr="0013205D">
              <w:rPr>
                <w:rFonts w:ascii="Verdana" w:hAnsi="Verdana"/>
              </w:rPr>
              <w:t>improving ratings each year</w:t>
            </w:r>
            <w:r w:rsidR="004317DE" w:rsidRPr="0013205D">
              <w:rPr>
                <w:rFonts w:ascii="Verdana" w:hAnsi="Verdana"/>
              </w:rPr>
              <w:t>. We find this an extremely useful exercise to support and focus on equalities in relation to our policies, service delivery and employment.</w:t>
            </w:r>
          </w:p>
        </w:tc>
        <w:tc>
          <w:tcPr>
            <w:tcW w:w="5638" w:type="dxa"/>
          </w:tcPr>
          <w:p w14:paraId="0618E782" w14:textId="77777777" w:rsidR="004317DE" w:rsidRPr="0013205D" w:rsidRDefault="004317DE" w:rsidP="00BB230B">
            <w:pPr>
              <w:tabs>
                <w:tab w:val="left" w:pos="2758"/>
              </w:tabs>
              <w:spacing w:after="0"/>
              <w:rPr>
                <w:rFonts w:ascii="Verdana" w:hAnsi="Verdana"/>
              </w:rPr>
            </w:pPr>
            <w:r w:rsidRPr="0013205D">
              <w:rPr>
                <w:rFonts w:ascii="Verdana" w:hAnsi="Verdana"/>
              </w:rPr>
              <w:t>ONGOING.</w:t>
            </w:r>
          </w:p>
          <w:p w14:paraId="04761164" w14:textId="0E5E8AFC" w:rsidR="004317DE" w:rsidRPr="0013205D" w:rsidRDefault="004317DE" w:rsidP="00BB230B">
            <w:pPr>
              <w:tabs>
                <w:tab w:val="left" w:pos="2758"/>
              </w:tabs>
              <w:spacing w:after="0"/>
              <w:rPr>
                <w:rFonts w:ascii="Verdana" w:hAnsi="Verdana"/>
              </w:rPr>
            </w:pPr>
            <w:r w:rsidRPr="0013205D">
              <w:rPr>
                <w:rFonts w:ascii="Verdana" w:hAnsi="Verdana"/>
              </w:rPr>
              <w:t xml:space="preserve">In 2016, </w:t>
            </w:r>
            <w:r w:rsidR="000934D4" w:rsidRPr="0013205D">
              <w:rPr>
                <w:rFonts w:ascii="Verdana" w:hAnsi="Verdana"/>
              </w:rPr>
              <w:t>we</w:t>
            </w:r>
            <w:r w:rsidRPr="0013205D">
              <w:rPr>
                <w:rFonts w:ascii="Verdana" w:hAnsi="Verdana"/>
              </w:rPr>
              <w:t xml:space="preserve"> moved up 45 places to be placed 159 (out of 439 organisations in the UK), and </w:t>
            </w:r>
            <w:r w:rsidR="000934D4" w:rsidRPr="0013205D">
              <w:rPr>
                <w:rFonts w:ascii="Verdana" w:hAnsi="Verdana"/>
              </w:rPr>
              <w:t>second</w:t>
            </w:r>
            <w:r w:rsidRPr="0013205D">
              <w:rPr>
                <w:rFonts w:ascii="Verdana" w:hAnsi="Verdana"/>
              </w:rPr>
              <w:t xml:space="preserve"> in our sector.</w:t>
            </w:r>
          </w:p>
        </w:tc>
      </w:tr>
      <w:tr w:rsidR="0013205D" w:rsidRPr="0013205D" w14:paraId="0192EE09" w14:textId="77777777" w:rsidTr="0013205D">
        <w:tc>
          <w:tcPr>
            <w:tcW w:w="3180" w:type="dxa"/>
            <w:shd w:val="clear" w:color="auto" w:fill="auto"/>
          </w:tcPr>
          <w:p w14:paraId="684CB556" w14:textId="77777777" w:rsidR="004317DE" w:rsidRPr="0013205D" w:rsidRDefault="004317DE" w:rsidP="00BB230B">
            <w:pPr>
              <w:tabs>
                <w:tab w:val="left" w:pos="2758"/>
              </w:tabs>
              <w:rPr>
                <w:rFonts w:ascii="Verdana" w:hAnsi="Verdana"/>
              </w:rPr>
            </w:pPr>
            <w:r w:rsidRPr="0013205D">
              <w:rPr>
                <w:rFonts w:ascii="Verdana" w:hAnsi="Verdana"/>
              </w:rPr>
              <w:t>Continue to work with Stonewall Scotland as part of the Diversity Champion Programme.</w:t>
            </w:r>
          </w:p>
        </w:tc>
        <w:tc>
          <w:tcPr>
            <w:tcW w:w="5130" w:type="dxa"/>
          </w:tcPr>
          <w:p w14:paraId="61D5959B" w14:textId="27B943A2" w:rsidR="004317DE" w:rsidRPr="0013205D" w:rsidRDefault="004317DE" w:rsidP="00BB230B">
            <w:pPr>
              <w:tabs>
                <w:tab w:val="left" w:pos="2758"/>
              </w:tabs>
              <w:spacing w:after="0"/>
              <w:rPr>
                <w:rFonts w:ascii="Verdana" w:hAnsi="Verdana"/>
              </w:rPr>
            </w:pPr>
            <w:r w:rsidRPr="0013205D">
              <w:rPr>
                <w:rFonts w:ascii="Verdana" w:hAnsi="Verdana"/>
              </w:rPr>
              <w:t>We continue to be members of the Stonewall Diversity Champions programme.</w:t>
            </w:r>
            <w:r w:rsidR="00EF71B9" w:rsidRPr="0013205D">
              <w:rPr>
                <w:rFonts w:ascii="Verdana" w:hAnsi="Verdana"/>
              </w:rPr>
              <w:t xml:space="preserve"> </w:t>
            </w:r>
            <w:r w:rsidRPr="0013205D">
              <w:rPr>
                <w:rFonts w:ascii="Verdana" w:hAnsi="Verdana"/>
              </w:rPr>
              <w:t>In 2014, however, we were unable to take part in the Workplace Equality Index due to capacity issues.</w:t>
            </w:r>
          </w:p>
        </w:tc>
        <w:tc>
          <w:tcPr>
            <w:tcW w:w="5638" w:type="dxa"/>
          </w:tcPr>
          <w:p w14:paraId="59D954B1" w14:textId="77777777" w:rsidR="004317DE" w:rsidRPr="0013205D" w:rsidRDefault="004317DE" w:rsidP="00BB230B">
            <w:pPr>
              <w:tabs>
                <w:tab w:val="left" w:pos="2758"/>
              </w:tabs>
              <w:spacing w:after="0"/>
              <w:rPr>
                <w:rFonts w:ascii="Verdana" w:hAnsi="Verdana"/>
              </w:rPr>
            </w:pPr>
            <w:r w:rsidRPr="0013205D">
              <w:rPr>
                <w:rFonts w:ascii="Verdana" w:hAnsi="Verdana"/>
              </w:rPr>
              <w:t xml:space="preserve">We continue to work with Stonewall to deliver </w:t>
            </w:r>
            <w:r w:rsidR="006D2ACF" w:rsidRPr="0013205D">
              <w:rPr>
                <w:rFonts w:ascii="Verdana" w:hAnsi="Verdana"/>
              </w:rPr>
              <w:t xml:space="preserve">equality for our LGBT employees, and take part in the </w:t>
            </w:r>
            <w:hyperlink r:id="rId63" w:history="1">
              <w:r w:rsidR="006D2ACF" w:rsidRPr="0013205D">
                <w:rPr>
                  <w:rStyle w:val="Hyperlink"/>
                  <w:rFonts w:ascii="Verdana" w:hAnsi="Verdana"/>
                  <w:color w:val="auto"/>
                </w:rPr>
                <w:t>Workplace Equality Index</w:t>
              </w:r>
            </w:hyperlink>
            <w:r w:rsidR="006D2ACF" w:rsidRPr="0013205D">
              <w:rPr>
                <w:rFonts w:ascii="Verdana" w:hAnsi="Verdana"/>
              </w:rPr>
              <w:t>.</w:t>
            </w:r>
          </w:p>
        </w:tc>
      </w:tr>
      <w:tr w:rsidR="0013205D" w:rsidRPr="0013205D" w14:paraId="6637A4C0" w14:textId="77777777" w:rsidTr="0013205D">
        <w:tc>
          <w:tcPr>
            <w:tcW w:w="3180" w:type="dxa"/>
            <w:shd w:val="clear" w:color="auto" w:fill="auto"/>
          </w:tcPr>
          <w:p w14:paraId="7CC279AD" w14:textId="77777777" w:rsidR="004317DE" w:rsidRPr="0013205D" w:rsidRDefault="004317DE" w:rsidP="00BB230B">
            <w:pPr>
              <w:tabs>
                <w:tab w:val="left" w:pos="2758"/>
              </w:tabs>
              <w:rPr>
                <w:rFonts w:ascii="Verdana" w:hAnsi="Verdana"/>
              </w:rPr>
            </w:pPr>
            <w:r w:rsidRPr="0013205D">
              <w:rPr>
                <w:rFonts w:ascii="Verdana" w:hAnsi="Verdana"/>
              </w:rPr>
              <w:t xml:space="preserve">Continue to adhere to the Two Ticks scheme (disability) to deliver an inclusive workplace. </w:t>
            </w:r>
          </w:p>
        </w:tc>
        <w:tc>
          <w:tcPr>
            <w:tcW w:w="5130" w:type="dxa"/>
          </w:tcPr>
          <w:p w14:paraId="4BC2DAB5" w14:textId="77777777" w:rsidR="004317DE" w:rsidRPr="0013205D" w:rsidRDefault="004317DE" w:rsidP="00BB230B">
            <w:pPr>
              <w:tabs>
                <w:tab w:val="left" w:pos="2758"/>
              </w:tabs>
              <w:spacing w:after="0"/>
              <w:rPr>
                <w:rFonts w:ascii="Verdana" w:hAnsi="Verdana"/>
              </w:rPr>
            </w:pPr>
            <w:r w:rsidRPr="0013205D">
              <w:rPr>
                <w:rFonts w:ascii="Verdana" w:hAnsi="Verdana"/>
              </w:rPr>
              <w:t>Our recruitment process reflects the Two Ticks commitments.</w:t>
            </w:r>
          </w:p>
        </w:tc>
        <w:tc>
          <w:tcPr>
            <w:tcW w:w="5638" w:type="dxa"/>
          </w:tcPr>
          <w:p w14:paraId="0D4D36B0" w14:textId="77777777" w:rsidR="004317DE" w:rsidRPr="0013205D" w:rsidRDefault="004317DE" w:rsidP="00BB230B">
            <w:pPr>
              <w:tabs>
                <w:tab w:val="left" w:pos="2758"/>
              </w:tabs>
              <w:spacing w:after="0"/>
              <w:rPr>
                <w:rFonts w:ascii="Verdana" w:hAnsi="Verdana"/>
              </w:rPr>
            </w:pPr>
            <w:r w:rsidRPr="0013205D">
              <w:rPr>
                <w:rFonts w:ascii="Verdana" w:hAnsi="Verdana"/>
              </w:rPr>
              <w:t>Now a DISABILITY CONFIDENT employer.</w:t>
            </w:r>
          </w:p>
        </w:tc>
      </w:tr>
    </w:tbl>
    <w:p w14:paraId="7B77949F" w14:textId="77777777" w:rsidR="00D146C8" w:rsidRDefault="00D146C8" w:rsidP="00BB230B">
      <w:pPr>
        <w:pStyle w:val="Normal2"/>
        <w:spacing w:line="276" w:lineRule="auto"/>
      </w:pPr>
    </w:p>
    <w:p w14:paraId="153982D3" w14:textId="77777777" w:rsidR="00D146C8" w:rsidRDefault="00D146C8">
      <w:pPr>
        <w:spacing w:after="0" w:line="240" w:lineRule="auto"/>
        <w:rPr>
          <w:rFonts w:ascii="Verdana" w:eastAsia="Times New Roman" w:hAnsi="Verdana"/>
          <w:szCs w:val="20"/>
        </w:rPr>
      </w:pPr>
      <w:r>
        <w:br w:type="page"/>
      </w:r>
    </w:p>
    <w:p w14:paraId="3D2A647E" w14:textId="77777777" w:rsidR="00D146C8" w:rsidRDefault="00D146C8" w:rsidP="00BB230B">
      <w:pPr>
        <w:pStyle w:val="Normal2"/>
        <w:spacing w:line="276" w:lineRule="auto"/>
        <w:sectPr w:rsidR="00D146C8" w:rsidSect="007728F8">
          <w:pgSz w:w="16838" w:h="11906" w:orient="landscape"/>
          <w:pgMar w:top="1440" w:right="1440" w:bottom="1440" w:left="1440" w:header="708" w:footer="708" w:gutter="0"/>
          <w:pgNumType w:start="0"/>
          <w:cols w:space="708"/>
          <w:docGrid w:linePitch="360"/>
        </w:sectPr>
      </w:pPr>
    </w:p>
    <w:p w14:paraId="59243394" w14:textId="77777777" w:rsidR="009A77CB" w:rsidRPr="0013205D" w:rsidRDefault="009A77CB" w:rsidP="00BB230B">
      <w:pPr>
        <w:pStyle w:val="Heading1"/>
        <w:numPr>
          <w:ilvl w:val="0"/>
          <w:numId w:val="34"/>
        </w:numPr>
        <w:spacing w:line="276" w:lineRule="auto"/>
        <w:rPr>
          <w:sz w:val="28"/>
          <w:szCs w:val="28"/>
        </w:rPr>
      </w:pPr>
      <w:r w:rsidRPr="0013205D">
        <w:rPr>
          <w:sz w:val="28"/>
          <w:szCs w:val="28"/>
        </w:rPr>
        <w:lastRenderedPageBreak/>
        <w:t>Case Studies</w:t>
      </w:r>
    </w:p>
    <w:p w14:paraId="5CDB9067" w14:textId="77777777" w:rsidR="009A77CB" w:rsidRPr="0013205D" w:rsidRDefault="009A77CB" w:rsidP="00BB230B">
      <w:pPr>
        <w:pStyle w:val="Normal2"/>
        <w:spacing w:line="276" w:lineRule="auto"/>
        <w:ind w:left="0"/>
      </w:pPr>
    </w:p>
    <w:p w14:paraId="19BEE0F4" w14:textId="77777777" w:rsidR="006D2ACF" w:rsidRPr="0013205D" w:rsidRDefault="006D2ACF" w:rsidP="00BB230B">
      <w:pPr>
        <w:pBdr>
          <w:top w:val="single" w:sz="4" w:space="1" w:color="auto"/>
          <w:left w:val="single" w:sz="4" w:space="4" w:color="auto"/>
          <w:bottom w:val="single" w:sz="4" w:space="1" w:color="auto"/>
          <w:right w:val="single" w:sz="4" w:space="4" w:color="auto"/>
        </w:pBdr>
        <w:tabs>
          <w:tab w:val="left" w:pos="2758"/>
        </w:tabs>
        <w:rPr>
          <w:rFonts w:ascii="Verdana" w:hAnsi="Verdana"/>
          <w:b/>
          <w:sz w:val="28"/>
          <w:szCs w:val="28"/>
        </w:rPr>
      </w:pPr>
      <w:r w:rsidRPr="0013205D">
        <w:rPr>
          <w:rFonts w:ascii="Verdana" w:hAnsi="Verdana"/>
          <w:b/>
          <w:sz w:val="28"/>
          <w:szCs w:val="28"/>
        </w:rPr>
        <w:t>CASE STUDY ONE: working with ethnic minority groups</w:t>
      </w:r>
    </w:p>
    <w:p w14:paraId="4AC8A192" w14:textId="77777777" w:rsidR="008E0274" w:rsidRPr="0013205D" w:rsidRDefault="008E0274" w:rsidP="00BB230B">
      <w:pPr>
        <w:pBdr>
          <w:top w:val="single" w:sz="4" w:space="1" w:color="auto"/>
          <w:left w:val="single" w:sz="4" w:space="4" w:color="auto"/>
          <w:bottom w:val="single" w:sz="4" w:space="1" w:color="auto"/>
          <w:right w:val="single" w:sz="4" w:space="4" w:color="auto"/>
        </w:pBdr>
        <w:tabs>
          <w:tab w:val="left" w:pos="2758"/>
        </w:tabs>
        <w:rPr>
          <w:rFonts w:ascii="Verdana" w:hAnsi="Verdana"/>
          <w:b/>
        </w:rPr>
      </w:pPr>
      <w:r w:rsidRPr="0013205D">
        <w:rPr>
          <w:rFonts w:ascii="Verdana" w:hAnsi="Verdana"/>
          <w:b/>
        </w:rPr>
        <w:t>Equality Outcome 1: Our funding support more accurately reflects the diversity of contemporary Scotland</w:t>
      </w:r>
    </w:p>
    <w:p w14:paraId="0DEB28F9" w14:textId="7DFB6290" w:rsidR="005D0F33" w:rsidRPr="0013205D" w:rsidRDefault="00BA5232" w:rsidP="00BB230B">
      <w:pPr>
        <w:pBdr>
          <w:top w:val="single" w:sz="4" w:space="1" w:color="auto"/>
          <w:left w:val="single" w:sz="4" w:space="4" w:color="auto"/>
          <w:bottom w:val="single" w:sz="4" w:space="1" w:color="auto"/>
          <w:right w:val="single" w:sz="4" w:space="4" w:color="auto"/>
        </w:pBdr>
        <w:tabs>
          <w:tab w:val="left" w:pos="2758"/>
        </w:tabs>
        <w:rPr>
          <w:rFonts w:ascii="Verdana" w:hAnsi="Verdana"/>
        </w:rPr>
      </w:pPr>
      <w:r w:rsidRPr="0013205D">
        <w:rPr>
          <w:rFonts w:ascii="Verdana" w:hAnsi="Verdana"/>
          <w:b/>
          <w:sz w:val="28"/>
          <w:szCs w:val="28"/>
        </w:rPr>
        <w:t>Street Level</w:t>
      </w:r>
      <w:r w:rsidR="008E0274" w:rsidRPr="0013205D">
        <w:rPr>
          <w:rFonts w:ascii="Verdana" w:hAnsi="Verdana"/>
          <w:b/>
          <w:sz w:val="28"/>
          <w:szCs w:val="28"/>
        </w:rPr>
        <w:t xml:space="preserve">, a </w:t>
      </w:r>
      <w:r w:rsidR="00866B83" w:rsidRPr="0013205D">
        <w:rPr>
          <w:rFonts w:ascii="Verdana" w:hAnsi="Verdana"/>
          <w:b/>
          <w:sz w:val="28"/>
          <w:szCs w:val="28"/>
        </w:rPr>
        <w:t>R</w:t>
      </w:r>
      <w:r w:rsidR="008E0274" w:rsidRPr="0013205D">
        <w:rPr>
          <w:rFonts w:ascii="Verdana" w:hAnsi="Verdana"/>
          <w:b/>
          <w:sz w:val="28"/>
          <w:szCs w:val="28"/>
        </w:rPr>
        <w:t xml:space="preserve">egularly </w:t>
      </w:r>
      <w:r w:rsidR="00866B83" w:rsidRPr="0013205D">
        <w:rPr>
          <w:rFonts w:ascii="Verdana" w:hAnsi="Verdana"/>
          <w:b/>
          <w:sz w:val="28"/>
          <w:szCs w:val="28"/>
        </w:rPr>
        <w:t>F</w:t>
      </w:r>
      <w:r w:rsidR="008E0274" w:rsidRPr="0013205D">
        <w:rPr>
          <w:rFonts w:ascii="Verdana" w:hAnsi="Verdana"/>
          <w:b/>
          <w:sz w:val="28"/>
          <w:szCs w:val="28"/>
        </w:rPr>
        <w:t xml:space="preserve">unded </w:t>
      </w:r>
      <w:r w:rsidR="00866B83" w:rsidRPr="0013205D">
        <w:rPr>
          <w:rFonts w:ascii="Verdana" w:hAnsi="Verdana"/>
          <w:b/>
          <w:sz w:val="28"/>
          <w:szCs w:val="28"/>
        </w:rPr>
        <w:t>O</w:t>
      </w:r>
      <w:r w:rsidR="008E0274" w:rsidRPr="0013205D">
        <w:rPr>
          <w:rFonts w:ascii="Verdana" w:hAnsi="Verdana"/>
          <w:b/>
          <w:sz w:val="28"/>
          <w:szCs w:val="28"/>
        </w:rPr>
        <w:t>rganisation, working with the African and Caribbean Women’s Association</w:t>
      </w:r>
      <w:r w:rsidR="008E0274" w:rsidRPr="0013205D">
        <w:rPr>
          <w:rFonts w:ascii="Verdana" w:hAnsi="Verdana"/>
        </w:rPr>
        <w:t xml:space="preserve"> </w:t>
      </w:r>
    </w:p>
    <w:p w14:paraId="118F7E26" w14:textId="719A9746" w:rsidR="005D0F33" w:rsidRPr="0013205D" w:rsidRDefault="005D0F33" w:rsidP="00BB230B">
      <w:pPr>
        <w:pBdr>
          <w:top w:val="single" w:sz="4" w:space="1" w:color="auto"/>
          <w:left w:val="single" w:sz="4" w:space="4" w:color="auto"/>
          <w:bottom w:val="single" w:sz="4" w:space="1" w:color="auto"/>
          <w:right w:val="single" w:sz="4" w:space="4" w:color="auto"/>
        </w:pBdr>
        <w:rPr>
          <w:rFonts w:ascii="Verdana" w:hAnsi="Verdana" w:cs="Arial-BoldMT"/>
        </w:rPr>
      </w:pPr>
      <w:r w:rsidRPr="0013205D">
        <w:rPr>
          <w:rFonts w:ascii="Verdana" w:hAnsi="Verdana"/>
          <w:b/>
        </w:rPr>
        <w:t>New Shoots Old Roots</w:t>
      </w:r>
      <w:r w:rsidRPr="0013205D">
        <w:rPr>
          <w:rFonts w:ascii="Verdana" w:hAnsi="Verdana"/>
        </w:rPr>
        <w:t xml:space="preserve"> was a multi-media project developed for </w:t>
      </w:r>
      <w:proofErr w:type="spellStart"/>
      <w:r w:rsidRPr="0013205D">
        <w:rPr>
          <w:rFonts w:ascii="Verdana" w:hAnsi="Verdana"/>
        </w:rPr>
        <w:t>Luminate</w:t>
      </w:r>
      <w:proofErr w:type="spellEnd"/>
      <w:r w:rsidRPr="0013205D">
        <w:rPr>
          <w:rFonts w:ascii="Verdana" w:hAnsi="Verdana"/>
        </w:rPr>
        <w:t xml:space="preserve"> Festival 2015 by Street Level </w:t>
      </w:r>
      <w:proofErr w:type="spellStart"/>
      <w:r w:rsidRPr="0013205D">
        <w:rPr>
          <w:rFonts w:ascii="Verdana" w:hAnsi="Verdana"/>
        </w:rPr>
        <w:t>Photoworks</w:t>
      </w:r>
      <w:proofErr w:type="spellEnd"/>
      <w:r w:rsidRPr="0013205D">
        <w:rPr>
          <w:rFonts w:ascii="Verdana" w:hAnsi="Verdana"/>
        </w:rPr>
        <w:t xml:space="preserve"> in partnership with ACWA (African and Caribbean Women’s Association) in Glasgow.</w:t>
      </w:r>
      <w:r w:rsidR="00FB1FF1" w:rsidRPr="0013205D">
        <w:rPr>
          <w:rFonts w:ascii="Verdana" w:hAnsi="Verdana"/>
        </w:rPr>
        <w:t xml:space="preserve"> </w:t>
      </w:r>
      <w:r w:rsidRPr="0013205D">
        <w:rPr>
          <w:rFonts w:ascii="Verdana" w:hAnsi="Verdana" w:cs="Arial-BoldMT"/>
        </w:rPr>
        <w:t xml:space="preserve">The project celebrated the achievements of African </w:t>
      </w:r>
      <w:r w:rsidR="00FB1FF1" w:rsidRPr="0013205D">
        <w:rPr>
          <w:rFonts w:ascii="Verdana" w:hAnsi="Verdana" w:cs="Arial-BoldMT"/>
        </w:rPr>
        <w:t>and</w:t>
      </w:r>
      <w:r w:rsidRPr="0013205D">
        <w:rPr>
          <w:rFonts w:ascii="Verdana" w:hAnsi="Verdana" w:cs="Arial-BoldMT"/>
        </w:rPr>
        <w:t xml:space="preserve"> Caribbean women in Scotland</w:t>
      </w:r>
      <w:r w:rsidR="00FB1FF1" w:rsidRPr="0013205D">
        <w:rPr>
          <w:rFonts w:ascii="Verdana" w:hAnsi="Verdana" w:cs="Arial-BoldMT"/>
        </w:rPr>
        <w:t xml:space="preserve">, </w:t>
      </w:r>
      <w:r w:rsidRPr="0013205D">
        <w:rPr>
          <w:rFonts w:ascii="Verdana" w:hAnsi="Verdana" w:cs="Arial-BoldMT"/>
        </w:rPr>
        <w:t>capturing aspects of their experiences and memories of arriving in Scotland between 1956 and 1990.</w:t>
      </w:r>
      <w:r w:rsidR="00EF71B9" w:rsidRPr="0013205D">
        <w:rPr>
          <w:rFonts w:ascii="Verdana" w:hAnsi="Verdana" w:cs="Arial-BoldMT"/>
        </w:rPr>
        <w:t xml:space="preserve"> </w:t>
      </w:r>
      <w:r w:rsidR="00A80EBB" w:rsidRPr="0013205D">
        <w:rPr>
          <w:rFonts w:ascii="Verdana" w:hAnsi="Verdana" w:cs="Arial-BoldMT"/>
        </w:rPr>
        <w:t xml:space="preserve"> </w:t>
      </w:r>
      <w:r w:rsidRPr="0013205D">
        <w:rPr>
          <w:rFonts w:ascii="Verdana" w:hAnsi="Verdana" w:cs="Arial-BoldMT"/>
        </w:rPr>
        <w:t xml:space="preserve">These recordings were combined with contemporary and archive photographs from the women’s family albums, alongside images gathered from Glasgow Museums archives. The final audio-visual work included a unique soundtrack recorded by Clare Robertson, a Scottish musician of African </w:t>
      </w:r>
      <w:proofErr w:type="spellStart"/>
      <w:r w:rsidRPr="0013205D">
        <w:rPr>
          <w:rFonts w:ascii="Verdana" w:hAnsi="Verdana" w:cs="Arial-BoldMT"/>
        </w:rPr>
        <w:t>decent</w:t>
      </w:r>
      <w:proofErr w:type="spellEnd"/>
      <w:r w:rsidRPr="0013205D">
        <w:rPr>
          <w:rFonts w:ascii="Verdana" w:hAnsi="Verdana" w:cs="Arial-BoldMT"/>
        </w:rPr>
        <w:t>.</w:t>
      </w:r>
    </w:p>
    <w:p w14:paraId="48E7394B" w14:textId="7F0AF24B" w:rsidR="005D0F33" w:rsidRPr="0013205D" w:rsidRDefault="005D0F33"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cs="Arial-BoldMT"/>
        </w:rPr>
      </w:pPr>
      <w:r w:rsidRPr="0013205D">
        <w:rPr>
          <w:rFonts w:ascii="Verdana" w:hAnsi="Verdana" w:cs="Arial-BoldMT"/>
        </w:rPr>
        <w:t xml:space="preserve">The showcase event was held at Street Level during </w:t>
      </w:r>
      <w:proofErr w:type="spellStart"/>
      <w:r w:rsidRPr="0013205D">
        <w:rPr>
          <w:rFonts w:ascii="Verdana" w:hAnsi="Verdana" w:cs="Arial-BoldMT"/>
        </w:rPr>
        <w:t>Luminate</w:t>
      </w:r>
      <w:proofErr w:type="spellEnd"/>
      <w:r w:rsidRPr="0013205D">
        <w:rPr>
          <w:rFonts w:ascii="Verdana" w:hAnsi="Verdana" w:cs="Arial-BoldMT"/>
        </w:rPr>
        <w:t xml:space="preserve"> Festival, which also coincided with Black History Month.</w:t>
      </w:r>
      <w:r w:rsidR="00EF71B9" w:rsidRPr="0013205D">
        <w:rPr>
          <w:rFonts w:ascii="Verdana" w:hAnsi="Verdana" w:cs="Arial-BoldMT"/>
        </w:rPr>
        <w:t xml:space="preserve"> </w:t>
      </w:r>
      <w:r w:rsidRPr="0013205D">
        <w:rPr>
          <w:rFonts w:ascii="Verdana" w:hAnsi="Verdana" w:cs="Arial-BoldMT"/>
        </w:rPr>
        <w:t xml:space="preserve">It was attended by a very diverse audience of over 120 people and included: film screening; live music African food </w:t>
      </w:r>
      <w:r w:rsidR="009151CE" w:rsidRPr="0013205D">
        <w:rPr>
          <w:rFonts w:ascii="Verdana" w:hAnsi="Verdana" w:cs="Arial-BoldMT"/>
        </w:rPr>
        <w:t>and refre</w:t>
      </w:r>
      <w:r w:rsidRPr="0013205D">
        <w:rPr>
          <w:rFonts w:ascii="Verdana" w:hAnsi="Verdana" w:cs="Arial-BoldMT"/>
        </w:rPr>
        <w:t>shments.</w:t>
      </w:r>
    </w:p>
    <w:p w14:paraId="698DC2A4" w14:textId="77777777" w:rsidR="005D0F33" w:rsidRPr="0013205D" w:rsidRDefault="005D0F33"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cs="Arial-BoldMT"/>
        </w:rPr>
      </w:pPr>
    </w:p>
    <w:p w14:paraId="7E7109F5" w14:textId="77777777" w:rsidR="005D0F33" w:rsidRPr="0013205D" w:rsidRDefault="009151CE"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cs="Arial-BoldMT"/>
          <w:b/>
        </w:rPr>
      </w:pPr>
      <w:r w:rsidRPr="0013205D">
        <w:rPr>
          <w:rFonts w:ascii="Verdana" w:hAnsi="Verdana" w:cs="Arial-BoldMT"/>
        </w:rPr>
        <w:t>A</w:t>
      </w:r>
      <w:r w:rsidR="005D0F33" w:rsidRPr="0013205D">
        <w:rPr>
          <w:rFonts w:ascii="Verdana" w:hAnsi="Verdana" w:cs="Arial-BoldMT"/>
        </w:rPr>
        <w:t xml:space="preserve"> </w:t>
      </w:r>
      <w:proofErr w:type="gramStart"/>
      <w:r w:rsidR="005D0F33" w:rsidRPr="0013205D">
        <w:rPr>
          <w:rFonts w:ascii="Verdana" w:hAnsi="Verdana" w:cs="Arial-BoldMT"/>
        </w:rPr>
        <w:t>35 minute</w:t>
      </w:r>
      <w:proofErr w:type="gramEnd"/>
      <w:r w:rsidR="005D0F33" w:rsidRPr="0013205D">
        <w:rPr>
          <w:rFonts w:ascii="Verdana" w:hAnsi="Verdana" w:cs="Arial-BoldMT"/>
        </w:rPr>
        <w:t xml:space="preserve"> film was produced: </w:t>
      </w:r>
      <w:hyperlink r:id="rId64" w:history="1">
        <w:r w:rsidR="005D0F33" w:rsidRPr="0013205D">
          <w:rPr>
            <w:rStyle w:val="Hyperlink"/>
            <w:rFonts w:ascii="Verdana" w:hAnsi="Verdana" w:cs="Arial-BoldMT"/>
            <w:color w:val="auto"/>
          </w:rPr>
          <w:t>http://streetlevelphotoworks.org/event/new_shoots_old_roots</w:t>
        </w:r>
      </w:hyperlink>
    </w:p>
    <w:p w14:paraId="5197E9EC" w14:textId="77777777" w:rsidR="005D0F33" w:rsidRPr="0013205D" w:rsidRDefault="005D0F33"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cs="Arial-BoldMT"/>
        </w:rPr>
      </w:pPr>
    </w:p>
    <w:p w14:paraId="4BF5EE8E" w14:textId="77777777" w:rsidR="005D0F33" w:rsidRPr="0013205D" w:rsidRDefault="005D0F33"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cs="Arial-BoldMT"/>
        </w:rPr>
      </w:pPr>
      <w:r w:rsidRPr="0013205D">
        <w:rPr>
          <w:rFonts w:ascii="Verdana" w:hAnsi="Verdana" w:cs="Arial-BoldMT"/>
        </w:rPr>
        <w:t>The work was further developed as photographic panels and displayed at Hil</w:t>
      </w:r>
      <w:r w:rsidR="00FB1FF1" w:rsidRPr="0013205D">
        <w:rPr>
          <w:rFonts w:ascii="Verdana" w:hAnsi="Verdana" w:cs="Arial-BoldMT"/>
        </w:rPr>
        <w:t>l</w:t>
      </w:r>
      <w:r w:rsidRPr="0013205D">
        <w:rPr>
          <w:rFonts w:ascii="Verdana" w:hAnsi="Verdana" w:cs="Arial-BoldMT"/>
        </w:rPr>
        <w:t>head Library during B</w:t>
      </w:r>
      <w:r w:rsidR="009151CE" w:rsidRPr="0013205D">
        <w:rPr>
          <w:rFonts w:ascii="Verdana" w:hAnsi="Verdana" w:cs="Arial-BoldMT"/>
        </w:rPr>
        <w:t xml:space="preserve">lack History Month </w:t>
      </w:r>
      <w:r w:rsidRPr="0013205D">
        <w:rPr>
          <w:rFonts w:ascii="Verdana" w:hAnsi="Verdana" w:cs="Arial-BoldMT"/>
        </w:rPr>
        <w:t>2016, seen by over 30,000 people.</w:t>
      </w:r>
    </w:p>
    <w:p w14:paraId="34CDA609" w14:textId="77777777" w:rsidR="005D0F33" w:rsidRPr="0013205D" w:rsidRDefault="005D0F33"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cs="Arial-BoldMT"/>
          <w:b/>
        </w:rPr>
      </w:pPr>
    </w:p>
    <w:p w14:paraId="5067890D" w14:textId="77777777" w:rsidR="005D0F33" w:rsidRPr="0013205D" w:rsidRDefault="00FB1FF1"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cs="Calibri"/>
          <w:b/>
          <w:szCs w:val="30"/>
        </w:rPr>
      </w:pPr>
      <w:r w:rsidRPr="0013205D">
        <w:rPr>
          <w:rFonts w:ascii="Verdana" w:hAnsi="Verdana" w:cs="Calibri"/>
          <w:szCs w:val="30"/>
        </w:rPr>
        <w:t>‘</w:t>
      </w:r>
      <w:r w:rsidR="005D0F33" w:rsidRPr="0013205D">
        <w:rPr>
          <w:rFonts w:ascii="Verdana" w:hAnsi="Verdana"/>
          <w:i/>
          <w:szCs w:val="32"/>
        </w:rPr>
        <w:t xml:space="preserve">As the daughter of an African migrant </w:t>
      </w:r>
      <w:r w:rsidR="005D0F33" w:rsidRPr="0013205D">
        <w:rPr>
          <w:rFonts w:ascii="Verdana" w:hAnsi="Verdana" w:cs="Calibri"/>
          <w:i/>
          <w:szCs w:val="30"/>
        </w:rPr>
        <w:t>I think it is important for 2</w:t>
      </w:r>
      <w:r w:rsidR="005D0F33" w:rsidRPr="0013205D">
        <w:rPr>
          <w:rFonts w:ascii="Verdana" w:hAnsi="Verdana" w:cs="Calibri"/>
          <w:i/>
          <w:vertAlign w:val="superscript"/>
        </w:rPr>
        <w:t>nd</w:t>
      </w:r>
      <w:r w:rsidR="005D0F33" w:rsidRPr="0013205D">
        <w:rPr>
          <w:rFonts w:ascii="Verdana" w:hAnsi="Verdana" w:cs="Calibri"/>
          <w:i/>
          <w:szCs w:val="30"/>
        </w:rPr>
        <w:t xml:space="preserve"> and 3</w:t>
      </w:r>
      <w:r w:rsidR="005D0F33" w:rsidRPr="0013205D">
        <w:rPr>
          <w:rFonts w:ascii="Verdana" w:hAnsi="Verdana" w:cs="Calibri"/>
          <w:i/>
          <w:vertAlign w:val="superscript"/>
        </w:rPr>
        <w:t>rd</w:t>
      </w:r>
      <w:r w:rsidR="005D0F33" w:rsidRPr="0013205D">
        <w:rPr>
          <w:rFonts w:ascii="Verdana" w:hAnsi="Verdana" w:cs="Calibri"/>
          <w:i/>
          <w:szCs w:val="30"/>
        </w:rPr>
        <w:t xml:space="preserve"> generation young people to hear voices that honour their families’ challenging beginnings. It is important that these stories have a stage and are brought to the fore before they are lost amongst an aging population of African migrants</w:t>
      </w:r>
      <w:r w:rsidR="005D0F33" w:rsidRPr="0013205D">
        <w:rPr>
          <w:rFonts w:ascii="Verdana" w:hAnsi="Verdana" w:cs="Calibri"/>
          <w:szCs w:val="30"/>
        </w:rPr>
        <w:t xml:space="preserve">. </w:t>
      </w:r>
      <w:proofErr w:type="gramStart"/>
      <w:r w:rsidRPr="0013205D">
        <w:rPr>
          <w:rFonts w:ascii="Verdana" w:hAnsi="Verdana" w:cs="Calibri"/>
          <w:szCs w:val="30"/>
        </w:rPr>
        <w:t>‘</w:t>
      </w:r>
      <w:r w:rsidR="005D0F33" w:rsidRPr="0013205D">
        <w:rPr>
          <w:rFonts w:ascii="Verdana" w:hAnsi="Verdana" w:cs="Calibri"/>
          <w:szCs w:val="30"/>
        </w:rPr>
        <w:t xml:space="preserve"> </w:t>
      </w:r>
      <w:r w:rsidR="005D0F33" w:rsidRPr="0013205D">
        <w:rPr>
          <w:rFonts w:ascii="Verdana" w:hAnsi="Verdana" w:cs="Calibri"/>
          <w:b/>
          <w:szCs w:val="30"/>
        </w:rPr>
        <w:t>Clare</w:t>
      </w:r>
      <w:proofErr w:type="gramEnd"/>
      <w:r w:rsidR="005D0F33" w:rsidRPr="0013205D">
        <w:rPr>
          <w:rFonts w:ascii="Verdana" w:hAnsi="Verdana" w:cs="Calibri"/>
          <w:b/>
          <w:szCs w:val="30"/>
        </w:rPr>
        <w:t xml:space="preserve"> Robertson, Musician and project artist</w:t>
      </w:r>
    </w:p>
    <w:p w14:paraId="2F019323" w14:textId="77777777" w:rsidR="005D0F33" w:rsidRPr="0013205D" w:rsidRDefault="005D0F33"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cs="Calibri"/>
          <w:szCs w:val="30"/>
        </w:rPr>
      </w:pPr>
    </w:p>
    <w:p w14:paraId="6A767044" w14:textId="76C0BCFE" w:rsidR="005D0F33" w:rsidRPr="0013205D" w:rsidRDefault="00FB1FF1" w:rsidP="00BB230B">
      <w:pPr>
        <w:pBdr>
          <w:top w:val="single" w:sz="4" w:space="1" w:color="auto"/>
          <w:left w:val="single" w:sz="4" w:space="4" w:color="auto"/>
          <w:bottom w:val="single" w:sz="4" w:space="1" w:color="auto"/>
          <w:right w:val="single" w:sz="4" w:space="4" w:color="auto"/>
        </w:pBdr>
        <w:rPr>
          <w:rFonts w:ascii="Verdana" w:hAnsi="Verdana"/>
          <w:b/>
        </w:rPr>
      </w:pPr>
      <w:r w:rsidRPr="0013205D">
        <w:rPr>
          <w:rFonts w:ascii="Verdana" w:hAnsi="Verdana"/>
        </w:rPr>
        <w:t>‘</w:t>
      </w:r>
      <w:r w:rsidRPr="0013205D">
        <w:rPr>
          <w:rFonts w:ascii="Verdana" w:hAnsi="Verdana"/>
          <w:i/>
        </w:rPr>
        <w:t xml:space="preserve">A highlight for me </w:t>
      </w:r>
      <w:r w:rsidR="005D0F33" w:rsidRPr="0013205D">
        <w:rPr>
          <w:rFonts w:ascii="Verdana" w:hAnsi="Verdana"/>
          <w:i/>
        </w:rPr>
        <w:t>(of the event) was when discussions came up in the audience and participants got to shed more light on the situations they mentioned in the film. It is a good way to enlighten the public about the struggles and joys of leaving your country to resettle in another.</w:t>
      </w:r>
      <w:r w:rsidRPr="0013205D">
        <w:rPr>
          <w:rFonts w:ascii="Verdana" w:hAnsi="Verdana"/>
        </w:rPr>
        <w:t>’</w:t>
      </w:r>
      <w:r w:rsidR="005D0F33" w:rsidRPr="0013205D">
        <w:rPr>
          <w:rFonts w:ascii="Verdana" w:hAnsi="Verdana"/>
        </w:rPr>
        <w:t xml:space="preserve"> </w:t>
      </w:r>
      <w:proofErr w:type="spellStart"/>
      <w:r w:rsidR="005D0F33" w:rsidRPr="0013205D">
        <w:rPr>
          <w:rFonts w:ascii="Verdana" w:hAnsi="Verdana"/>
          <w:b/>
        </w:rPr>
        <w:t>Jamilah</w:t>
      </w:r>
      <w:proofErr w:type="spellEnd"/>
      <w:r w:rsidR="00EF71B9" w:rsidRPr="0013205D">
        <w:rPr>
          <w:rFonts w:ascii="Verdana" w:hAnsi="Verdana"/>
          <w:b/>
        </w:rPr>
        <w:t xml:space="preserve"> </w:t>
      </w:r>
      <w:r w:rsidR="005D0F33" w:rsidRPr="0013205D">
        <w:rPr>
          <w:rFonts w:ascii="Verdana" w:hAnsi="Verdana"/>
          <w:b/>
        </w:rPr>
        <w:t>Mahmud, ACWA member</w:t>
      </w:r>
    </w:p>
    <w:p w14:paraId="5CBDD6A4" w14:textId="1A32A998" w:rsidR="005D0F33" w:rsidRPr="0013205D" w:rsidRDefault="00FB1FF1" w:rsidP="00BB23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Verdana" w:hAnsi="Verdana"/>
          <w:b/>
        </w:rPr>
      </w:pPr>
      <w:r w:rsidRPr="0013205D">
        <w:rPr>
          <w:rFonts w:ascii="Verdana" w:hAnsi="Verdana"/>
          <w:i/>
        </w:rPr>
        <w:t>‘</w:t>
      </w:r>
      <w:r w:rsidR="005D0F33" w:rsidRPr="0013205D">
        <w:rPr>
          <w:rFonts w:ascii="Verdana" w:hAnsi="Verdana"/>
          <w:i/>
        </w:rPr>
        <w:t xml:space="preserve">NSOR developed from an existing connection between SLP and ACWA, evolving from previous work and conversations. The project explored a new creative collaboration and resulted in work that represents a significant legacy – </w:t>
      </w:r>
      <w:r w:rsidR="005D0F33" w:rsidRPr="0013205D">
        <w:rPr>
          <w:rFonts w:ascii="Verdana" w:hAnsi="Verdana" w:cs="Arial-BoldMT"/>
          <w:i/>
        </w:rPr>
        <w:t>the stories presented are a vital part of Scotland’s history and an inspiration.</w:t>
      </w:r>
      <w:r w:rsidR="00EF71B9" w:rsidRPr="0013205D">
        <w:rPr>
          <w:rFonts w:ascii="Verdana" w:hAnsi="Verdana" w:cs="Arial-BoldMT"/>
          <w:i/>
        </w:rPr>
        <w:t xml:space="preserve"> </w:t>
      </w:r>
      <w:r w:rsidR="005D0F33" w:rsidRPr="0013205D">
        <w:rPr>
          <w:rFonts w:ascii="Verdana" w:hAnsi="Verdana"/>
          <w:i/>
        </w:rPr>
        <w:t xml:space="preserve">The </w:t>
      </w:r>
      <w:r w:rsidR="005D0F33" w:rsidRPr="0013205D">
        <w:rPr>
          <w:rFonts w:ascii="Verdana" w:hAnsi="Verdana"/>
          <w:i/>
        </w:rPr>
        <w:lastRenderedPageBreak/>
        <w:t>event was a huge success in bringing very diverse audiences together - across ages and cultures - in a creative celebration that was fun, poignant, educational and resulted in a legacy (the film) of historical important.</w:t>
      </w:r>
      <w:r w:rsidRPr="0013205D">
        <w:rPr>
          <w:rFonts w:ascii="Verdana" w:hAnsi="Verdana"/>
          <w:i/>
        </w:rPr>
        <w:t xml:space="preserve"> </w:t>
      </w:r>
      <w:r w:rsidR="005D0F33" w:rsidRPr="0013205D">
        <w:rPr>
          <w:rFonts w:ascii="Verdana" w:hAnsi="Verdana"/>
          <w:i/>
        </w:rPr>
        <w:t>Culture and society is always most vibrant when it is inclusive and diverse and we have an active interest in ensuring this happens at SLP. I think good partnership working is a vital way to ensure EDI ambitions are delivered in a positive, empowering and sustainable way.</w:t>
      </w:r>
      <w:r w:rsidRPr="0013205D">
        <w:rPr>
          <w:rFonts w:ascii="Verdana" w:hAnsi="Verdana"/>
          <w:i/>
        </w:rPr>
        <w:t>’</w:t>
      </w:r>
      <w:r w:rsidR="00EF71B9" w:rsidRPr="0013205D">
        <w:rPr>
          <w:rFonts w:ascii="Verdana" w:hAnsi="Verdana"/>
        </w:rPr>
        <w:t xml:space="preserve"> </w:t>
      </w:r>
      <w:r w:rsidR="005D0F33" w:rsidRPr="0013205D">
        <w:rPr>
          <w:rFonts w:ascii="Verdana" w:hAnsi="Verdana"/>
          <w:b/>
        </w:rPr>
        <w:t>Iseult Timmermans, SLP Project Co-ordinator</w:t>
      </w:r>
    </w:p>
    <w:p w14:paraId="6ADB96A9" w14:textId="77777777" w:rsidR="00D146C8" w:rsidRDefault="00D146C8" w:rsidP="00BB230B">
      <w:pPr>
        <w:pBdr>
          <w:top w:val="single" w:sz="4" w:space="1" w:color="auto"/>
          <w:left w:val="single" w:sz="4" w:space="4" w:color="auto"/>
          <w:bottom w:val="single" w:sz="4" w:space="1" w:color="auto"/>
          <w:right w:val="single" w:sz="4" w:space="4" w:color="auto"/>
        </w:pBdr>
        <w:tabs>
          <w:tab w:val="left" w:pos="2758"/>
        </w:tabs>
        <w:rPr>
          <w:rFonts w:ascii="Verdana" w:hAnsi="Verdana"/>
        </w:rPr>
      </w:pPr>
    </w:p>
    <w:p w14:paraId="01C3028E" w14:textId="24E11B28" w:rsidR="00FB1FF1" w:rsidRPr="0013205D" w:rsidRDefault="00BA5232" w:rsidP="00BB230B">
      <w:pPr>
        <w:pBdr>
          <w:top w:val="single" w:sz="4" w:space="1" w:color="auto"/>
          <w:left w:val="single" w:sz="4" w:space="4" w:color="auto"/>
          <w:bottom w:val="single" w:sz="4" w:space="1" w:color="auto"/>
          <w:right w:val="single" w:sz="4" w:space="4" w:color="auto"/>
        </w:pBdr>
        <w:tabs>
          <w:tab w:val="left" w:pos="2758"/>
        </w:tabs>
        <w:rPr>
          <w:rFonts w:ascii="Verdana" w:hAnsi="Verdana"/>
          <w:b/>
          <w:sz w:val="28"/>
          <w:szCs w:val="28"/>
        </w:rPr>
      </w:pPr>
      <w:r w:rsidRPr="0013205D">
        <w:rPr>
          <w:rFonts w:ascii="Verdana" w:hAnsi="Verdana"/>
          <w:b/>
          <w:sz w:val="28"/>
          <w:szCs w:val="28"/>
        </w:rPr>
        <w:t>CASE STUDY TWO</w:t>
      </w:r>
      <w:r w:rsidR="008E0274" w:rsidRPr="0013205D">
        <w:rPr>
          <w:rFonts w:ascii="Verdana" w:hAnsi="Verdana"/>
          <w:b/>
          <w:sz w:val="28"/>
          <w:szCs w:val="28"/>
        </w:rPr>
        <w:t xml:space="preserve">: working with people with learning disabilities </w:t>
      </w:r>
    </w:p>
    <w:p w14:paraId="3145BDC1" w14:textId="77777777" w:rsidR="006D2ACF" w:rsidRPr="0013205D" w:rsidRDefault="006D2ACF" w:rsidP="00BB230B">
      <w:pPr>
        <w:pBdr>
          <w:top w:val="single" w:sz="4" w:space="1" w:color="auto"/>
          <w:left w:val="single" w:sz="4" w:space="4" w:color="auto"/>
          <w:bottom w:val="single" w:sz="4" w:space="1" w:color="auto"/>
          <w:right w:val="single" w:sz="4" w:space="4" w:color="auto"/>
        </w:pBdr>
        <w:rPr>
          <w:rFonts w:ascii="Verdana" w:hAnsi="Verdana"/>
          <w:b/>
        </w:rPr>
      </w:pPr>
      <w:r w:rsidRPr="0013205D">
        <w:rPr>
          <w:rFonts w:ascii="Verdana" w:hAnsi="Verdana"/>
          <w:b/>
        </w:rPr>
        <w:t>Equality Outcome 2: Opportunities to engage with, and participate in, arts, screen and creative industries, throughout the country are more inclusive and accessible to everyone.</w:t>
      </w:r>
    </w:p>
    <w:p w14:paraId="5B8D697C" w14:textId="17EF5256" w:rsidR="006D2ACF" w:rsidRPr="0013205D" w:rsidRDefault="006D2ACF" w:rsidP="00BB230B">
      <w:pPr>
        <w:pBdr>
          <w:top w:val="single" w:sz="4" w:space="1" w:color="auto"/>
          <w:left w:val="single" w:sz="4" w:space="4" w:color="auto"/>
          <w:bottom w:val="single" w:sz="4" w:space="1" w:color="auto"/>
          <w:right w:val="single" w:sz="4" w:space="4" w:color="auto"/>
        </w:pBdr>
        <w:spacing w:after="0"/>
        <w:rPr>
          <w:rFonts w:ascii="Verdana" w:hAnsi="Verdana"/>
          <w:b/>
          <w:sz w:val="28"/>
          <w:szCs w:val="28"/>
        </w:rPr>
      </w:pPr>
      <w:r w:rsidRPr="0013205D">
        <w:rPr>
          <w:rFonts w:ascii="Verdana" w:hAnsi="Verdana"/>
          <w:b/>
          <w:sz w:val="28"/>
          <w:szCs w:val="28"/>
        </w:rPr>
        <w:t>Lung Ha Theatre Company</w:t>
      </w:r>
      <w:r w:rsidR="00EF71B9" w:rsidRPr="0013205D">
        <w:rPr>
          <w:rFonts w:ascii="Verdana" w:hAnsi="Verdana"/>
          <w:b/>
          <w:sz w:val="28"/>
          <w:szCs w:val="28"/>
        </w:rPr>
        <w:t xml:space="preserve">   </w:t>
      </w:r>
    </w:p>
    <w:p w14:paraId="5B1498C1" w14:textId="77777777" w:rsidR="006D2ACF" w:rsidRPr="0013205D" w:rsidRDefault="006D2ACF" w:rsidP="00BB230B">
      <w:pPr>
        <w:pBdr>
          <w:top w:val="single" w:sz="4" w:space="1" w:color="auto"/>
          <w:left w:val="single" w:sz="4" w:space="4" w:color="auto"/>
          <w:bottom w:val="single" w:sz="4" w:space="1" w:color="auto"/>
          <w:right w:val="single" w:sz="4" w:space="4" w:color="auto"/>
        </w:pBdr>
        <w:spacing w:after="0"/>
        <w:rPr>
          <w:rFonts w:ascii="Verdana" w:hAnsi="Verdana"/>
        </w:rPr>
      </w:pPr>
    </w:p>
    <w:p w14:paraId="403514BB" w14:textId="761A755D" w:rsidR="00BA5232" w:rsidRPr="0013205D" w:rsidRDefault="008E0274" w:rsidP="00BB230B">
      <w:pPr>
        <w:pBdr>
          <w:top w:val="single" w:sz="4" w:space="1" w:color="auto"/>
          <w:left w:val="single" w:sz="4" w:space="4" w:color="auto"/>
          <w:bottom w:val="single" w:sz="4" w:space="1" w:color="auto"/>
          <w:right w:val="single" w:sz="4" w:space="4" w:color="auto"/>
        </w:pBdr>
        <w:spacing w:after="0"/>
        <w:rPr>
          <w:rFonts w:ascii="Verdana" w:hAnsi="Verdana" w:cs="Arial"/>
        </w:rPr>
      </w:pPr>
      <w:r w:rsidRPr="0013205D">
        <w:rPr>
          <w:rFonts w:ascii="Verdana" w:hAnsi="Verdana"/>
        </w:rPr>
        <w:t xml:space="preserve">Lung Ha Theatre Company (LHTC) is a </w:t>
      </w:r>
      <w:proofErr w:type="spellStart"/>
      <w:r w:rsidRPr="0013205D">
        <w:rPr>
          <w:rFonts w:ascii="Verdana" w:hAnsi="Verdana" w:cs="Arial"/>
        </w:rPr>
        <w:t>multi award-winning</w:t>
      </w:r>
      <w:proofErr w:type="spellEnd"/>
      <w:r w:rsidRPr="0013205D">
        <w:rPr>
          <w:rFonts w:ascii="Verdana" w:hAnsi="Verdana" w:cs="Arial"/>
        </w:rPr>
        <w:t xml:space="preserve"> organisation, proud of its history and its legacy.</w:t>
      </w:r>
      <w:r w:rsidR="00EF71B9" w:rsidRPr="0013205D">
        <w:rPr>
          <w:rFonts w:ascii="Verdana" w:hAnsi="Verdana" w:cs="Arial"/>
        </w:rPr>
        <w:t xml:space="preserve"> </w:t>
      </w:r>
      <w:r w:rsidRPr="0013205D">
        <w:rPr>
          <w:rFonts w:ascii="Verdana" w:hAnsi="Verdana" w:cs="Arial"/>
        </w:rPr>
        <w:t xml:space="preserve">Formed in Edinburgh </w:t>
      </w:r>
      <w:r w:rsidR="00BA5232" w:rsidRPr="0013205D">
        <w:rPr>
          <w:rFonts w:ascii="Verdana" w:hAnsi="Verdana" w:cs="Arial"/>
        </w:rPr>
        <w:t>in 1984</w:t>
      </w:r>
      <w:r w:rsidRPr="0013205D">
        <w:rPr>
          <w:rFonts w:ascii="Verdana" w:hAnsi="Verdana" w:cs="Arial"/>
        </w:rPr>
        <w:t>, the following year</w:t>
      </w:r>
      <w:r w:rsidR="00BA5232" w:rsidRPr="0013205D">
        <w:rPr>
          <w:rFonts w:ascii="Verdana" w:hAnsi="Verdana" w:cs="Arial"/>
        </w:rPr>
        <w:t xml:space="preserve"> a team of 60 performers with learning disabilities created their first production - “</w:t>
      </w:r>
      <w:r w:rsidR="00BA5232" w:rsidRPr="0013205D">
        <w:rPr>
          <w:rFonts w:ascii="Verdana" w:hAnsi="Verdana" w:cs="Arial"/>
          <w:i/>
        </w:rPr>
        <w:t>Lung Ha’s Monkey”</w:t>
      </w:r>
      <w:r w:rsidR="00BA5232" w:rsidRPr="0013205D">
        <w:rPr>
          <w:rFonts w:ascii="Verdana" w:hAnsi="Verdana" w:cs="Arial"/>
        </w:rPr>
        <w:t xml:space="preserve"> (based on the Chinese fable)</w:t>
      </w:r>
      <w:r w:rsidRPr="0013205D">
        <w:rPr>
          <w:rFonts w:ascii="Verdana" w:hAnsi="Verdana" w:cs="Arial"/>
        </w:rPr>
        <w:t>.</w:t>
      </w:r>
      <w:r w:rsidR="00EF71B9" w:rsidRPr="0013205D">
        <w:rPr>
          <w:rFonts w:ascii="Verdana" w:hAnsi="Verdana" w:cs="Arial"/>
        </w:rPr>
        <w:t xml:space="preserve"> </w:t>
      </w:r>
      <w:r w:rsidRPr="0013205D">
        <w:rPr>
          <w:rFonts w:ascii="Verdana" w:hAnsi="Verdana" w:cs="Arial"/>
        </w:rPr>
        <w:t>LHTC</w:t>
      </w:r>
      <w:r w:rsidR="00EF71B9" w:rsidRPr="0013205D">
        <w:rPr>
          <w:rFonts w:ascii="Verdana" w:hAnsi="Verdana" w:cs="Arial"/>
        </w:rPr>
        <w:t xml:space="preserve"> </w:t>
      </w:r>
      <w:r w:rsidR="00BA5232" w:rsidRPr="0013205D">
        <w:rPr>
          <w:rFonts w:ascii="Verdana" w:hAnsi="Verdana" w:cs="Arial"/>
        </w:rPr>
        <w:t xml:space="preserve">staged at least one performance a year for the next six years working with some of Scotland’s leading learning disabled performers, along with professional directors, writers, composers, choreographers, designers, lighting designers, production and technical teams and support staff. </w:t>
      </w:r>
    </w:p>
    <w:p w14:paraId="4F6923FF" w14:textId="77777777" w:rsidR="00BA5232" w:rsidRPr="0013205D" w:rsidRDefault="00BA5232" w:rsidP="00BB230B">
      <w:pPr>
        <w:pBdr>
          <w:top w:val="single" w:sz="4" w:space="1" w:color="auto"/>
          <w:left w:val="single" w:sz="4" w:space="4" w:color="auto"/>
          <w:bottom w:val="single" w:sz="4" w:space="1" w:color="auto"/>
          <w:right w:val="single" w:sz="4" w:space="4" w:color="auto"/>
        </w:pBdr>
        <w:spacing w:after="0"/>
        <w:rPr>
          <w:rFonts w:ascii="Verdana" w:hAnsi="Verdana" w:cs="Arial"/>
        </w:rPr>
      </w:pPr>
    </w:p>
    <w:p w14:paraId="0F96D438" w14:textId="12C9A71B" w:rsidR="00BA5232" w:rsidRPr="0013205D" w:rsidRDefault="00BA5232" w:rsidP="00BB230B">
      <w:pPr>
        <w:pBdr>
          <w:top w:val="single" w:sz="4" w:space="1" w:color="auto"/>
          <w:left w:val="single" w:sz="4" w:space="4" w:color="auto"/>
          <w:bottom w:val="single" w:sz="4" w:space="1" w:color="auto"/>
          <w:right w:val="single" w:sz="4" w:space="4" w:color="auto"/>
        </w:pBdr>
        <w:spacing w:after="0"/>
        <w:rPr>
          <w:rFonts w:ascii="Verdana" w:hAnsi="Verdana" w:cs="Arial"/>
        </w:rPr>
      </w:pPr>
      <w:r w:rsidRPr="0013205D">
        <w:rPr>
          <w:rFonts w:ascii="Verdana" w:hAnsi="Verdana" w:cs="Arial"/>
        </w:rPr>
        <w:t xml:space="preserve">In 1991 LHTC became a Registered Company (Limited by Guarantee) and Registered Charity - allowing it to develop strategic </w:t>
      </w:r>
      <w:proofErr w:type="gramStart"/>
      <w:r w:rsidRPr="0013205D">
        <w:rPr>
          <w:rFonts w:ascii="Verdana" w:hAnsi="Verdana" w:cs="Arial"/>
        </w:rPr>
        <w:t>plans for the future</w:t>
      </w:r>
      <w:proofErr w:type="gramEnd"/>
      <w:r w:rsidRPr="0013205D">
        <w:rPr>
          <w:rFonts w:ascii="Verdana" w:hAnsi="Verdana" w:cs="Arial"/>
        </w:rPr>
        <w:t xml:space="preserve"> and to raise funds, both private and public.</w:t>
      </w:r>
      <w:r w:rsidR="00EF71B9" w:rsidRPr="0013205D">
        <w:rPr>
          <w:rFonts w:ascii="Verdana" w:hAnsi="Verdana" w:cs="Arial"/>
        </w:rPr>
        <w:t xml:space="preserve"> </w:t>
      </w:r>
      <w:r w:rsidRPr="0013205D">
        <w:rPr>
          <w:rFonts w:ascii="Verdana" w:hAnsi="Verdana" w:cs="Arial"/>
        </w:rPr>
        <w:t xml:space="preserve">The new structure enabled the Company to be more ambitious creatively - LHTC continued to produce at least one show per year, with a cast of up to </w:t>
      </w:r>
      <w:r w:rsidR="00866B83" w:rsidRPr="0013205D">
        <w:rPr>
          <w:rFonts w:ascii="Verdana" w:hAnsi="Verdana" w:cs="Arial"/>
        </w:rPr>
        <w:t>40</w:t>
      </w:r>
      <w:r w:rsidRPr="0013205D">
        <w:rPr>
          <w:rFonts w:ascii="Verdana" w:hAnsi="Verdana" w:cs="Arial"/>
        </w:rPr>
        <w:t xml:space="preserve"> performers. In 2005 </w:t>
      </w:r>
      <w:r w:rsidR="008E0274" w:rsidRPr="0013205D">
        <w:rPr>
          <w:rFonts w:ascii="Verdana" w:hAnsi="Verdana" w:cs="Arial"/>
        </w:rPr>
        <w:t xml:space="preserve">LHTC </w:t>
      </w:r>
      <w:r w:rsidRPr="0013205D">
        <w:rPr>
          <w:rFonts w:ascii="Verdana" w:hAnsi="Verdana" w:cs="Arial"/>
        </w:rPr>
        <w:t>appoint</w:t>
      </w:r>
      <w:r w:rsidR="008E0274" w:rsidRPr="0013205D">
        <w:rPr>
          <w:rFonts w:ascii="Verdana" w:hAnsi="Verdana" w:cs="Arial"/>
        </w:rPr>
        <w:t>ed their f</w:t>
      </w:r>
      <w:r w:rsidRPr="0013205D">
        <w:rPr>
          <w:rFonts w:ascii="Verdana" w:hAnsi="Verdana" w:cs="Arial"/>
        </w:rPr>
        <w:t>irst Artistic Director</w:t>
      </w:r>
      <w:r w:rsidR="008E0274" w:rsidRPr="0013205D">
        <w:rPr>
          <w:rFonts w:ascii="Verdana" w:hAnsi="Verdana" w:cs="Arial"/>
        </w:rPr>
        <w:t xml:space="preserve">, placing </w:t>
      </w:r>
      <w:r w:rsidRPr="0013205D">
        <w:rPr>
          <w:rFonts w:ascii="Verdana" w:hAnsi="Verdana" w:cs="Arial"/>
        </w:rPr>
        <w:t>creative development at the centre of organisational strategy.</w:t>
      </w:r>
      <w:r w:rsidR="00EF71B9" w:rsidRPr="0013205D">
        <w:rPr>
          <w:rFonts w:ascii="Verdana" w:hAnsi="Verdana" w:cs="Arial"/>
        </w:rPr>
        <w:t xml:space="preserve"> </w:t>
      </w:r>
      <w:r w:rsidRPr="0013205D">
        <w:rPr>
          <w:rFonts w:ascii="Verdana" w:hAnsi="Verdana" w:cs="Arial"/>
        </w:rPr>
        <w:t>From this point forward the quality of the Company’s creative output began to rapidly develop.</w:t>
      </w:r>
      <w:r w:rsidR="008E0274" w:rsidRPr="0013205D">
        <w:rPr>
          <w:rFonts w:ascii="Verdana" w:hAnsi="Verdana" w:cs="Arial"/>
        </w:rPr>
        <w:t xml:space="preserve"> In 2009, to further raise standards and professionalism, LHTC introduced auditions.</w:t>
      </w:r>
      <w:r w:rsidR="00EF71B9" w:rsidRPr="0013205D">
        <w:rPr>
          <w:rFonts w:ascii="Verdana" w:hAnsi="Verdana" w:cs="Arial"/>
        </w:rPr>
        <w:t xml:space="preserve"> </w:t>
      </w:r>
      <w:r w:rsidR="008E0274" w:rsidRPr="0013205D">
        <w:rPr>
          <w:rFonts w:ascii="Verdana" w:hAnsi="Verdana" w:cs="Arial"/>
        </w:rPr>
        <w:t xml:space="preserve">In </w:t>
      </w:r>
      <w:proofErr w:type="gramStart"/>
      <w:r w:rsidR="008E0274" w:rsidRPr="0013205D">
        <w:rPr>
          <w:rFonts w:ascii="Verdana" w:hAnsi="Verdana" w:cs="Arial"/>
        </w:rPr>
        <w:t>addition</w:t>
      </w:r>
      <w:proofErr w:type="gramEnd"/>
      <w:r w:rsidR="008E0274" w:rsidRPr="0013205D">
        <w:rPr>
          <w:rFonts w:ascii="Verdana" w:hAnsi="Verdana" w:cs="Arial"/>
        </w:rPr>
        <w:t xml:space="preserve"> drama training and skills development opportunities were expanded for performers, and contracts were introduced.</w:t>
      </w:r>
      <w:r w:rsidR="00EF71B9" w:rsidRPr="0013205D">
        <w:rPr>
          <w:rFonts w:ascii="Verdana" w:hAnsi="Verdana" w:cs="Arial"/>
        </w:rPr>
        <w:t xml:space="preserve"> </w:t>
      </w:r>
      <w:r w:rsidR="008E0274" w:rsidRPr="0013205D">
        <w:rPr>
          <w:rFonts w:ascii="Verdana" w:hAnsi="Verdana" w:cs="Arial"/>
        </w:rPr>
        <w:t>Over 400 performers with a learning disability (with a typical company of 25) have now taken part in at least one LHTC production, with over twice that number taking part in creative learning activity.</w:t>
      </w:r>
      <w:r w:rsidR="00EF71B9" w:rsidRPr="0013205D">
        <w:rPr>
          <w:rFonts w:ascii="Verdana" w:hAnsi="Verdana" w:cs="Arial"/>
        </w:rPr>
        <w:t xml:space="preserve"> </w:t>
      </w:r>
      <w:r w:rsidR="008E0274" w:rsidRPr="0013205D">
        <w:rPr>
          <w:rFonts w:ascii="Verdana" w:hAnsi="Verdana" w:cs="Arial"/>
        </w:rPr>
        <w:t>LHTC has created over 45 works for the stage.</w:t>
      </w:r>
      <w:r w:rsidR="00EF71B9" w:rsidRPr="0013205D">
        <w:rPr>
          <w:rFonts w:ascii="Verdana" w:hAnsi="Verdana" w:cs="Arial"/>
        </w:rPr>
        <w:t xml:space="preserve"> </w:t>
      </w:r>
    </w:p>
    <w:p w14:paraId="28580F02" w14:textId="77777777" w:rsidR="00BA5232" w:rsidRPr="0013205D" w:rsidRDefault="00BA5232" w:rsidP="00BB230B">
      <w:pPr>
        <w:pBdr>
          <w:top w:val="single" w:sz="4" w:space="1" w:color="auto"/>
          <w:left w:val="single" w:sz="4" w:space="4" w:color="auto"/>
          <w:bottom w:val="single" w:sz="4" w:space="1" w:color="auto"/>
          <w:right w:val="single" w:sz="4" w:space="4" w:color="auto"/>
        </w:pBdr>
        <w:spacing w:after="0"/>
        <w:rPr>
          <w:rFonts w:ascii="Verdana" w:hAnsi="Verdana" w:cs="Arial"/>
        </w:rPr>
      </w:pPr>
    </w:p>
    <w:p w14:paraId="55448F13" w14:textId="77777777" w:rsidR="00BA5232" w:rsidRPr="0013205D" w:rsidRDefault="008E0274" w:rsidP="00BB230B">
      <w:pPr>
        <w:pBdr>
          <w:top w:val="single" w:sz="4" w:space="1" w:color="auto"/>
          <w:left w:val="single" w:sz="4" w:space="4" w:color="auto"/>
          <w:bottom w:val="single" w:sz="4" w:space="1" w:color="auto"/>
          <w:right w:val="single" w:sz="4" w:space="4" w:color="auto"/>
        </w:pBdr>
        <w:spacing w:after="0"/>
        <w:rPr>
          <w:rFonts w:ascii="Verdana" w:hAnsi="Verdana" w:cs="Arial"/>
        </w:rPr>
      </w:pPr>
      <w:r w:rsidRPr="0013205D">
        <w:rPr>
          <w:rFonts w:ascii="Verdana" w:hAnsi="Verdana" w:cs="Arial"/>
        </w:rPr>
        <w:t>I</w:t>
      </w:r>
      <w:r w:rsidR="00BA5232" w:rsidRPr="0013205D">
        <w:rPr>
          <w:rFonts w:ascii="Verdana" w:hAnsi="Verdana" w:cs="Arial"/>
        </w:rPr>
        <w:t xml:space="preserve">n recent years </w:t>
      </w:r>
      <w:r w:rsidRPr="0013205D">
        <w:rPr>
          <w:rFonts w:ascii="Verdana" w:hAnsi="Verdana" w:cs="Arial"/>
        </w:rPr>
        <w:t>LHTC</w:t>
      </w:r>
      <w:r w:rsidR="00BA5232" w:rsidRPr="0013205D">
        <w:rPr>
          <w:rFonts w:ascii="Verdana" w:hAnsi="Verdana" w:cs="Arial"/>
        </w:rPr>
        <w:t xml:space="preserve"> has become a leading collaborator / </w:t>
      </w:r>
      <w:proofErr w:type="spellStart"/>
      <w:r w:rsidR="00BA5232" w:rsidRPr="0013205D">
        <w:rPr>
          <w:rFonts w:ascii="Verdana" w:hAnsi="Verdana" w:cs="Arial"/>
        </w:rPr>
        <w:t>co producer</w:t>
      </w:r>
      <w:proofErr w:type="spellEnd"/>
      <w:r w:rsidR="00BA5232" w:rsidRPr="0013205D">
        <w:rPr>
          <w:rFonts w:ascii="Verdana" w:hAnsi="Verdana" w:cs="Arial"/>
        </w:rPr>
        <w:t xml:space="preserve"> with other arts, and wider art</w:t>
      </w:r>
      <w:r w:rsidR="00866B83" w:rsidRPr="0013205D">
        <w:rPr>
          <w:rFonts w:ascii="Verdana" w:hAnsi="Verdana" w:cs="Arial"/>
        </w:rPr>
        <w:t xml:space="preserve"> </w:t>
      </w:r>
      <w:r w:rsidR="00BA5232" w:rsidRPr="0013205D">
        <w:rPr>
          <w:rFonts w:ascii="Verdana" w:hAnsi="Verdana" w:cs="Arial"/>
        </w:rPr>
        <w:t>form, organisations</w:t>
      </w:r>
      <w:r w:rsidRPr="0013205D">
        <w:rPr>
          <w:rFonts w:ascii="Verdana" w:hAnsi="Verdana" w:cs="Arial"/>
        </w:rPr>
        <w:t xml:space="preserve">, including </w:t>
      </w:r>
      <w:r w:rsidR="00BA5232" w:rsidRPr="0013205D">
        <w:rPr>
          <w:rFonts w:ascii="Verdana" w:hAnsi="Verdana" w:cs="Arial"/>
          <w:i/>
        </w:rPr>
        <w:t>Grid Iron</w:t>
      </w:r>
      <w:r w:rsidR="00BA5232" w:rsidRPr="0013205D">
        <w:rPr>
          <w:rFonts w:ascii="Verdana" w:hAnsi="Verdana" w:cs="Arial"/>
        </w:rPr>
        <w:t xml:space="preserve">, </w:t>
      </w:r>
      <w:r w:rsidR="00BA5232" w:rsidRPr="0013205D">
        <w:rPr>
          <w:rFonts w:ascii="Verdana" w:hAnsi="Verdana" w:cs="Arial"/>
          <w:i/>
        </w:rPr>
        <w:t>Stellar Quines</w:t>
      </w:r>
      <w:r w:rsidR="00BA5232" w:rsidRPr="0013205D">
        <w:rPr>
          <w:rFonts w:ascii="Verdana" w:hAnsi="Verdana" w:cs="Arial"/>
        </w:rPr>
        <w:t xml:space="preserve">, </w:t>
      </w:r>
      <w:r w:rsidR="00BA5232" w:rsidRPr="0013205D">
        <w:rPr>
          <w:rFonts w:ascii="Verdana" w:hAnsi="Verdana" w:cs="Arial"/>
          <w:i/>
        </w:rPr>
        <w:t>Traverse</w:t>
      </w:r>
      <w:r w:rsidR="00BA5232" w:rsidRPr="0013205D">
        <w:rPr>
          <w:rFonts w:ascii="Verdana" w:hAnsi="Verdana" w:cs="Arial"/>
        </w:rPr>
        <w:t xml:space="preserve"> </w:t>
      </w:r>
      <w:r w:rsidR="00BA5232" w:rsidRPr="0013205D">
        <w:rPr>
          <w:rFonts w:ascii="Verdana" w:hAnsi="Verdana" w:cs="Arial"/>
          <w:i/>
        </w:rPr>
        <w:t>Theatre</w:t>
      </w:r>
      <w:r w:rsidR="00BA5232" w:rsidRPr="0013205D">
        <w:rPr>
          <w:rFonts w:ascii="Verdana" w:hAnsi="Verdana" w:cs="Arial"/>
        </w:rPr>
        <w:t xml:space="preserve">, </w:t>
      </w:r>
      <w:r w:rsidR="00BA5232" w:rsidRPr="0013205D">
        <w:rPr>
          <w:rFonts w:ascii="Verdana" w:hAnsi="Verdana" w:cs="Arial"/>
          <w:i/>
        </w:rPr>
        <w:t>Edinburgh International Science Festival</w:t>
      </w:r>
      <w:r w:rsidR="00BA5232" w:rsidRPr="0013205D">
        <w:rPr>
          <w:rFonts w:ascii="Verdana" w:hAnsi="Verdana" w:cs="Arial"/>
        </w:rPr>
        <w:t xml:space="preserve">, </w:t>
      </w:r>
      <w:r w:rsidR="00BA5232" w:rsidRPr="0013205D">
        <w:rPr>
          <w:rFonts w:ascii="Verdana" w:hAnsi="Verdana" w:cs="Arial"/>
          <w:i/>
        </w:rPr>
        <w:t xml:space="preserve">Edinburgh Festival </w:t>
      </w:r>
      <w:r w:rsidR="00BA5232" w:rsidRPr="0013205D">
        <w:rPr>
          <w:rFonts w:ascii="Verdana" w:hAnsi="Verdana" w:cs="Arial"/>
          <w:i/>
        </w:rPr>
        <w:lastRenderedPageBreak/>
        <w:t>Theatre</w:t>
      </w:r>
      <w:r w:rsidR="00BA5232" w:rsidRPr="0013205D">
        <w:rPr>
          <w:rFonts w:ascii="Verdana" w:hAnsi="Verdana" w:cs="Arial"/>
        </w:rPr>
        <w:t xml:space="preserve">, </w:t>
      </w:r>
      <w:proofErr w:type="spellStart"/>
      <w:r w:rsidR="00BA5232" w:rsidRPr="0013205D">
        <w:rPr>
          <w:rFonts w:ascii="Verdana" w:hAnsi="Verdana" w:cs="Arial"/>
          <w:i/>
        </w:rPr>
        <w:t>Lyth</w:t>
      </w:r>
      <w:proofErr w:type="spellEnd"/>
      <w:r w:rsidR="00BA5232" w:rsidRPr="0013205D">
        <w:rPr>
          <w:rFonts w:ascii="Verdana" w:hAnsi="Verdana" w:cs="Arial"/>
          <w:i/>
        </w:rPr>
        <w:t xml:space="preserve"> Arts Centre</w:t>
      </w:r>
      <w:r w:rsidR="00BA5232" w:rsidRPr="0013205D">
        <w:rPr>
          <w:rFonts w:ascii="Verdana" w:hAnsi="Verdana" w:cs="Arial"/>
        </w:rPr>
        <w:t xml:space="preserve">, </w:t>
      </w:r>
      <w:r w:rsidR="00BA5232" w:rsidRPr="0013205D">
        <w:rPr>
          <w:rFonts w:ascii="Verdana" w:hAnsi="Verdana" w:cs="Arial"/>
          <w:i/>
        </w:rPr>
        <w:t>Drake Music Scotland</w:t>
      </w:r>
      <w:r w:rsidR="00BA5232" w:rsidRPr="0013205D">
        <w:rPr>
          <w:rFonts w:ascii="Verdana" w:hAnsi="Verdana" w:cs="Arial"/>
        </w:rPr>
        <w:t xml:space="preserve">, </w:t>
      </w:r>
      <w:r w:rsidR="00BA5232" w:rsidRPr="0013205D">
        <w:rPr>
          <w:rFonts w:ascii="Verdana" w:hAnsi="Verdana" w:cs="Arial"/>
          <w:i/>
        </w:rPr>
        <w:t>Platform</w:t>
      </w:r>
      <w:r w:rsidR="00BA5232" w:rsidRPr="0013205D">
        <w:rPr>
          <w:rFonts w:ascii="Verdana" w:hAnsi="Verdana" w:cs="Arial"/>
        </w:rPr>
        <w:t xml:space="preserve">, </w:t>
      </w:r>
      <w:r w:rsidR="00BA5232" w:rsidRPr="0013205D">
        <w:rPr>
          <w:rFonts w:ascii="Verdana" w:hAnsi="Verdana" w:cs="Arial"/>
          <w:i/>
        </w:rPr>
        <w:t>Edinburgh Festival Fringe</w:t>
      </w:r>
      <w:r w:rsidR="00BA5232" w:rsidRPr="0013205D">
        <w:rPr>
          <w:rFonts w:ascii="Verdana" w:hAnsi="Verdana" w:cs="Arial"/>
        </w:rPr>
        <w:t xml:space="preserve">, </w:t>
      </w:r>
      <w:proofErr w:type="spellStart"/>
      <w:r w:rsidR="00BA5232" w:rsidRPr="0013205D">
        <w:rPr>
          <w:rFonts w:ascii="Verdana" w:hAnsi="Verdana" w:cs="Arial"/>
          <w:i/>
        </w:rPr>
        <w:t>Unga</w:t>
      </w:r>
      <w:proofErr w:type="spellEnd"/>
      <w:r w:rsidR="00BA5232" w:rsidRPr="0013205D">
        <w:rPr>
          <w:rFonts w:ascii="Verdana" w:hAnsi="Verdana" w:cs="Arial"/>
          <w:i/>
        </w:rPr>
        <w:t xml:space="preserve"> Klara</w:t>
      </w:r>
      <w:r w:rsidR="00BA5232" w:rsidRPr="0013205D">
        <w:rPr>
          <w:rFonts w:ascii="Verdana" w:hAnsi="Verdana" w:cs="Arial"/>
        </w:rPr>
        <w:t xml:space="preserve"> (Sweden), </w:t>
      </w:r>
      <w:r w:rsidR="00BA5232" w:rsidRPr="0013205D">
        <w:rPr>
          <w:rFonts w:ascii="Verdana" w:hAnsi="Verdana" w:cs="Arial"/>
          <w:i/>
        </w:rPr>
        <w:t>Turbulences</w:t>
      </w:r>
      <w:r w:rsidR="00BA5232" w:rsidRPr="0013205D">
        <w:rPr>
          <w:rFonts w:ascii="Verdana" w:hAnsi="Verdana" w:cs="Arial"/>
        </w:rPr>
        <w:t xml:space="preserve"> (France), </w:t>
      </w:r>
      <w:r w:rsidR="00BA5232" w:rsidRPr="0013205D">
        <w:rPr>
          <w:rFonts w:ascii="Verdana" w:hAnsi="Verdana" w:cs="Arial"/>
          <w:i/>
        </w:rPr>
        <w:t>Dublin Theatre Festival</w:t>
      </w:r>
      <w:r w:rsidR="00BA5232" w:rsidRPr="0013205D">
        <w:rPr>
          <w:rFonts w:ascii="Verdana" w:hAnsi="Verdana" w:cs="Arial"/>
        </w:rPr>
        <w:t xml:space="preserve"> (Ireland</w:t>
      </w:r>
      <w:r w:rsidR="00BA5232" w:rsidRPr="0013205D">
        <w:rPr>
          <w:rFonts w:ascii="Verdana" w:hAnsi="Verdana" w:cs="Arial"/>
          <w:i/>
        </w:rPr>
        <w:t>), National Youth Orchestras of</w:t>
      </w:r>
      <w:r w:rsidR="00BA5232" w:rsidRPr="0013205D">
        <w:rPr>
          <w:rFonts w:ascii="Verdana" w:hAnsi="Verdana" w:cs="Arial"/>
        </w:rPr>
        <w:t xml:space="preserve"> </w:t>
      </w:r>
      <w:r w:rsidR="00BA5232" w:rsidRPr="0013205D">
        <w:rPr>
          <w:rFonts w:ascii="Verdana" w:hAnsi="Verdana" w:cs="Arial"/>
          <w:i/>
        </w:rPr>
        <w:t>Scotland</w:t>
      </w:r>
      <w:r w:rsidR="00BA5232" w:rsidRPr="0013205D">
        <w:rPr>
          <w:rFonts w:ascii="Verdana" w:hAnsi="Verdana" w:cs="Arial"/>
        </w:rPr>
        <w:t xml:space="preserve">, </w:t>
      </w:r>
      <w:r w:rsidR="00BA5232" w:rsidRPr="0013205D">
        <w:rPr>
          <w:rFonts w:ascii="Verdana" w:hAnsi="Verdana" w:cs="Arial"/>
          <w:i/>
        </w:rPr>
        <w:t>Back to Back</w:t>
      </w:r>
      <w:r w:rsidR="00BA5232" w:rsidRPr="0013205D">
        <w:rPr>
          <w:rFonts w:ascii="Verdana" w:hAnsi="Verdana" w:cs="Arial"/>
        </w:rPr>
        <w:t xml:space="preserve"> (Australia), </w:t>
      </w:r>
      <w:r w:rsidR="00BA5232" w:rsidRPr="0013205D">
        <w:rPr>
          <w:rFonts w:ascii="Verdana" w:hAnsi="Verdana" w:cs="Arial"/>
          <w:i/>
        </w:rPr>
        <w:t>Edinburgh International Festival</w:t>
      </w:r>
      <w:r w:rsidR="00BA5232" w:rsidRPr="0013205D">
        <w:rPr>
          <w:rFonts w:ascii="Verdana" w:hAnsi="Verdana" w:cs="Arial"/>
        </w:rPr>
        <w:t xml:space="preserve">, </w:t>
      </w:r>
      <w:r w:rsidR="00BA5232" w:rsidRPr="0013205D">
        <w:rPr>
          <w:rFonts w:ascii="Verdana" w:hAnsi="Verdana" w:cs="Arial"/>
          <w:i/>
        </w:rPr>
        <w:t>Scottish Opera</w:t>
      </w:r>
      <w:r w:rsidR="00BA5232" w:rsidRPr="0013205D">
        <w:rPr>
          <w:rFonts w:ascii="Verdana" w:hAnsi="Verdana" w:cs="Arial"/>
        </w:rPr>
        <w:t xml:space="preserve">, </w:t>
      </w:r>
      <w:r w:rsidR="00BA5232" w:rsidRPr="0013205D">
        <w:rPr>
          <w:rFonts w:ascii="Verdana" w:hAnsi="Verdana" w:cs="Arial"/>
          <w:i/>
        </w:rPr>
        <w:t>Stewart’s Melville College</w:t>
      </w:r>
      <w:r w:rsidR="00BA5232" w:rsidRPr="0013205D">
        <w:rPr>
          <w:rFonts w:ascii="Verdana" w:hAnsi="Verdana" w:cs="Arial"/>
        </w:rPr>
        <w:t xml:space="preserve">, </w:t>
      </w:r>
      <w:r w:rsidR="00BA5232" w:rsidRPr="0013205D">
        <w:rPr>
          <w:rFonts w:ascii="Verdana" w:hAnsi="Verdana" w:cs="Arial"/>
          <w:i/>
        </w:rPr>
        <w:t>National Museums Scotland</w:t>
      </w:r>
      <w:r w:rsidR="00BA5232" w:rsidRPr="0013205D">
        <w:rPr>
          <w:rFonts w:ascii="Verdana" w:hAnsi="Verdana" w:cs="Arial"/>
        </w:rPr>
        <w:t xml:space="preserve">, </w:t>
      </w:r>
      <w:proofErr w:type="spellStart"/>
      <w:r w:rsidR="00BA5232" w:rsidRPr="0013205D">
        <w:rPr>
          <w:rFonts w:ascii="Verdana" w:hAnsi="Verdana" w:cs="Arial"/>
          <w:i/>
        </w:rPr>
        <w:t>Garvald</w:t>
      </w:r>
      <w:proofErr w:type="spellEnd"/>
      <w:r w:rsidR="00BA5232" w:rsidRPr="0013205D">
        <w:rPr>
          <w:rFonts w:ascii="Verdana" w:hAnsi="Verdana" w:cs="Arial"/>
          <w:i/>
        </w:rPr>
        <w:t xml:space="preserve"> Edinburgh, The Action Group</w:t>
      </w:r>
      <w:r w:rsidR="00BA5232" w:rsidRPr="0013205D">
        <w:rPr>
          <w:rFonts w:ascii="Verdana" w:hAnsi="Verdana" w:cs="Arial"/>
        </w:rPr>
        <w:t>, the</w:t>
      </w:r>
      <w:r w:rsidR="00BA5232" w:rsidRPr="0013205D">
        <w:rPr>
          <w:rFonts w:ascii="Verdana" w:hAnsi="Verdana" w:cs="Arial"/>
          <w:i/>
        </w:rPr>
        <w:t xml:space="preserve"> Finnish National Theatre, </w:t>
      </w:r>
      <w:r w:rsidRPr="0013205D">
        <w:rPr>
          <w:rFonts w:ascii="Verdana" w:hAnsi="Verdana" w:cs="Arial"/>
          <w:i/>
        </w:rPr>
        <w:t xml:space="preserve">and the Lyceum Theatre. </w:t>
      </w:r>
      <w:r w:rsidR="00BA5232" w:rsidRPr="0013205D">
        <w:rPr>
          <w:rFonts w:ascii="Verdana" w:hAnsi="Verdana" w:cs="Arial"/>
        </w:rPr>
        <w:t>The Company has toured extensively across Scotland, and internationally, and developed loyal and enthusiastic audiences.</w:t>
      </w:r>
    </w:p>
    <w:p w14:paraId="4231B374" w14:textId="77777777" w:rsidR="00BA5232" w:rsidRPr="0013205D" w:rsidRDefault="00BA5232" w:rsidP="00BB230B">
      <w:pPr>
        <w:pBdr>
          <w:top w:val="single" w:sz="4" w:space="1" w:color="auto"/>
          <w:left w:val="single" w:sz="4" w:space="4" w:color="auto"/>
          <w:bottom w:val="single" w:sz="4" w:space="1" w:color="auto"/>
          <w:right w:val="single" w:sz="4" w:space="4" w:color="auto"/>
        </w:pBdr>
        <w:spacing w:after="0"/>
        <w:rPr>
          <w:rFonts w:ascii="Verdana" w:hAnsi="Verdana" w:cs="Arial"/>
        </w:rPr>
      </w:pPr>
    </w:p>
    <w:p w14:paraId="07BE4408" w14:textId="77777777" w:rsidR="00BA5232" w:rsidRPr="0013205D" w:rsidRDefault="00BA5232" w:rsidP="00BB230B">
      <w:pPr>
        <w:pBdr>
          <w:top w:val="single" w:sz="4" w:space="1" w:color="auto"/>
          <w:left w:val="single" w:sz="4" w:space="4" w:color="auto"/>
          <w:bottom w:val="single" w:sz="4" w:space="1" w:color="auto"/>
          <w:right w:val="single" w:sz="4" w:space="4" w:color="auto"/>
        </w:pBdr>
        <w:spacing w:after="0"/>
        <w:rPr>
          <w:rFonts w:ascii="Verdana" w:hAnsi="Verdana" w:cs="Arial"/>
          <w:b/>
        </w:rPr>
      </w:pPr>
      <w:r w:rsidRPr="0013205D">
        <w:rPr>
          <w:rFonts w:ascii="Verdana" w:hAnsi="Verdana" w:cs="Arial"/>
          <w:b/>
          <w:i/>
        </w:rPr>
        <w:t>“Aglow with deep humour, passionate sadness and the true, sexy, energy of live theatre”</w:t>
      </w:r>
      <w:r w:rsidRPr="0013205D">
        <w:rPr>
          <w:rFonts w:ascii="Verdana" w:hAnsi="Verdana" w:cs="Arial"/>
          <w:b/>
        </w:rPr>
        <w:t xml:space="preserve"> The Scotsman.</w:t>
      </w:r>
    </w:p>
    <w:p w14:paraId="2944A70C" w14:textId="77777777" w:rsidR="00BA5232" w:rsidRPr="0013205D" w:rsidRDefault="00BA5232" w:rsidP="00BB230B">
      <w:pPr>
        <w:pBdr>
          <w:top w:val="single" w:sz="4" w:space="1" w:color="auto"/>
          <w:left w:val="single" w:sz="4" w:space="4" w:color="auto"/>
          <w:bottom w:val="single" w:sz="4" w:space="1" w:color="auto"/>
          <w:right w:val="single" w:sz="4" w:space="4" w:color="auto"/>
        </w:pBdr>
        <w:spacing w:after="0"/>
        <w:rPr>
          <w:rFonts w:ascii="Verdana" w:hAnsi="Verdana" w:cs="Arial"/>
        </w:rPr>
      </w:pPr>
    </w:p>
    <w:p w14:paraId="49C93D6B" w14:textId="036E3EE5" w:rsidR="00BA5232" w:rsidRPr="0013205D" w:rsidRDefault="00BA5232" w:rsidP="00BB230B">
      <w:pPr>
        <w:pBdr>
          <w:top w:val="single" w:sz="4" w:space="1" w:color="auto"/>
          <w:left w:val="single" w:sz="4" w:space="4" w:color="auto"/>
          <w:bottom w:val="single" w:sz="4" w:space="1" w:color="auto"/>
          <w:right w:val="single" w:sz="4" w:space="4" w:color="auto"/>
        </w:pBdr>
        <w:spacing w:after="0"/>
        <w:rPr>
          <w:rFonts w:ascii="Verdana" w:hAnsi="Verdana" w:cs="Arial"/>
        </w:rPr>
      </w:pPr>
      <w:r w:rsidRPr="0013205D">
        <w:rPr>
          <w:rFonts w:ascii="Verdana" w:hAnsi="Verdana" w:cs="Arial"/>
        </w:rPr>
        <w:t>Over time LHTC has become more ambitious, risk-taking and confident and become an integral part of Scotland’s creative industries.</w:t>
      </w:r>
      <w:r w:rsidR="00EF71B9" w:rsidRPr="0013205D">
        <w:rPr>
          <w:rFonts w:ascii="Verdana" w:hAnsi="Verdana" w:cs="Arial"/>
        </w:rPr>
        <w:t xml:space="preserve"> </w:t>
      </w:r>
      <w:r w:rsidR="00A80EBB" w:rsidRPr="0013205D">
        <w:rPr>
          <w:rFonts w:ascii="Verdana" w:hAnsi="Verdana" w:cs="Arial"/>
        </w:rPr>
        <w:t xml:space="preserve"> </w:t>
      </w:r>
      <w:r w:rsidRPr="0013205D">
        <w:rPr>
          <w:rFonts w:ascii="Verdana" w:hAnsi="Verdana" w:cs="Arial"/>
        </w:rPr>
        <w:t xml:space="preserve">LHTC has achieved this whilst remaining true to its core values - </w:t>
      </w:r>
      <w:r w:rsidRPr="0013205D">
        <w:rPr>
          <w:rFonts w:ascii="Verdana" w:hAnsi="Verdana" w:cs="Arial"/>
          <w:i/>
        </w:rPr>
        <w:t>that it is a theatre</w:t>
      </w:r>
      <w:r w:rsidRPr="0013205D">
        <w:rPr>
          <w:rFonts w:ascii="Verdana" w:hAnsi="Verdana" w:cs="Arial"/>
        </w:rPr>
        <w:t xml:space="preserve"> </w:t>
      </w:r>
      <w:r w:rsidRPr="0013205D">
        <w:rPr>
          <w:rFonts w:ascii="Verdana" w:hAnsi="Verdana" w:cs="Arial"/>
          <w:i/>
        </w:rPr>
        <w:t>company and its performers are people with a learning disability</w:t>
      </w:r>
      <w:r w:rsidRPr="0013205D">
        <w:rPr>
          <w:rFonts w:ascii="Verdana" w:hAnsi="Verdana" w:cs="Arial"/>
        </w:rPr>
        <w:t>.</w:t>
      </w:r>
      <w:r w:rsidR="00EF71B9" w:rsidRPr="0013205D">
        <w:rPr>
          <w:rFonts w:ascii="Verdana" w:hAnsi="Verdana" w:cs="Arial"/>
        </w:rPr>
        <w:t xml:space="preserve"> </w:t>
      </w:r>
      <w:r w:rsidR="00A80EBB" w:rsidRPr="0013205D">
        <w:rPr>
          <w:rFonts w:ascii="Verdana" w:hAnsi="Verdana" w:cs="Arial"/>
        </w:rPr>
        <w:t xml:space="preserve"> </w:t>
      </w:r>
    </w:p>
    <w:p w14:paraId="48460557" w14:textId="77777777" w:rsidR="00BA5232" w:rsidRPr="0013205D" w:rsidRDefault="00BA5232" w:rsidP="00BB230B">
      <w:pPr>
        <w:pBdr>
          <w:top w:val="single" w:sz="4" w:space="1" w:color="auto"/>
          <w:left w:val="single" w:sz="4" w:space="4" w:color="auto"/>
          <w:bottom w:val="single" w:sz="4" w:space="1" w:color="auto"/>
          <w:right w:val="single" w:sz="4" w:space="4" w:color="auto"/>
        </w:pBdr>
        <w:spacing w:after="0"/>
        <w:rPr>
          <w:rFonts w:ascii="Verdana" w:hAnsi="Verdana" w:cs="Arial"/>
        </w:rPr>
      </w:pPr>
    </w:p>
    <w:p w14:paraId="4147C1C8" w14:textId="0770BC93" w:rsidR="00BA5232" w:rsidRPr="0013205D" w:rsidRDefault="008E0274" w:rsidP="00BB230B">
      <w:pPr>
        <w:pBdr>
          <w:top w:val="single" w:sz="4" w:space="1" w:color="auto"/>
          <w:left w:val="single" w:sz="4" w:space="4" w:color="auto"/>
          <w:bottom w:val="single" w:sz="4" w:space="1" w:color="auto"/>
          <w:right w:val="single" w:sz="4" w:space="4" w:color="auto"/>
        </w:pBdr>
        <w:spacing w:after="0"/>
        <w:rPr>
          <w:rFonts w:ascii="Verdana" w:hAnsi="Verdana" w:cs="Arial"/>
          <w:i/>
        </w:rPr>
      </w:pPr>
      <w:r w:rsidRPr="0013205D">
        <w:rPr>
          <w:rFonts w:ascii="Verdana" w:hAnsi="Verdana" w:cs="Arial"/>
          <w:i/>
        </w:rPr>
        <w:t>‘</w:t>
      </w:r>
      <w:r w:rsidR="00BA5232" w:rsidRPr="0013205D">
        <w:rPr>
          <w:rFonts w:ascii="Verdana" w:hAnsi="Verdana" w:cs="Arial"/>
          <w:i/>
        </w:rPr>
        <w:t>It is beyond doubt that Lung Ha Theatre Company would not have been able to achieve what is has without the sustained committed investment, and support from, initially the Scottish Arts Council and then from Creative Scotland.</w:t>
      </w:r>
      <w:r w:rsidR="00EF71B9" w:rsidRPr="0013205D">
        <w:rPr>
          <w:rFonts w:ascii="Verdana" w:hAnsi="Verdana" w:cs="Arial"/>
          <w:i/>
        </w:rPr>
        <w:t xml:space="preserve"> </w:t>
      </w:r>
      <w:r w:rsidR="00BA5232" w:rsidRPr="0013205D">
        <w:rPr>
          <w:rFonts w:ascii="Verdana" w:hAnsi="Verdana" w:cs="Arial"/>
          <w:i/>
        </w:rPr>
        <w:t>Such investment has enabled LHTC to aspire to create ambitious and thought-provoking work and to work with more performers with a learning disability than would have seemed possible even 10 years ago.</w:t>
      </w:r>
      <w:r w:rsidR="00EF71B9" w:rsidRPr="0013205D">
        <w:rPr>
          <w:rFonts w:ascii="Verdana" w:hAnsi="Verdana" w:cs="Arial"/>
          <w:i/>
        </w:rPr>
        <w:t xml:space="preserve"> </w:t>
      </w:r>
      <w:r w:rsidR="00BA5232" w:rsidRPr="0013205D">
        <w:rPr>
          <w:rFonts w:ascii="Verdana" w:hAnsi="Verdana" w:cs="Arial"/>
          <w:i/>
        </w:rPr>
        <w:t>Support from Scotland’s leading investor in the creative industries has been nothing short of transformational; and added to which it is not only the financial support afforded that is critical but perhaps even more importantly it is the support from Creative Scotland for LHTC’s creative output - this has afforded LHTC the belief that its work sits, rightly, at the heart of Scotland’s cultural offering.</w:t>
      </w:r>
      <w:r w:rsidRPr="0013205D">
        <w:rPr>
          <w:rFonts w:ascii="Verdana" w:hAnsi="Verdana" w:cs="Arial"/>
          <w:i/>
        </w:rPr>
        <w:t>’</w:t>
      </w:r>
    </w:p>
    <w:p w14:paraId="7E9295FE" w14:textId="7E0A2AE7" w:rsidR="009151CE" w:rsidRPr="0013205D" w:rsidRDefault="009151CE" w:rsidP="00BB230B">
      <w:pPr>
        <w:pBdr>
          <w:top w:val="single" w:sz="4" w:space="1" w:color="auto"/>
          <w:left w:val="single" w:sz="4" w:space="4" w:color="auto"/>
          <w:bottom w:val="single" w:sz="4" w:space="1" w:color="auto"/>
          <w:right w:val="single" w:sz="4" w:space="4" w:color="auto"/>
        </w:pBdr>
        <w:rPr>
          <w:rFonts w:ascii="Verdana" w:hAnsi="Verdana"/>
          <w:b/>
        </w:rPr>
      </w:pPr>
    </w:p>
    <w:p w14:paraId="459C1B85" w14:textId="77777777" w:rsidR="00BA5232" w:rsidRPr="0013205D" w:rsidRDefault="008E0274" w:rsidP="00BB230B">
      <w:pPr>
        <w:pBdr>
          <w:top w:val="single" w:sz="4" w:space="1" w:color="auto"/>
          <w:left w:val="single" w:sz="4" w:space="4" w:color="auto"/>
          <w:bottom w:val="single" w:sz="4" w:space="1" w:color="auto"/>
          <w:right w:val="single" w:sz="4" w:space="4" w:color="auto"/>
        </w:pBdr>
        <w:tabs>
          <w:tab w:val="left" w:pos="2758"/>
        </w:tabs>
        <w:rPr>
          <w:rFonts w:ascii="Verdana" w:hAnsi="Verdana"/>
          <w:b/>
          <w:sz w:val="28"/>
          <w:szCs w:val="28"/>
        </w:rPr>
      </w:pPr>
      <w:r w:rsidRPr="0013205D">
        <w:rPr>
          <w:rFonts w:ascii="Verdana" w:hAnsi="Verdana"/>
          <w:b/>
          <w:sz w:val="28"/>
          <w:szCs w:val="28"/>
        </w:rPr>
        <w:t>C</w:t>
      </w:r>
      <w:r w:rsidR="00BA5232" w:rsidRPr="0013205D">
        <w:rPr>
          <w:rFonts w:ascii="Verdana" w:hAnsi="Verdana"/>
          <w:b/>
          <w:sz w:val="28"/>
          <w:szCs w:val="28"/>
        </w:rPr>
        <w:t>ASE STUDY THREE</w:t>
      </w:r>
      <w:r w:rsidRPr="0013205D">
        <w:rPr>
          <w:rFonts w:ascii="Verdana" w:hAnsi="Verdana"/>
          <w:b/>
          <w:sz w:val="28"/>
          <w:szCs w:val="28"/>
        </w:rPr>
        <w:t xml:space="preserve"> working to engage people with music in communities throughout the country </w:t>
      </w:r>
    </w:p>
    <w:p w14:paraId="10D89BBB" w14:textId="77777777" w:rsidR="006D2ACF" w:rsidRPr="0013205D" w:rsidRDefault="006D2ACF" w:rsidP="00BB230B">
      <w:pPr>
        <w:pBdr>
          <w:top w:val="single" w:sz="4" w:space="1" w:color="auto"/>
          <w:left w:val="single" w:sz="4" w:space="4" w:color="auto"/>
          <w:bottom w:val="single" w:sz="4" w:space="1" w:color="auto"/>
          <w:right w:val="single" w:sz="4" w:space="4" w:color="auto"/>
        </w:pBdr>
        <w:rPr>
          <w:rFonts w:ascii="Verdana" w:hAnsi="Verdana"/>
          <w:b/>
        </w:rPr>
      </w:pPr>
      <w:r w:rsidRPr="0013205D">
        <w:rPr>
          <w:rFonts w:ascii="Verdana" w:hAnsi="Verdana"/>
          <w:b/>
        </w:rPr>
        <w:t>Equality Outcome 2: Opportunities to engage with, and participate in, arts, screen and creative industries, throughout the country are more inclusive and accessible to everyone.</w:t>
      </w:r>
    </w:p>
    <w:p w14:paraId="60DB0350" w14:textId="77777777" w:rsidR="00BA5232" w:rsidRPr="0013205D" w:rsidRDefault="00BA5232" w:rsidP="00BB230B">
      <w:pPr>
        <w:pBdr>
          <w:top w:val="single" w:sz="4" w:space="1" w:color="auto"/>
          <w:left w:val="single" w:sz="4" w:space="4" w:color="auto"/>
          <w:bottom w:val="single" w:sz="4" w:space="1" w:color="auto"/>
          <w:right w:val="single" w:sz="4" w:space="4" w:color="auto"/>
        </w:pBdr>
        <w:rPr>
          <w:rFonts w:ascii="Verdana" w:hAnsi="Verdana"/>
          <w:b/>
          <w:sz w:val="24"/>
          <w:szCs w:val="24"/>
        </w:rPr>
      </w:pPr>
      <w:r w:rsidRPr="0013205D">
        <w:rPr>
          <w:rFonts w:ascii="Verdana" w:hAnsi="Verdana"/>
          <w:b/>
          <w:sz w:val="24"/>
          <w:szCs w:val="24"/>
        </w:rPr>
        <w:t xml:space="preserve">Scottish Ensemble </w:t>
      </w:r>
      <w:r w:rsidR="00FB1FF1" w:rsidRPr="0013205D">
        <w:rPr>
          <w:rFonts w:ascii="Verdana" w:hAnsi="Verdana"/>
          <w:b/>
          <w:sz w:val="24"/>
          <w:szCs w:val="24"/>
        </w:rPr>
        <w:t xml:space="preserve">City </w:t>
      </w:r>
      <w:r w:rsidRPr="0013205D">
        <w:rPr>
          <w:rFonts w:ascii="Verdana" w:hAnsi="Verdana"/>
          <w:b/>
          <w:sz w:val="24"/>
          <w:szCs w:val="24"/>
        </w:rPr>
        <w:t>Residencies</w:t>
      </w:r>
    </w:p>
    <w:p w14:paraId="4D1AFE9C" w14:textId="77777777" w:rsidR="00BA5232" w:rsidRPr="0013205D" w:rsidRDefault="00BA5232" w:rsidP="00BB230B">
      <w:pPr>
        <w:pBdr>
          <w:top w:val="single" w:sz="4" w:space="1" w:color="auto"/>
          <w:left w:val="single" w:sz="4" w:space="4" w:color="auto"/>
          <w:bottom w:val="single" w:sz="4" w:space="1" w:color="auto"/>
          <w:right w:val="single" w:sz="4" w:space="4" w:color="auto"/>
        </w:pBdr>
        <w:rPr>
          <w:rFonts w:ascii="Verdana" w:eastAsia="Times New Roman" w:hAnsi="Verdana" w:cs="Arial"/>
          <w:lang w:eastAsia="en-GB"/>
        </w:rPr>
      </w:pPr>
      <w:r w:rsidRPr="0013205D">
        <w:rPr>
          <w:rFonts w:ascii="Verdana" w:hAnsi="Verdana"/>
        </w:rPr>
        <w:t>S</w:t>
      </w:r>
      <w:r w:rsidR="00FB1FF1" w:rsidRPr="0013205D">
        <w:rPr>
          <w:rFonts w:ascii="Verdana" w:hAnsi="Verdana"/>
        </w:rPr>
        <w:t xml:space="preserve">cottish Ensemble </w:t>
      </w:r>
      <w:r w:rsidRPr="0013205D">
        <w:rPr>
          <w:rFonts w:ascii="Verdana" w:hAnsi="Verdana"/>
        </w:rPr>
        <w:t xml:space="preserve">Residencies are about bringing the joy of music-making to as many people as possible by taking it out of the concert hall and into the community. Residencies are four-day visits to a specific region or city, replacing a traditional orchestral touring model with a more intense programme of creative learning, participation and performance activity that is devised in partnership with local people and organisations to respond to specific needs. </w:t>
      </w:r>
      <w:r w:rsidR="007E7351" w:rsidRPr="0013205D">
        <w:rPr>
          <w:rFonts w:ascii="Verdana" w:eastAsia="Times New Roman" w:hAnsi="Verdana" w:cs="Arial"/>
          <w:i/>
          <w:lang w:eastAsia="en-GB"/>
        </w:rPr>
        <w:t>“W</w:t>
      </w:r>
      <w:r w:rsidRPr="0013205D">
        <w:rPr>
          <w:rFonts w:ascii="Verdana" w:eastAsia="Times New Roman" w:hAnsi="Verdana" w:cs="Arial"/>
          <w:i/>
          <w:lang w:eastAsia="en-GB"/>
        </w:rPr>
        <w:t xml:space="preserve">ho could doubt that the Ensemble's four-day local residencies will prove a better way of </w:t>
      </w:r>
      <w:r w:rsidRPr="0013205D">
        <w:rPr>
          <w:rFonts w:ascii="Verdana" w:eastAsia="Times New Roman" w:hAnsi="Verdana" w:cs="Arial"/>
          <w:i/>
          <w:lang w:eastAsia="en-GB"/>
        </w:rPr>
        <w:lastRenderedPageBreak/>
        <w:t xml:space="preserve">putting down musical roots in local communities than a one-day visit on a tour bus?” </w:t>
      </w:r>
      <w:r w:rsidRPr="0013205D">
        <w:rPr>
          <w:rFonts w:ascii="Verdana" w:eastAsia="Times New Roman" w:hAnsi="Verdana" w:cs="Arial"/>
          <w:b/>
          <w:lang w:eastAsia="en-GB"/>
        </w:rPr>
        <w:t>The Herald</w:t>
      </w:r>
    </w:p>
    <w:p w14:paraId="1FA68BC1" w14:textId="77777777" w:rsidR="00BA5232" w:rsidRPr="0013205D" w:rsidRDefault="00BA5232" w:rsidP="00BB230B">
      <w:pPr>
        <w:pBdr>
          <w:top w:val="single" w:sz="4" w:space="1" w:color="auto"/>
          <w:left w:val="single" w:sz="4" w:space="4" w:color="auto"/>
          <w:bottom w:val="single" w:sz="4" w:space="1" w:color="auto"/>
          <w:right w:val="single" w:sz="4" w:space="4" w:color="auto"/>
        </w:pBdr>
        <w:rPr>
          <w:rFonts w:ascii="Verdana" w:hAnsi="Verdana"/>
        </w:rPr>
      </w:pPr>
      <w:r w:rsidRPr="0013205D">
        <w:rPr>
          <w:rFonts w:ascii="Verdana" w:hAnsi="Verdana"/>
        </w:rPr>
        <w:t>The Residency Programme began in 2012 and reached over 3,500 people during its first year. 10% were young people who engaged in participative creative activity.</w:t>
      </w:r>
    </w:p>
    <w:p w14:paraId="534C1FDD" w14:textId="77777777" w:rsidR="00BA5232" w:rsidRPr="0013205D" w:rsidRDefault="00BA5232" w:rsidP="00BB230B">
      <w:pPr>
        <w:pBdr>
          <w:top w:val="single" w:sz="4" w:space="1" w:color="auto"/>
          <w:left w:val="single" w:sz="4" w:space="4" w:color="auto"/>
          <w:bottom w:val="single" w:sz="4" w:space="1" w:color="auto"/>
          <w:right w:val="single" w:sz="4" w:space="4" w:color="auto"/>
        </w:pBdr>
        <w:rPr>
          <w:rFonts w:ascii="Verdana" w:hAnsi="Verdana"/>
        </w:rPr>
      </w:pPr>
      <w:r w:rsidRPr="0013205D">
        <w:rPr>
          <w:rFonts w:ascii="Verdana" w:hAnsi="Verdana"/>
        </w:rPr>
        <w:t>Since then</w:t>
      </w:r>
      <w:r w:rsidR="007E7351" w:rsidRPr="0013205D">
        <w:rPr>
          <w:rFonts w:ascii="Verdana" w:hAnsi="Verdana"/>
        </w:rPr>
        <w:t>,</w:t>
      </w:r>
      <w:r w:rsidRPr="0013205D">
        <w:rPr>
          <w:rFonts w:ascii="Verdana" w:hAnsi="Verdana"/>
        </w:rPr>
        <w:t xml:space="preserve"> </w:t>
      </w:r>
      <w:r w:rsidR="007E7351" w:rsidRPr="0013205D">
        <w:rPr>
          <w:rFonts w:ascii="Verdana" w:hAnsi="Verdana"/>
        </w:rPr>
        <w:t>Scottish Ensemble</w:t>
      </w:r>
      <w:r w:rsidRPr="0013205D">
        <w:rPr>
          <w:rFonts w:ascii="Verdana" w:hAnsi="Verdana"/>
        </w:rPr>
        <w:t xml:space="preserve"> have travelled to Aberdeen, Dundee, Inverness, Perth, Mull, Shetland and Dumfries</w:t>
      </w:r>
      <w:r w:rsidR="007E7351" w:rsidRPr="0013205D">
        <w:rPr>
          <w:rFonts w:ascii="Verdana" w:hAnsi="Verdana"/>
        </w:rPr>
        <w:t xml:space="preserve">, </w:t>
      </w:r>
      <w:r w:rsidRPr="0013205D">
        <w:rPr>
          <w:rFonts w:ascii="Verdana" w:hAnsi="Verdana"/>
        </w:rPr>
        <w:t xml:space="preserve">concentrating on areas with less music provision and socio-economic challenges. </w:t>
      </w:r>
    </w:p>
    <w:p w14:paraId="2A6F3655" w14:textId="77777777" w:rsidR="00BA5232" w:rsidRPr="0013205D" w:rsidRDefault="007E7351" w:rsidP="00BB230B">
      <w:pPr>
        <w:pBdr>
          <w:top w:val="single" w:sz="4" w:space="1" w:color="auto"/>
          <w:left w:val="single" w:sz="4" w:space="4" w:color="auto"/>
          <w:bottom w:val="single" w:sz="4" w:space="1" w:color="auto"/>
          <w:right w:val="single" w:sz="4" w:space="4" w:color="auto"/>
        </w:pBdr>
        <w:rPr>
          <w:rFonts w:ascii="Verdana" w:hAnsi="Verdana"/>
        </w:rPr>
      </w:pPr>
      <w:r w:rsidRPr="0013205D">
        <w:rPr>
          <w:rFonts w:ascii="Verdana" w:hAnsi="Verdana"/>
        </w:rPr>
        <w:t xml:space="preserve">Scottish Ensemble </w:t>
      </w:r>
      <w:r w:rsidR="00BA5232" w:rsidRPr="0013205D">
        <w:rPr>
          <w:rFonts w:ascii="Verdana" w:hAnsi="Verdana"/>
        </w:rPr>
        <w:t>believe that everyone should have the chance to experience the transformational power of music-making and so a large section of each residency is dedicated to working with people who share protected characteristics. This can range from working in care settings (hospitals, residential homes, day care centres) to working in schools in areas where large sections of the community come from ethnic minority backgrounds.</w:t>
      </w:r>
    </w:p>
    <w:p w14:paraId="07841494" w14:textId="77777777" w:rsidR="00BA5232" w:rsidRPr="0013205D" w:rsidRDefault="00BA5232" w:rsidP="00BB230B">
      <w:pPr>
        <w:pBdr>
          <w:top w:val="single" w:sz="4" w:space="1" w:color="auto"/>
          <w:left w:val="single" w:sz="4" w:space="4" w:color="auto"/>
          <w:bottom w:val="single" w:sz="4" w:space="1" w:color="auto"/>
          <w:right w:val="single" w:sz="4" w:space="4" w:color="auto"/>
        </w:pBdr>
        <w:rPr>
          <w:rFonts w:ascii="Verdana" w:hAnsi="Verdana"/>
        </w:rPr>
      </w:pPr>
      <w:r w:rsidRPr="0013205D">
        <w:rPr>
          <w:rFonts w:ascii="Verdana" w:hAnsi="Verdana"/>
        </w:rPr>
        <w:t xml:space="preserve">Every residency is unique and performances have ranged from pop-ups in supermarkets and shopping centres to tea dances, films with live scores, and sessions in pubs. The Creative Learning programme has been similarly diverse – coaching, workshops, Beginners’ String Days, interactive concerts, a staged narrative children’s show and side-by-side public performances have offered support and inspiration to young people from the Borders to the Highlands. </w:t>
      </w:r>
    </w:p>
    <w:p w14:paraId="71161FFE" w14:textId="77777777" w:rsidR="009151CE" w:rsidRPr="0013205D" w:rsidRDefault="009A7CC6" w:rsidP="00BB230B">
      <w:pPr>
        <w:pBdr>
          <w:top w:val="single" w:sz="4" w:space="1" w:color="auto"/>
          <w:left w:val="single" w:sz="4" w:space="4" w:color="auto"/>
          <w:bottom w:val="single" w:sz="4" w:space="1" w:color="auto"/>
          <w:right w:val="single" w:sz="4" w:space="4" w:color="auto"/>
        </w:pBdr>
        <w:rPr>
          <w:rFonts w:ascii="Verdana" w:hAnsi="Verdana"/>
        </w:rPr>
      </w:pPr>
      <w:r w:rsidRPr="0013205D">
        <w:rPr>
          <w:rFonts w:ascii="Verdana" w:hAnsi="Verdana"/>
        </w:rPr>
        <w:t xml:space="preserve">The residencies </w:t>
      </w:r>
      <w:r w:rsidR="00BA5232" w:rsidRPr="0013205D">
        <w:rPr>
          <w:rFonts w:ascii="Verdana" w:hAnsi="Verdana"/>
        </w:rPr>
        <w:t xml:space="preserve">have reached a total of 6,489 participants and 14,390 audience members since 2012. </w:t>
      </w:r>
      <w:r w:rsidRPr="0013205D">
        <w:rPr>
          <w:rFonts w:ascii="Verdana" w:hAnsi="Verdana"/>
        </w:rPr>
        <w:t>P</w:t>
      </w:r>
      <w:r w:rsidR="00BA5232" w:rsidRPr="0013205D">
        <w:rPr>
          <w:rFonts w:ascii="Verdana" w:hAnsi="Verdana"/>
        </w:rPr>
        <w:t xml:space="preserve">artners include Dundee City Council </w:t>
      </w:r>
      <w:r w:rsidR="005D2A45" w:rsidRPr="0013205D">
        <w:rPr>
          <w:rFonts w:ascii="Verdana" w:hAnsi="Verdana"/>
        </w:rPr>
        <w:t>(</w:t>
      </w:r>
      <w:r w:rsidR="00BA5232" w:rsidRPr="0013205D">
        <w:rPr>
          <w:rFonts w:ascii="Verdana" w:hAnsi="Verdana"/>
        </w:rPr>
        <w:t>Music and Education departments</w:t>
      </w:r>
      <w:r w:rsidR="005D2A45" w:rsidRPr="0013205D">
        <w:rPr>
          <w:rFonts w:ascii="Verdana" w:hAnsi="Verdana"/>
        </w:rPr>
        <w:t>)</w:t>
      </w:r>
      <w:r w:rsidR="00BA5232" w:rsidRPr="0013205D">
        <w:rPr>
          <w:rFonts w:ascii="Verdana" w:hAnsi="Verdana"/>
        </w:rPr>
        <w:t xml:space="preserve">, Eden Court, Shetland Arts, Dumfries and Galloway Arts Festival, Maggie’s Centres, </w:t>
      </w:r>
      <w:proofErr w:type="spellStart"/>
      <w:r w:rsidR="00BA5232" w:rsidRPr="0013205D">
        <w:rPr>
          <w:rFonts w:ascii="Verdana" w:hAnsi="Verdana"/>
        </w:rPr>
        <w:t>Ni</w:t>
      </w:r>
      <w:r w:rsidRPr="0013205D">
        <w:rPr>
          <w:rFonts w:ascii="Verdana" w:hAnsi="Verdana"/>
        </w:rPr>
        <w:t>newell’s</w:t>
      </w:r>
      <w:proofErr w:type="spellEnd"/>
      <w:r w:rsidRPr="0013205D">
        <w:rPr>
          <w:rFonts w:ascii="Verdana" w:hAnsi="Verdana"/>
        </w:rPr>
        <w:t xml:space="preserve"> Hospital and </w:t>
      </w:r>
      <w:proofErr w:type="spellStart"/>
      <w:r w:rsidRPr="0013205D">
        <w:rPr>
          <w:rFonts w:ascii="Verdana" w:hAnsi="Verdana"/>
        </w:rPr>
        <w:t>Quarriers</w:t>
      </w:r>
      <w:proofErr w:type="spellEnd"/>
      <w:r w:rsidR="00BA5232" w:rsidRPr="0013205D">
        <w:rPr>
          <w:rFonts w:ascii="Verdana" w:hAnsi="Verdana"/>
        </w:rPr>
        <w:t xml:space="preserve">. </w:t>
      </w:r>
    </w:p>
    <w:p w14:paraId="78D6563F" w14:textId="77777777" w:rsidR="009151CE" w:rsidRPr="0013205D" w:rsidRDefault="00BA5232" w:rsidP="00BB230B">
      <w:pPr>
        <w:pBdr>
          <w:top w:val="single" w:sz="4" w:space="1" w:color="auto"/>
          <w:left w:val="single" w:sz="4" w:space="4" w:color="auto"/>
          <w:bottom w:val="single" w:sz="4" w:space="1" w:color="auto"/>
          <w:right w:val="single" w:sz="4" w:space="4" w:color="auto"/>
        </w:pBdr>
        <w:rPr>
          <w:rFonts w:ascii="Verdana" w:eastAsia="Times New Roman" w:hAnsi="Verdana" w:cs="Arial"/>
          <w:b/>
          <w:i/>
          <w:lang w:eastAsia="en-GB"/>
        </w:rPr>
      </w:pPr>
      <w:r w:rsidRPr="0013205D">
        <w:rPr>
          <w:rFonts w:ascii="Verdana" w:eastAsia="Times New Roman" w:hAnsi="Verdana" w:cs="Arial"/>
          <w:i/>
          <w:lang w:eastAsia="en-GB"/>
        </w:rPr>
        <w:t xml:space="preserve">“That was totally hypnotic. It completely released me to the point that I am crying. That’s the best feeling I’ve had in years.” </w:t>
      </w:r>
      <w:r w:rsidRPr="0013205D">
        <w:rPr>
          <w:rFonts w:ascii="Verdana" w:eastAsia="Times New Roman" w:hAnsi="Verdana" w:cs="Arial"/>
          <w:b/>
          <w:i/>
          <w:lang w:eastAsia="en-GB"/>
        </w:rPr>
        <w:t>Participant, Session with Maggie’s Centre, Dundee</w:t>
      </w:r>
    </w:p>
    <w:p w14:paraId="51B79C35" w14:textId="22C4F077" w:rsidR="00AC7F9B" w:rsidRDefault="009151CE" w:rsidP="00BB230B">
      <w:pPr>
        <w:pBdr>
          <w:top w:val="single" w:sz="4" w:space="1" w:color="auto"/>
          <w:left w:val="single" w:sz="4" w:space="4" w:color="auto"/>
          <w:bottom w:val="single" w:sz="4" w:space="1" w:color="auto"/>
          <w:right w:val="single" w:sz="4" w:space="4" w:color="auto"/>
        </w:pBdr>
        <w:rPr>
          <w:rStyle w:val="Hyperlink"/>
          <w:rFonts w:ascii="Verdana" w:hAnsi="Verdana"/>
          <w:color w:val="auto"/>
        </w:rPr>
      </w:pPr>
      <w:r w:rsidRPr="0013205D">
        <w:rPr>
          <w:rFonts w:ascii="Verdana" w:hAnsi="Verdana"/>
        </w:rPr>
        <w:t xml:space="preserve">This touring format has had a transformational impact on </w:t>
      </w:r>
      <w:r w:rsidR="009A7CC6" w:rsidRPr="0013205D">
        <w:rPr>
          <w:rFonts w:ascii="Verdana" w:hAnsi="Verdana"/>
        </w:rPr>
        <w:t>Scottish Ensemble’s</w:t>
      </w:r>
      <w:r w:rsidRPr="0013205D">
        <w:rPr>
          <w:rFonts w:ascii="Verdana" w:hAnsi="Verdana"/>
        </w:rPr>
        <w:t xml:space="preserve"> entire artistic and creative learning programme. </w:t>
      </w:r>
      <w:r w:rsidR="009A7CC6" w:rsidRPr="0013205D">
        <w:rPr>
          <w:rFonts w:ascii="Verdana" w:hAnsi="Verdana"/>
        </w:rPr>
        <w:t>A</w:t>
      </w:r>
      <w:r w:rsidRPr="0013205D">
        <w:rPr>
          <w:rFonts w:ascii="Verdana" w:hAnsi="Verdana"/>
        </w:rPr>
        <w:t>nnual activities are broader, more inclusive and more successful than ever; whether collaborating with an international dance company on an innovative performance format that tours Europe and the USA, or devising a new performance programme to be delivered in Maggie’s Centres.</w:t>
      </w:r>
      <w:r w:rsidR="00EF71B9" w:rsidRPr="0013205D">
        <w:rPr>
          <w:rFonts w:ascii="Verdana" w:hAnsi="Verdana"/>
        </w:rPr>
        <w:t xml:space="preserve"> </w:t>
      </w:r>
      <w:r w:rsidRPr="0013205D">
        <w:rPr>
          <w:rFonts w:ascii="Verdana" w:hAnsi="Verdana"/>
        </w:rPr>
        <w:t xml:space="preserve">A film of Scottish Ensemble’s City Residencies can be seen here: </w:t>
      </w:r>
      <w:hyperlink r:id="rId65" w:history="1">
        <w:r w:rsidRPr="0013205D">
          <w:rPr>
            <w:rStyle w:val="Hyperlink"/>
            <w:rFonts w:ascii="Verdana" w:hAnsi="Verdana"/>
            <w:color w:val="auto"/>
          </w:rPr>
          <w:t>Residency film</w:t>
        </w:r>
      </w:hyperlink>
    </w:p>
    <w:p w14:paraId="6F8F9015" w14:textId="77777777" w:rsidR="00AC7F9B" w:rsidRDefault="00AC7F9B" w:rsidP="00AC7F9B">
      <w:pPr>
        <w:spacing w:after="0" w:line="240" w:lineRule="auto"/>
        <w:rPr>
          <w:rStyle w:val="Hyperlink"/>
          <w:rFonts w:ascii="Verdana" w:hAnsi="Verdana"/>
          <w:color w:val="auto"/>
        </w:rPr>
        <w:sectPr w:rsidR="00AC7F9B" w:rsidSect="00D146C8">
          <w:pgSz w:w="11906" w:h="16838"/>
          <w:pgMar w:top="1440" w:right="1440" w:bottom="1440" w:left="1440" w:header="708" w:footer="708" w:gutter="0"/>
          <w:pgNumType w:start="0"/>
          <w:cols w:space="708"/>
          <w:docGrid w:linePitch="360"/>
        </w:sectPr>
      </w:pPr>
      <w:r>
        <w:rPr>
          <w:rStyle w:val="Hyperlink"/>
          <w:rFonts w:ascii="Verdana" w:hAnsi="Verdana"/>
          <w:color w:val="auto"/>
        </w:rPr>
        <w:br w:type="page"/>
      </w:r>
    </w:p>
    <w:p w14:paraId="08D0D12F" w14:textId="77777777" w:rsidR="00AC7F9B" w:rsidRPr="00727F10" w:rsidRDefault="00AC7F9B" w:rsidP="00AC7F9B">
      <w:pPr>
        <w:rPr>
          <w:rFonts w:ascii="Verdana" w:hAnsi="Verdana"/>
          <w:b/>
          <w:sz w:val="28"/>
          <w:szCs w:val="28"/>
          <w:lang w:val="en-US"/>
        </w:rPr>
      </w:pPr>
      <w:r w:rsidRPr="00727F10">
        <w:rPr>
          <w:rFonts w:ascii="Verdana" w:hAnsi="Verdana"/>
          <w:b/>
          <w:sz w:val="28"/>
          <w:szCs w:val="28"/>
          <w:lang w:val="en-US"/>
        </w:rPr>
        <w:lastRenderedPageBreak/>
        <w:t>APPENDIX 1</w:t>
      </w:r>
    </w:p>
    <w:p w14:paraId="4DF5B0F2" w14:textId="77777777" w:rsidR="00AC7F9B" w:rsidRPr="00727F10" w:rsidRDefault="00AC7F9B" w:rsidP="00AC7F9B">
      <w:pPr>
        <w:rPr>
          <w:rFonts w:ascii="Verdana" w:hAnsi="Verdana"/>
          <w:b/>
          <w:sz w:val="28"/>
          <w:szCs w:val="28"/>
          <w:lang w:val="en-US"/>
        </w:rPr>
      </w:pPr>
      <w:r w:rsidRPr="00727F10">
        <w:rPr>
          <w:rFonts w:ascii="Verdana" w:hAnsi="Verdana"/>
          <w:b/>
          <w:sz w:val="28"/>
          <w:szCs w:val="28"/>
          <w:lang w:val="en-US"/>
        </w:rPr>
        <w:t>Creative Scotland employment data</w:t>
      </w:r>
    </w:p>
    <w:p w14:paraId="65920895" w14:textId="77777777" w:rsidR="00AC7F9B" w:rsidRDefault="00AC7F9B" w:rsidP="00AC7F9B">
      <w:pPr>
        <w:rPr>
          <w:rFonts w:ascii="Verdana" w:eastAsia="Times New Roman" w:hAnsi="Verdana"/>
          <w:color w:val="000000"/>
          <w:lang w:eastAsia="en-GB"/>
        </w:rPr>
      </w:pPr>
      <w:r>
        <w:rPr>
          <w:rFonts w:ascii="Verdana" w:eastAsia="Times New Roman" w:hAnsi="Verdana"/>
          <w:color w:val="000000"/>
          <w:lang w:eastAsia="en-GB"/>
        </w:rPr>
        <w:t xml:space="preserve">As a small organisation, we are sensitive to the issue of collecting employee monitoring information proportionate to the size of our organisation, and we only collect information that we need and can use. Data is stored confidentially. During the EDI Review, we revised our data collection and monitoring to ensure an up to date and consistent approach across the organisation. </w:t>
      </w:r>
    </w:p>
    <w:p w14:paraId="2E601FB6" w14:textId="77777777" w:rsidR="00AC7F9B" w:rsidRPr="00D96BC8" w:rsidRDefault="00AC7F9B" w:rsidP="00AC7F9B">
      <w:pPr>
        <w:rPr>
          <w:rFonts w:ascii="Verdana" w:eastAsia="Times New Roman" w:hAnsi="Verdana"/>
          <w:color w:val="000000"/>
          <w:lang w:eastAsia="en-GB"/>
        </w:rPr>
      </w:pPr>
      <w:r w:rsidRPr="00D96BC8">
        <w:rPr>
          <w:rFonts w:ascii="Verdana" w:eastAsia="Times New Roman" w:hAnsi="Verdana"/>
          <w:color w:val="000000"/>
          <w:lang w:eastAsia="en-GB"/>
        </w:rPr>
        <w:t xml:space="preserve">Total employee numbers ranged </w:t>
      </w:r>
      <w:r>
        <w:rPr>
          <w:rFonts w:ascii="Verdana" w:eastAsia="Times New Roman" w:hAnsi="Verdana"/>
          <w:color w:val="000000"/>
          <w:lang w:eastAsia="en-GB"/>
        </w:rPr>
        <w:t>between</w:t>
      </w:r>
      <w:r w:rsidRPr="00D96BC8">
        <w:rPr>
          <w:rFonts w:ascii="Verdana" w:eastAsia="Times New Roman" w:hAnsi="Verdana"/>
          <w:color w:val="000000"/>
          <w:lang w:eastAsia="en-GB"/>
        </w:rPr>
        <w:t xml:space="preserve"> 104 and 118 </w:t>
      </w:r>
      <w:r>
        <w:rPr>
          <w:rFonts w:ascii="Verdana" w:eastAsia="Times New Roman" w:hAnsi="Verdana"/>
          <w:color w:val="000000"/>
          <w:lang w:eastAsia="en-GB"/>
        </w:rPr>
        <w:t>from</w:t>
      </w:r>
      <w:r w:rsidRPr="00D96BC8">
        <w:rPr>
          <w:rFonts w:ascii="Verdana" w:eastAsia="Times New Roman" w:hAnsi="Verdana"/>
          <w:color w:val="000000"/>
          <w:lang w:eastAsia="en-GB"/>
        </w:rPr>
        <w:t xml:space="preserve"> 31 March 2013 </w:t>
      </w:r>
      <w:r>
        <w:rPr>
          <w:rFonts w:ascii="Verdana" w:eastAsia="Times New Roman" w:hAnsi="Verdana"/>
          <w:color w:val="000000"/>
          <w:lang w:eastAsia="en-GB"/>
        </w:rPr>
        <w:t>to</w:t>
      </w:r>
      <w:r w:rsidRPr="00D96BC8">
        <w:rPr>
          <w:rFonts w:ascii="Verdana" w:eastAsia="Times New Roman" w:hAnsi="Verdana"/>
          <w:color w:val="000000"/>
          <w:lang w:eastAsia="en-GB"/>
        </w:rPr>
        <w:t xml:space="preserve"> 31 January 2017. Due to small staff numbers and to preserve anonymity, figures less than or equal to 5% are indicated by an asterisk *.</w:t>
      </w:r>
      <w:r>
        <w:rPr>
          <w:rFonts w:ascii="Verdana" w:eastAsia="Times New Roman" w:hAnsi="Verdana"/>
          <w:color w:val="000000"/>
          <w:lang w:eastAsia="en-GB"/>
        </w:rPr>
        <w:t xml:space="preserve"> </w:t>
      </w:r>
    </w:p>
    <w:p w14:paraId="38AD4BF4" w14:textId="77777777" w:rsidR="00AC7F9B" w:rsidRDefault="00AC7F9B" w:rsidP="00AC7F9B">
      <w:pPr>
        <w:rPr>
          <w:rFonts w:ascii="Verdana" w:eastAsia="Times New Roman" w:hAnsi="Verdana"/>
          <w:b/>
          <w:color w:val="000000"/>
          <w:lang w:eastAsia="en-GB"/>
        </w:rPr>
      </w:pPr>
      <w:r>
        <w:rPr>
          <w:rFonts w:ascii="Verdana" w:eastAsia="Times New Roman" w:hAnsi="Verdana"/>
          <w:b/>
          <w:color w:val="000000"/>
          <w:lang w:eastAsia="en-GB"/>
        </w:rPr>
        <w:t>Evidence gathering</w:t>
      </w:r>
    </w:p>
    <w:p w14:paraId="6B47AA60" w14:textId="77777777" w:rsidR="00AC7F9B" w:rsidRPr="00E31DF6" w:rsidRDefault="00AC7F9B" w:rsidP="00AC7F9B">
      <w:pPr>
        <w:rPr>
          <w:rFonts w:ascii="Verdana" w:eastAsia="Times New Roman" w:hAnsi="Verdana"/>
          <w:color w:val="000000"/>
          <w:lang w:eastAsia="en-GB"/>
        </w:rPr>
      </w:pPr>
      <w:r>
        <w:rPr>
          <w:rFonts w:ascii="Verdana" w:eastAsia="Times New Roman" w:hAnsi="Verdana"/>
          <w:color w:val="000000"/>
          <w:lang w:eastAsia="en-GB"/>
        </w:rPr>
        <w:t xml:space="preserve">We collect our employment data from our online HR system, from staff surveys, and focus groups. During the EDI </w:t>
      </w:r>
      <w:proofErr w:type="gramStart"/>
      <w:r>
        <w:rPr>
          <w:rFonts w:ascii="Verdana" w:eastAsia="Times New Roman" w:hAnsi="Verdana"/>
          <w:color w:val="000000"/>
          <w:lang w:eastAsia="en-GB"/>
        </w:rPr>
        <w:t>Review</w:t>
      </w:r>
      <w:proofErr w:type="gramEnd"/>
      <w:r>
        <w:rPr>
          <w:rFonts w:ascii="Verdana" w:eastAsia="Times New Roman" w:hAnsi="Verdana"/>
          <w:color w:val="000000"/>
          <w:lang w:eastAsia="en-GB"/>
        </w:rPr>
        <w:t xml:space="preserve"> we issued an EDI questionnaire to all staff and over 45% responded. The EDI team works closely with our Knowledge and Research team to keep abreast of recent research and to improve our own data collection methodology. </w:t>
      </w:r>
    </w:p>
    <w:p w14:paraId="376023CE" w14:textId="77777777" w:rsidR="00AC7F9B" w:rsidRPr="00D96BC8" w:rsidRDefault="00AC7F9B" w:rsidP="00AC7F9B">
      <w:pPr>
        <w:rPr>
          <w:rFonts w:ascii="Verdana" w:eastAsia="Times New Roman" w:hAnsi="Verdana"/>
          <w:b/>
          <w:color w:val="000000"/>
          <w:lang w:eastAsia="en-GB"/>
        </w:rPr>
      </w:pPr>
      <w:r w:rsidRPr="00D96BC8">
        <w:rPr>
          <w:rFonts w:ascii="Verdana" w:eastAsia="Times New Roman" w:hAnsi="Verdana"/>
          <w:b/>
          <w:color w:val="000000"/>
          <w:lang w:eastAsia="en-GB"/>
        </w:rPr>
        <w:t>Disclosure rates</w:t>
      </w:r>
    </w:p>
    <w:p w14:paraId="7E4A6448" w14:textId="77777777" w:rsidR="00AC7F9B" w:rsidRPr="00D96BC8" w:rsidRDefault="00AC7F9B" w:rsidP="00AC7F9B">
      <w:pPr>
        <w:rPr>
          <w:rFonts w:ascii="Verdana" w:hAnsi="Verdana"/>
          <w:lang w:val="en-US"/>
        </w:rPr>
      </w:pPr>
      <w:r>
        <w:rPr>
          <w:rFonts w:ascii="Verdana" w:eastAsia="Times New Roman" w:hAnsi="Verdana"/>
          <w:color w:val="000000"/>
          <w:lang w:eastAsia="en-GB"/>
        </w:rPr>
        <w:t>I</w:t>
      </w:r>
      <w:r w:rsidRPr="00D96BC8">
        <w:rPr>
          <w:rFonts w:ascii="Verdana" w:eastAsia="Times New Roman" w:hAnsi="Verdana"/>
          <w:color w:val="000000"/>
          <w:lang w:eastAsia="en-GB"/>
        </w:rPr>
        <w:t xml:space="preserve">n areas where the </w:t>
      </w:r>
      <w:r>
        <w:rPr>
          <w:rFonts w:ascii="Verdana" w:eastAsia="Times New Roman" w:hAnsi="Verdana"/>
          <w:color w:val="000000"/>
          <w:lang w:eastAsia="en-GB"/>
        </w:rPr>
        <w:t xml:space="preserve">disclosure </w:t>
      </w:r>
      <w:r w:rsidRPr="00D96BC8">
        <w:rPr>
          <w:rFonts w:ascii="Verdana" w:eastAsia="Times New Roman" w:hAnsi="Verdana"/>
          <w:color w:val="000000"/>
          <w:lang w:eastAsia="en-GB"/>
        </w:rPr>
        <w:t xml:space="preserve">rate was lowest </w:t>
      </w:r>
      <w:r>
        <w:rPr>
          <w:rFonts w:ascii="Verdana" w:eastAsia="Times New Roman" w:hAnsi="Verdana"/>
          <w:color w:val="000000"/>
          <w:lang w:eastAsia="en-GB"/>
        </w:rPr>
        <w:t>four years ago</w:t>
      </w:r>
      <w:r w:rsidRPr="00D96BC8">
        <w:rPr>
          <w:rFonts w:ascii="Verdana" w:eastAsia="Times New Roman" w:hAnsi="Verdana"/>
          <w:color w:val="000000"/>
          <w:lang w:eastAsia="en-GB"/>
        </w:rPr>
        <w:t xml:space="preserve">, there have been substantial increases </w:t>
      </w:r>
      <w:r>
        <w:rPr>
          <w:rFonts w:ascii="Verdana" w:eastAsia="Times New Roman" w:hAnsi="Verdana"/>
          <w:color w:val="000000"/>
          <w:lang w:eastAsia="en-GB"/>
        </w:rPr>
        <w:t>resulting in</w:t>
      </w:r>
      <w:r w:rsidRPr="00D96BC8">
        <w:rPr>
          <w:rFonts w:ascii="Verdana" w:eastAsia="Times New Roman" w:hAnsi="Verdana"/>
          <w:color w:val="000000"/>
          <w:lang w:eastAsia="en-GB"/>
        </w:rPr>
        <w:t xml:space="preserve"> high levels of disclosure.</w:t>
      </w:r>
      <w:r>
        <w:rPr>
          <w:rFonts w:ascii="Verdana" w:eastAsia="Times New Roman" w:hAnsi="Verdana"/>
          <w:color w:val="000000"/>
          <w:lang w:eastAsia="en-GB"/>
        </w:rPr>
        <w:t xml:space="preserve"> </w:t>
      </w:r>
      <w:r w:rsidRPr="00D96BC8">
        <w:rPr>
          <w:rFonts w:ascii="Verdana" w:eastAsia="Times New Roman" w:hAnsi="Verdana"/>
          <w:color w:val="000000"/>
          <w:lang w:eastAsia="en-GB"/>
        </w:rPr>
        <w:t xml:space="preserve">We believe this is due to the increasing internal profile on equality during the EDI Review since 2015, the regular discourse, the information provided to staff about the importance of disclosure, the online HR system, and the increased understanding about the importance of gathering data to identify inequalities. </w:t>
      </w:r>
    </w:p>
    <w:p w14:paraId="06F6252E" w14:textId="77777777" w:rsidR="00AC7F9B" w:rsidRPr="00D96BC8" w:rsidRDefault="00AC7F9B" w:rsidP="00AC7F9B">
      <w:pPr>
        <w:rPr>
          <w:rFonts w:ascii="Verdana" w:hAnsi="Verdana"/>
          <w:b/>
          <w:lang w:val="en-US"/>
        </w:rPr>
      </w:pPr>
      <w:r w:rsidRPr="00D96BC8">
        <w:rPr>
          <w:rFonts w:ascii="Verdana" w:hAnsi="Verdana"/>
          <w:b/>
          <w:lang w:val="en-US"/>
        </w:rPr>
        <w:t>F</w:t>
      </w:r>
      <w:r>
        <w:rPr>
          <w:rFonts w:ascii="Verdana" w:hAnsi="Verdana"/>
          <w:b/>
          <w:lang w:val="en-US"/>
        </w:rPr>
        <w:t>lexible Working</w:t>
      </w:r>
      <w:r w:rsidRPr="00D96BC8">
        <w:rPr>
          <w:rFonts w:ascii="Verdana" w:hAnsi="Verdana"/>
          <w:b/>
          <w:lang w:val="en-US"/>
        </w:rPr>
        <w:t xml:space="preserve"> </w:t>
      </w:r>
    </w:p>
    <w:p w14:paraId="2BFD157A" w14:textId="77777777" w:rsidR="00AC7F9B" w:rsidRDefault="00AC7F9B" w:rsidP="00AC7F9B">
      <w:pPr>
        <w:rPr>
          <w:rFonts w:ascii="Verdana" w:hAnsi="Verdana"/>
          <w:lang w:val="en-US"/>
        </w:rPr>
      </w:pPr>
      <w:r w:rsidRPr="001111B6">
        <w:rPr>
          <w:rFonts w:ascii="Verdana" w:hAnsi="Verdana"/>
          <w:lang w:val="en-US"/>
        </w:rPr>
        <w:t xml:space="preserve">Creative Scotland </w:t>
      </w:r>
      <w:proofErr w:type="spellStart"/>
      <w:r w:rsidRPr="001111B6">
        <w:rPr>
          <w:rFonts w:ascii="Verdana" w:hAnsi="Verdana"/>
          <w:lang w:val="en-US"/>
        </w:rPr>
        <w:t>recognises</w:t>
      </w:r>
      <w:proofErr w:type="spellEnd"/>
      <w:r w:rsidRPr="001111B6">
        <w:rPr>
          <w:rFonts w:ascii="Verdana" w:hAnsi="Verdana"/>
          <w:lang w:val="en-US"/>
        </w:rPr>
        <w:t xml:space="preserve"> that employees have </w:t>
      </w:r>
      <w:r>
        <w:rPr>
          <w:rFonts w:ascii="Verdana" w:hAnsi="Verdana"/>
          <w:lang w:val="en-US"/>
        </w:rPr>
        <w:t xml:space="preserve">responsibilities and varying </w:t>
      </w:r>
      <w:r w:rsidRPr="001111B6">
        <w:rPr>
          <w:rFonts w:ascii="Verdana" w:hAnsi="Verdana"/>
          <w:lang w:val="en-US"/>
        </w:rPr>
        <w:t xml:space="preserve">commitments outside of work, and flexible </w:t>
      </w:r>
      <w:r>
        <w:rPr>
          <w:rFonts w:ascii="Verdana" w:hAnsi="Verdana"/>
          <w:lang w:val="en-US"/>
        </w:rPr>
        <w:t xml:space="preserve">and part-time </w:t>
      </w:r>
      <w:r w:rsidRPr="001111B6">
        <w:rPr>
          <w:rFonts w:ascii="Verdana" w:hAnsi="Verdana"/>
          <w:lang w:val="en-US"/>
        </w:rPr>
        <w:t>working</w:t>
      </w:r>
      <w:r>
        <w:rPr>
          <w:rFonts w:ascii="Verdana" w:hAnsi="Verdana"/>
          <w:lang w:val="en-US"/>
        </w:rPr>
        <w:t xml:space="preserve"> can not only support employees and their wellbeing relating to family life, but also supports the retention of skills and experience in the workforce. D</w:t>
      </w:r>
      <w:r w:rsidRPr="001111B6">
        <w:rPr>
          <w:rFonts w:ascii="Verdana" w:hAnsi="Verdana"/>
          <w:lang w:val="en-US"/>
        </w:rPr>
        <w:t xml:space="preserve">ifferent </w:t>
      </w:r>
      <w:r>
        <w:rPr>
          <w:rFonts w:ascii="Verdana" w:hAnsi="Verdana"/>
          <w:lang w:val="en-US"/>
        </w:rPr>
        <w:t xml:space="preserve">flexible working </w:t>
      </w:r>
      <w:r w:rsidRPr="001111B6">
        <w:rPr>
          <w:rFonts w:ascii="Verdana" w:hAnsi="Verdana"/>
          <w:lang w:val="en-US"/>
        </w:rPr>
        <w:t xml:space="preserve">models </w:t>
      </w:r>
      <w:r>
        <w:rPr>
          <w:rFonts w:ascii="Verdana" w:hAnsi="Verdana"/>
          <w:lang w:val="en-US"/>
        </w:rPr>
        <w:t xml:space="preserve">are </w:t>
      </w:r>
      <w:r w:rsidRPr="001111B6">
        <w:rPr>
          <w:rFonts w:ascii="Verdana" w:hAnsi="Verdana"/>
          <w:lang w:val="en-US"/>
        </w:rPr>
        <w:t>available</w:t>
      </w:r>
      <w:r>
        <w:rPr>
          <w:rFonts w:ascii="Verdana" w:hAnsi="Verdana"/>
          <w:lang w:val="en-US"/>
        </w:rPr>
        <w:t>,</w:t>
      </w:r>
      <w:r w:rsidRPr="00F462E0">
        <w:rPr>
          <w:rFonts w:ascii="Verdana" w:hAnsi="Verdana"/>
          <w:szCs w:val="24"/>
          <w:lang w:eastAsia="en-GB"/>
        </w:rPr>
        <w:t xml:space="preserve"> </w:t>
      </w:r>
      <w:r>
        <w:rPr>
          <w:rFonts w:ascii="Verdana" w:hAnsi="Verdana"/>
          <w:szCs w:val="24"/>
          <w:lang w:eastAsia="en-GB"/>
        </w:rPr>
        <w:t xml:space="preserve">regardless of </w:t>
      </w:r>
      <w:proofErr w:type="gramStart"/>
      <w:r>
        <w:rPr>
          <w:rFonts w:ascii="Verdana" w:hAnsi="Verdana"/>
          <w:szCs w:val="24"/>
          <w:lang w:eastAsia="en-GB"/>
        </w:rPr>
        <w:t>whether or not</w:t>
      </w:r>
      <w:proofErr w:type="gramEnd"/>
      <w:r>
        <w:rPr>
          <w:rFonts w:ascii="Verdana" w:hAnsi="Verdana"/>
          <w:szCs w:val="24"/>
          <w:lang w:eastAsia="en-GB"/>
        </w:rPr>
        <w:t xml:space="preserve"> the request is as a result of caring commitments</w:t>
      </w:r>
      <w:r>
        <w:rPr>
          <w:rFonts w:ascii="Verdana" w:hAnsi="Verdana"/>
          <w:lang w:val="en-US"/>
        </w:rPr>
        <w:t xml:space="preserve">. </w:t>
      </w:r>
    </w:p>
    <w:p w14:paraId="272DB2E7" w14:textId="77777777" w:rsidR="00AC7F9B" w:rsidRDefault="00AC7F9B" w:rsidP="00AC7F9B">
      <w:pPr>
        <w:rPr>
          <w:rFonts w:ascii="Verdana" w:hAnsi="Verdana"/>
          <w:lang w:val="en-US"/>
        </w:rPr>
      </w:pPr>
      <w:r>
        <w:rPr>
          <w:rFonts w:ascii="Verdana" w:hAnsi="Verdana"/>
          <w:lang w:val="en-US"/>
        </w:rPr>
        <w:lastRenderedPageBreak/>
        <w:t xml:space="preserve">In Scotland, 43% of working women are part-time compared to 11% of working men. Creative Scotland has a smaller percentage of part-time female employees, and this could be due to the availability of flexible working hours for </w:t>
      </w:r>
      <w:proofErr w:type="gramStart"/>
      <w:r>
        <w:rPr>
          <w:rFonts w:ascii="Verdana" w:hAnsi="Verdana"/>
          <w:lang w:val="en-US"/>
        </w:rPr>
        <w:t>the majority of</w:t>
      </w:r>
      <w:proofErr w:type="gramEnd"/>
      <w:r>
        <w:rPr>
          <w:rFonts w:ascii="Verdana" w:hAnsi="Verdana"/>
          <w:lang w:val="en-US"/>
        </w:rPr>
        <w:t xml:space="preserve"> staff. </w:t>
      </w:r>
    </w:p>
    <w:p w14:paraId="1F3509A2" w14:textId="77777777" w:rsidR="00AC7F9B" w:rsidRDefault="00AC7F9B" w:rsidP="00AC7F9B">
      <w:pPr>
        <w:rPr>
          <w:rFonts w:ascii="Verdana" w:hAnsi="Verdana"/>
          <w:lang w:val="en-US"/>
        </w:rPr>
      </w:pPr>
      <w:r>
        <w:rPr>
          <w:rFonts w:ascii="Verdana" w:hAnsi="Verdana"/>
          <w:lang w:val="en-US"/>
        </w:rPr>
        <w:t>I</w:t>
      </w:r>
      <w:r w:rsidRPr="001111B6">
        <w:rPr>
          <w:rFonts w:ascii="Verdana" w:hAnsi="Verdana"/>
          <w:lang w:val="en-US"/>
        </w:rPr>
        <w:t>n Creative Scotland</w:t>
      </w:r>
      <w:r>
        <w:rPr>
          <w:rFonts w:ascii="Verdana" w:hAnsi="Verdana"/>
          <w:lang w:val="en-US"/>
        </w:rPr>
        <w:t xml:space="preserve">, </w:t>
      </w:r>
      <w:r w:rsidRPr="00385AAC">
        <w:rPr>
          <w:rFonts w:ascii="Verdana" w:hAnsi="Verdana"/>
          <w:lang w:val="en-US"/>
        </w:rPr>
        <w:t>27%</w:t>
      </w:r>
      <w:r>
        <w:rPr>
          <w:rFonts w:ascii="Verdana" w:hAnsi="Verdana"/>
          <w:lang w:val="en-US"/>
        </w:rPr>
        <w:t xml:space="preserve"> of all staff have formal flexible working arrangements (March 2017). These range from part-time working to condensed hours. </w:t>
      </w:r>
      <w:proofErr w:type="gramStart"/>
      <w:r>
        <w:rPr>
          <w:rFonts w:ascii="Verdana" w:hAnsi="Verdana"/>
          <w:lang w:val="en-US"/>
        </w:rPr>
        <w:t>The majority of</w:t>
      </w:r>
      <w:proofErr w:type="gramEnd"/>
      <w:r>
        <w:rPr>
          <w:rFonts w:ascii="Verdana" w:hAnsi="Verdana"/>
          <w:lang w:val="en-US"/>
        </w:rPr>
        <w:t xml:space="preserve"> those working flexibly are women (&gt;93%). </w:t>
      </w:r>
    </w:p>
    <w:p w14:paraId="50BF4ACA" w14:textId="77777777" w:rsidR="00AC7F9B" w:rsidRDefault="00AC7F9B" w:rsidP="00AC7F9B">
      <w:pPr>
        <w:rPr>
          <w:rFonts w:ascii="Verdana" w:hAnsi="Verdana"/>
          <w:lang w:val="en-US"/>
        </w:rPr>
      </w:pPr>
      <w:r w:rsidRPr="001111B6">
        <w:rPr>
          <w:rFonts w:ascii="Verdana" w:hAnsi="Verdana"/>
          <w:lang w:val="en-US"/>
        </w:rPr>
        <w:t xml:space="preserve">21% of female employees worked flexibly / part –time in 2013, and </w:t>
      </w:r>
      <w:r>
        <w:rPr>
          <w:rFonts w:ascii="Verdana" w:hAnsi="Verdana"/>
          <w:lang w:val="en-US"/>
        </w:rPr>
        <w:t xml:space="preserve">in 2017 this has increased to 1 in 4, </w:t>
      </w:r>
      <w:proofErr w:type="spellStart"/>
      <w:r>
        <w:rPr>
          <w:rFonts w:ascii="Verdana" w:hAnsi="Verdana"/>
          <w:lang w:val="en-US"/>
        </w:rPr>
        <w:t>ie</w:t>
      </w:r>
      <w:proofErr w:type="spellEnd"/>
      <w:r>
        <w:rPr>
          <w:rFonts w:ascii="Verdana" w:hAnsi="Verdana"/>
          <w:lang w:val="en-US"/>
        </w:rPr>
        <w:t xml:space="preserve"> 25% of women </w:t>
      </w:r>
      <w:r w:rsidRPr="001111B6">
        <w:rPr>
          <w:rFonts w:ascii="Verdana" w:hAnsi="Verdana"/>
          <w:lang w:val="en-US"/>
        </w:rPr>
        <w:t>working flexibly.</w:t>
      </w:r>
      <w:r>
        <w:rPr>
          <w:rFonts w:ascii="Verdana" w:hAnsi="Verdana"/>
          <w:lang w:val="en-US"/>
        </w:rPr>
        <w:t xml:space="preserve"> </w:t>
      </w:r>
      <w:r w:rsidRPr="001111B6">
        <w:rPr>
          <w:rFonts w:ascii="Verdana" w:hAnsi="Verdana"/>
          <w:lang w:val="en-US"/>
        </w:rPr>
        <w:t>There are no men working part-time currently.</w:t>
      </w:r>
    </w:p>
    <w:p w14:paraId="55A51766" w14:textId="77777777" w:rsidR="00AC7F9B" w:rsidRDefault="00AC7F9B" w:rsidP="00AC7F9B">
      <w:pPr>
        <w:rPr>
          <w:rFonts w:ascii="Verdana" w:hAnsi="Verdana"/>
          <w:lang w:val="en-US"/>
        </w:rPr>
      </w:pPr>
      <w:r>
        <w:rPr>
          <w:rFonts w:ascii="Verdana" w:hAnsi="Verdana"/>
          <w:lang w:val="en-US"/>
        </w:rPr>
        <w:t xml:space="preserve">There has been a small increase in the number of </w:t>
      </w:r>
      <w:r w:rsidRPr="001111B6">
        <w:rPr>
          <w:rFonts w:ascii="Verdana" w:hAnsi="Verdana"/>
          <w:lang w:val="en-US"/>
        </w:rPr>
        <w:t xml:space="preserve">employees at different </w:t>
      </w:r>
      <w:r>
        <w:rPr>
          <w:rFonts w:ascii="Verdana" w:hAnsi="Verdana"/>
          <w:lang w:val="en-US"/>
        </w:rPr>
        <w:t>grades, including directors</w:t>
      </w:r>
      <w:r w:rsidRPr="001111B6">
        <w:rPr>
          <w:rFonts w:ascii="Verdana" w:hAnsi="Verdana"/>
          <w:lang w:val="en-US"/>
        </w:rPr>
        <w:t xml:space="preserve"> </w:t>
      </w:r>
      <w:r>
        <w:rPr>
          <w:rFonts w:ascii="Verdana" w:hAnsi="Verdana"/>
          <w:lang w:val="en-US"/>
        </w:rPr>
        <w:t xml:space="preserve">and managers (Specialism Leads), women and </w:t>
      </w:r>
      <w:r w:rsidRPr="001111B6">
        <w:rPr>
          <w:rFonts w:ascii="Verdana" w:hAnsi="Verdana"/>
          <w:lang w:val="en-US"/>
        </w:rPr>
        <w:t>men</w:t>
      </w:r>
      <w:r>
        <w:rPr>
          <w:rFonts w:ascii="Verdana" w:hAnsi="Verdana"/>
          <w:lang w:val="en-US"/>
        </w:rPr>
        <w:t xml:space="preserve">, </w:t>
      </w:r>
      <w:r w:rsidRPr="001111B6">
        <w:rPr>
          <w:rFonts w:ascii="Verdana" w:hAnsi="Verdana"/>
          <w:lang w:val="en-US"/>
        </w:rPr>
        <w:t xml:space="preserve">working condensed hours </w:t>
      </w:r>
      <w:proofErr w:type="spellStart"/>
      <w:r w:rsidRPr="001111B6">
        <w:rPr>
          <w:rFonts w:ascii="Verdana" w:hAnsi="Verdana"/>
          <w:lang w:val="en-US"/>
        </w:rPr>
        <w:t>eg</w:t>
      </w:r>
      <w:proofErr w:type="spellEnd"/>
      <w:r w:rsidRPr="001111B6">
        <w:rPr>
          <w:rFonts w:ascii="Verdana" w:hAnsi="Verdana"/>
          <w:lang w:val="en-US"/>
        </w:rPr>
        <w:t xml:space="preserve"> a </w:t>
      </w:r>
      <w:proofErr w:type="gramStart"/>
      <w:r w:rsidRPr="001111B6">
        <w:rPr>
          <w:rFonts w:ascii="Verdana" w:hAnsi="Verdana"/>
          <w:lang w:val="en-US"/>
        </w:rPr>
        <w:t>nine day</w:t>
      </w:r>
      <w:proofErr w:type="gramEnd"/>
      <w:r w:rsidRPr="001111B6">
        <w:rPr>
          <w:rFonts w:ascii="Verdana" w:hAnsi="Verdana"/>
          <w:lang w:val="en-US"/>
        </w:rPr>
        <w:t xml:space="preserve"> fortnight working pattern (with one day off every two weeks).</w:t>
      </w:r>
      <w:r>
        <w:rPr>
          <w:rFonts w:ascii="Verdana" w:hAnsi="Verdana"/>
          <w:lang w:val="en-US"/>
        </w:rPr>
        <w:t xml:space="preserve"> </w:t>
      </w:r>
    </w:p>
    <w:p w14:paraId="397F9319" w14:textId="77777777" w:rsidR="00AC7F9B" w:rsidRDefault="00AC7F9B" w:rsidP="00AC7F9B">
      <w:pPr>
        <w:rPr>
          <w:rFonts w:ascii="Verdana" w:hAnsi="Verdana"/>
          <w:lang w:val="en-US"/>
        </w:rPr>
      </w:pPr>
      <w:r>
        <w:rPr>
          <w:rFonts w:ascii="Verdana" w:hAnsi="Verdana"/>
          <w:lang w:val="en-US"/>
        </w:rPr>
        <w:t xml:space="preserve">There is a potential intersectionality with age in that 26% of our employees are aged over 50 in 2017. While the responsibilities of (mainly) women for family and children are </w:t>
      </w:r>
      <w:proofErr w:type="spellStart"/>
      <w:r>
        <w:rPr>
          <w:rFonts w:ascii="Verdana" w:hAnsi="Verdana"/>
          <w:lang w:val="en-US"/>
        </w:rPr>
        <w:t>recognised</w:t>
      </w:r>
      <w:proofErr w:type="spellEnd"/>
      <w:r>
        <w:rPr>
          <w:rFonts w:ascii="Verdana" w:hAnsi="Verdana"/>
          <w:lang w:val="en-US"/>
        </w:rPr>
        <w:t xml:space="preserve">, increasingly older women (and men) also have responsibility for older relatives. </w:t>
      </w:r>
    </w:p>
    <w:tbl>
      <w:tblPr>
        <w:tblW w:w="7160" w:type="dxa"/>
        <w:tblInd w:w="93" w:type="dxa"/>
        <w:tblLook w:val="04A0" w:firstRow="1" w:lastRow="0" w:firstColumn="1" w:lastColumn="0" w:noHBand="0" w:noVBand="1"/>
      </w:tblPr>
      <w:tblGrid>
        <w:gridCol w:w="3160"/>
        <w:gridCol w:w="2120"/>
        <w:gridCol w:w="1880"/>
      </w:tblGrid>
      <w:tr w:rsidR="00AC7F9B" w:rsidRPr="00B87C9B" w14:paraId="57FF4F14" w14:textId="77777777" w:rsidTr="00487379">
        <w:trPr>
          <w:trHeight w:val="570"/>
        </w:trPr>
        <w:tc>
          <w:tcPr>
            <w:tcW w:w="3160" w:type="dxa"/>
            <w:tcBorders>
              <w:top w:val="single" w:sz="4" w:space="0" w:color="auto"/>
              <w:left w:val="single" w:sz="4" w:space="0" w:color="auto"/>
              <w:bottom w:val="single" w:sz="4" w:space="0" w:color="auto"/>
              <w:right w:val="single" w:sz="4" w:space="0" w:color="auto"/>
            </w:tcBorders>
            <w:shd w:val="clear" w:color="000000" w:fill="BFBFBF"/>
            <w:noWrap/>
            <w:hideMark/>
          </w:tcPr>
          <w:p w14:paraId="6E3B0743" w14:textId="77777777" w:rsidR="00AC7F9B" w:rsidRPr="00B87C9B" w:rsidRDefault="00AC7F9B" w:rsidP="00487379">
            <w:pPr>
              <w:spacing w:after="0"/>
              <w:rPr>
                <w:rFonts w:ascii="Verdana" w:eastAsia="Times New Roman" w:hAnsi="Verdana"/>
                <w:b/>
                <w:bCs/>
                <w:color w:val="000000"/>
                <w:lang w:eastAsia="en-GB"/>
              </w:rPr>
            </w:pPr>
            <w:r w:rsidRPr="00B87C9B">
              <w:rPr>
                <w:rFonts w:ascii="Verdana" w:eastAsia="Times New Roman" w:hAnsi="Verdana"/>
                <w:b/>
                <w:bCs/>
                <w:color w:val="000000"/>
                <w:lang w:eastAsia="en-GB"/>
              </w:rPr>
              <w:t> </w:t>
            </w:r>
          </w:p>
        </w:tc>
        <w:tc>
          <w:tcPr>
            <w:tcW w:w="2120" w:type="dxa"/>
            <w:tcBorders>
              <w:top w:val="single" w:sz="4" w:space="0" w:color="auto"/>
              <w:left w:val="nil"/>
              <w:bottom w:val="single" w:sz="4" w:space="0" w:color="auto"/>
              <w:right w:val="single" w:sz="4" w:space="0" w:color="auto"/>
            </w:tcBorders>
            <w:shd w:val="clear" w:color="000000" w:fill="BFBFBF"/>
            <w:hideMark/>
          </w:tcPr>
          <w:p w14:paraId="699285BB" w14:textId="77777777" w:rsidR="00AC7F9B" w:rsidRPr="00B87C9B" w:rsidRDefault="00AC7F9B" w:rsidP="00487379">
            <w:pPr>
              <w:spacing w:after="0"/>
              <w:jc w:val="right"/>
              <w:rPr>
                <w:rFonts w:ascii="Verdana" w:eastAsia="Times New Roman" w:hAnsi="Verdana"/>
                <w:b/>
                <w:bCs/>
                <w:color w:val="000000"/>
                <w:lang w:eastAsia="en-GB"/>
              </w:rPr>
            </w:pPr>
            <w:r w:rsidRPr="00B87C9B">
              <w:rPr>
                <w:rFonts w:ascii="Verdana" w:eastAsia="Times New Roman" w:hAnsi="Verdana"/>
                <w:b/>
                <w:bCs/>
                <w:color w:val="000000"/>
                <w:lang w:eastAsia="en-GB"/>
              </w:rPr>
              <w:t>31/03/2016</w:t>
            </w:r>
          </w:p>
        </w:tc>
        <w:tc>
          <w:tcPr>
            <w:tcW w:w="1880" w:type="dxa"/>
            <w:tcBorders>
              <w:top w:val="single" w:sz="4" w:space="0" w:color="auto"/>
              <w:left w:val="nil"/>
              <w:bottom w:val="single" w:sz="4" w:space="0" w:color="auto"/>
              <w:right w:val="single" w:sz="4" w:space="0" w:color="auto"/>
            </w:tcBorders>
            <w:shd w:val="clear" w:color="000000" w:fill="BFBFBF"/>
            <w:noWrap/>
            <w:hideMark/>
          </w:tcPr>
          <w:p w14:paraId="35214275" w14:textId="77777777" w:rsidR="00AC7F9B" w:rsidRPr="00B87C9B" w:rsidRDefault="00AC7F9B" w:rsidP="00487379">
            <w:pPr>
              <w:spacing w:after="0"/>
              <w:jc w:val="right"/>
              <w:rPr>
                <w:rFonts w:ascii="Verdana" w:eastAsia="Times New Roman" w:hAnsi="Verdana"/>
                <w:b/>
                <w:bCs/>
                <w:color w:val="000000"/>
                <w:lang w:eastAsia="en-GB"/>
              </w:rPr>
            </w:pPr>
            <w:r w:rsidRPr="00B87C9B">
              <w:rPr>
                <w:rFonts w:ascii="Verdana" w:eastAsia="Times New Roman" w:hAnsi="Verdana"/>
                <w:b/>
                <w:bCs/>
                <w:color w:val="000000"/>
                <w:lang w:eastAsia="en-GB"/>
              </w:rPr>
              <w:t>31/01/2017</w:t>
            </w:r>
          </w:p>
        </w:tc>
      </w:tr>
      <w:tr w:rsidR="00AC7F9B" w:rsidRPr="00B87C9B" w14:paraId="17C1323B" w14:textId="77777777" w:rsidTr="00487379">
        <w:trPr>
          <w:trHeight w:val="600"/>
        </w:trPr>
        <w:tc>
          <w:tcPr>
            <w:tcW w:w="3160" w:type="dxa"/>
            <w:tcBorders>
              <w:top w:val="nil"/>
              <w:left w:val="single" w:sz="4" w:space="0" w:color="auto"/>
              <w:bottom w:val="nil"/>
              <w:right w:val="single" w:sz="4" w:space="0" w:color="auto"/>
            </w:tcBorders>
            <w:shd w:val="clear" w:color="000000" w:fill="D9D9D9"/>
            <w:vAlign w:val="bottom"/>
            <w:hideMark/>
          </w:tcPr>
          <w:p w14:paraId="7889A487" w14:textId="77777777" w:rsidR="00AC7F9B" w:rsidRPr="00B87C9B" w:rsidRDefault="00AC7F9B" w:rsidP="00487379">
            <w:pPr>
              <w:spacing w:after="0"/>
              <w:rPr>
                <w:rFonts w:ascii="Verdana" w:eastAsia="Times New Roman" w:hAnsi="Verdana"/>
                <w:b/>
                <w:bCs/>
                <w:color w:val="000000"/>
                <w:lang w:eastAsia="en-GB"/>
              </w:rPr>
            </w:pPr>
            <w:r w:rsidRPr="00B87C9B">
              <w:rPr>
                <w:rFonts w:ascii="Verdana" w:eastAsia="Times New Roman" w:hAnsi="Verdana"/>
                <w:b/>
                <w:bCs/>
                <w:color w:val="000000"/>
                <w:lang w:eastAsia="en-GB"/>
              </w:rPr>
              <w:t>Flexible Working and part time working</w:t>
            </w:r>
          </w:p>
        </w:tc>
        <w:tc>
          <w:tcPr>
            <w:tcW w:w="2120" w:type="dxa"/>
            <w:tcBorders>
              <w:top w:val="nil"/>
              <w:left w:val="nil"/>
              <w:bottom w:val="nil"/>
              <w:right w:val="single" w:sz="4" w:space="0" w:color="auto"/>
            </w:tcBorders>
            <w:shd w:val="clear" w:color="000000" w:fill="D9D9D9"/>
            <w:noWrap/>
            <w:vAlign w:val="bottom"/>
            <w:hideMark/>
          </w:tcPr>
          <w:p w14:paraId="5379CF52" w14:textId="77777777" w:rsidR="00AC7F9B" w:rsidRPr="00B87C9B" w:rsidRDefault="00AC7F9B" w:rsidP="00487379">
            <w:pPr>
              <w:spacing w:after="0"/>
              <w:rPr>
                <w:rFonts w:ascii="Verdana" w:eastAsia="Times New Roman" w:hAnsi="Verdana"/>
                <w:color w:val="000000"/>
                <w:lang w:eastAsia="en-GB"/>
              </w:rPr>
            </w:pPr>
            <w:r w:rsidRPr="00B87C9B">
              <w:rPr>
                <w:rFonts w:ascii="Verdana" w:eastAsia="Times New Roman" w:hAnsi="Verdana"/>
                <w:color w:val="000000"/>
                <w:lang w:eastAsia="en-GB"/>
              </w:rPr>
              <w:t> </w:t>
            </w:r>
          </w:p>
        </w:tc>
        <w:tc>
          <w:tcPr>
            <w:tcW w:w="1880" w:type="dxa"/>
            <w:tcBorders>
              <w:top w:val="nil"/>
              <w:left w:val="nil"/>
              <w:bottom w:val="nil"/>
              <w:right w:val="single" w:sz="4" w:space="0" w:color="auto"/>
            </w:tcBorders>
            <w:shd w:val="clear" w:color="000000" w:fill="D9D9D9"/>
            <w:noWrap/>
            <w:vAlign w:val="bottom"/>
            <w:hideMark/>
          </w:tcPr>
          <w:p w14:paraId="0313556F" w14:textId="77777777" w:rsidR="00AC7F9B" w:rsidRPr="00B87C9B" w:rsidRDefault="00AC7F9B" w:rsidP="00487379">
            <w:pPr>
              <w:spacing w:after="0"/>
              <w:rPr>
                <w:rFonts w:ascii="Verdana" w:eastAsia="Times New Roman" w:hAnsi="Verdana"/>
                <w:color w:val="000000"/>
                <w:lang w:eastAsia="en-GB"/>
              </w:rPr>
            </w:pPr>
            <w:r w:rsidRPr="00B87C9B">
              <w:rPr>
                <w:rFonts w:ascii="Verdana" w:eastAsia="Times New Roman" w:hAnsi="Verdana"/>
                <w:color w:val="000000"/>
                <w:lang w:eastAsia="en-GB"/>
              </w:rPr>
              <w:t> </w:t>
            </w:r>
          </w:p>
        </w:tc>
      </w:tr>
      <w:tr w:rsidR="00AC7F9B" w:rsidRPr="00B87C9B" w14:paraId="645C31FC" w14:textId="77777777" w:rsidTr="00487379">
        <w:trPr>
          <w:trHeight w:val="300"/>
        </w:trPr>
        <w:tc>
          <w:tcPr>
            <w:tcW w:w="3160" w:type="dxa"/>
            <w:tcBorders>
              <w:top w:val="nil"/>
              <w:left w:val="single" w:sz="4" w:space="0" w:color="auto"/>
              <w:bottom w:val="nil"/>
              <w:right w:val="single" w:sz="4" w:space="0" w:color="auto"/>
            </w:tcBorders>
            <w:shd w:val="clear" w:color="auto" w:fill="auto"/>
            <w:noWrap/>
            <w:vAlign w:val="bottom"/>
            <w:hideMark/>
          </w:tcPr>
          <w:p w14:paraId="69B0D009" w14:textId="77777777" w:rsidR="00AC7F9B" w:rsidRPr="00B87C9B" w:rsidRDefault="00AC7F9B" w:rsidP="00487379">
            <w:pPr>
              <w:spacing w:after="0"/>
              <w:rPr>
                <w:rFonts w:ascii="Verdana" w:eastAsia="Times New Roman" w:hAnsi="Verdana"/>
                <w:color w:val="000000"/>
                <w:lang w:eastAsia="en-GB"/>
              </w:rPr>
            </w:pPr>
            <w:r w:rsidRPr="00B87C9B">
              <w:rPr>
                <w:rFonts w:ascii="Verdana" w:eastAsia="Times New Roman" w:hAnsi="Verdana"/>
                <w:color w:val="000000"/>
                <w:lang w:eastAsia="en-GB"/>
              </w:rPr>
              <w:t>Female</w:t>
            </w:r>
          </w:p>
        </w:tc>
        <w:tc>
          <w:tcPr>
            <w:tcW w:w="2120" w:type="dxa"/>
            <w:tcBorders>
              <w:top w:val="nil"/>
              <w:left w:val="nil"/>
              <w:bottom w:val="nil"/>
              <w:right w:val="single" w:sz="4" w:space="0" w:color="auto"/>
            </w:tcBorders>
            <w:shd w:val="clear" w:color="auto" w:fill="auto"/>
            <w:noWrap/>
            <w:vAlign w:val="bottom"/>
            <w:hideMark/>
          </w:tcPr>
          <w:p w14:paraId="3F29C881" w14:textId="77777777" w:rsidR="00AC7F9B" w:rsidRPr="00B87C9B" w:rsidRDefault="00AC7F9B" w:rsidP="00487379">
            <w:pPr>
              <w:spacing w:after="0"/>
              <w:jc w:val="right"/>
              <w:rPr>
                <w:rFonts w:ascii="Verdana" w:eastAsia="Times New Roman" w:hAnsi="Verdana"/>
                <w:color w:val="000000"/>
                <w:lang w:eastAsia="en-GB"/>
              </w:rPr>
            </w:pPr>
            <w:r w:rsidRPr="00B87C9B">
              <w:rPr>
                <w:rFonts w:ascii="Verdana" w:eastAsia="Times New Roman" w:hAnsi="Verdana"/>
                <w:color w:val="000000"/>
                <w:lang w:eastAsia="en-GB"/>
              </w:rPr>
              <w:t>20%</w:t>
            </w:r>
          </w:p>
        </w:tc>
        <w:tc>
          <w:tcPr>
            <w:tcW w:w="1880" w:type="dxa"/>
            <w:tcBorders>
              <w:top w:val="nil"/>
              <w:left w:val="nil"/>
              <w:bottom w:val="nil"/>
              <w:right w:val="single" w:sz="4" w:space="0" w:color="auto"/>
            </w:tcBorders>
            <w:shd w:val="clear" w:color="auto" w:fill="auto"/>
            <w:noWrap/>
            <w:vAlign w:val="bottom"/>
            <w:hideMark/>
          </w:tcPr>
          <w:p w14:paraId="40FDD188" w14:textId="77777777" w:rsidR="00AC7F9B" w:rsidRPr="00B87C9B" w:rsidRDefault="00AC7F9B" w:rsidP="00487379">
            <w:pPr>
              <w:spacing w:after="0"/>
              <w:jc w:val="right"/>
              <w:rPr>
                <w:rFonts w:ascii="Verdana" w:eastAsia="Times New Roman" w:hAnsi="Verdana"/>
                <w:color w:val="000000"/>
                <w:lang w:eastAsia="en-GB"/>
              </w:rPr>
            </w:pPr>
            <w:r w:rsidRPr="00B87C9B">
              <w:rPr>
                <w:rFonts w:ascii="Verdana" w:eastAsia="Times New Roman" w:hAnsi="Verdana"/>
                <w:color w:val="000000"/>
                <w:lang w:eastAsia="en-GB"/>
              </w:rPr>
              <w:t>25%</w:t>
            </w:r>
          </w:p>
        </w:tc>
      </w:tr>
      <w:tr w:rsidR="00AC7F9B" w:rsidRPr="00B87C9B" w14:paraId="10CFE141" w14:textId="77777777" w:rsidTr="00487379">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FF679BF" w14:textId="77777777" w:rsidR="00AC7F9B" w:rsidRPr="00B87C9B" w:rsidRDefault="00AC7F9B" w:rsidP="00487379">
            <w:pPr>
              <w:spacing w:after="0"/>
              <w:rPr>
                <w:rFonts w:ascii="Verdana" w:eastAsia="Times New Roman" w:hAnsi="Verdana"/>
                <w:color w:val="000000"/>
                <w:lang w:eastAsia="en-GB"/>
              </w:rPr>
            </w:pPr>
            <w:r w:rsidRPr="00B87C9B">
              <w:rPr>
                <w:rFonts w:ascii="Verdana" w:eastAsia="Times New Roman" w:hAnsi="Verdana"/>
                <w:color w:val="000000"/>
                <w:lang w:eastAsia="en-GB"/>
              </w:rPr>
              <w:t>Male</w:t>
            </w:r>
          </w:p>
        </w:tc>
        <w:tc>
          <w:tcPr>
            <w:tcW w:w="2120" w:type="dxa"/>
            <w:tcBorders>
              <w:top w:val="nil"/>
              <w:left w:val="nil"/>
              <w:bottom w:val="single" w:sz="4" w:space="0" w:color="auto"/>
              <w:right w:val="single" w:sz="4" w:space="0" w:color="auto"/>
            </w:tcBorders>
            <w:shd w:val="clear" w:color="auto" w:fill="auto"/>
            <w:noWrap/>
            <w:vAlign w:val="bottom"/>
            <w:hideMark/>
          </w:tcPr>
          <w:p w14:paraId="6DA96F1F" w14:textId="77777777" w:rsidR="00AC7F9B" w:rsidRPr="00B87C9B" w:rsidRDefault="00AC7F9B" w:rsidP="00487379">
            <w:pPr>
              <w:spacing w:after="0"/>
              <w:jc w:val="right"/>
              <w:rPr>
                <w:rFonts w:ascii="Verdana" w:eastAsia="Times New Roman" w:hAnsi="Verdana"/>
                <w:color w:val="000000"/>
                <w:lang w:eastAsia="en-GB"/>
              </w:rPr>
            </w:pPr>
            <w:r w:rsidRPr="00B87C9B">
              <w:rPr>
                <w:rFonts w:ascii="Verdana" w:eastAsia="Times New Roman" w:hAnsi="Verdana"/>
                <w:color w:val="000000"/>
                <w:lang w:eastAsia="en-GB"/>
              </w:rPr>
              <w:t>3.50%</w:t>
            </w:r>
          </w:p>
        </w:tc>
        <w:tc>
          <w:tcPr>
            <w:tcW w:w="1880" w:type="dxa"/>
            <w:tcBorders>
              <w:top w:val="nil"/>
              <w:left w:val="nil"/>
              <w:bottom w:val="single" w:sz="4" w:space="0" w:color="auto"/>
              <w:right w:val="single" w:sz="4" w:space="0" w:color="auto"/>
            </w:tcBorders>
            <w:shd w:val="clear" w:color="auto" w:fill="auto"/>
            <w:noWrap/>
            <w:vAlign w:val="bottom"/>
            <w:hideMark/>
          </w:tcPr>
          <w:p w14:paraId="1818F731" w14:textId="77777777" w:rsidR="00AC7F9B" w:rsidRPr="00B87C9B" w:rsidRDefault="00AC7F9B" w:rsidP="00487379">
            <w:pPr>
              <w:spacing w:after="0"/>
              <w:jc w:val="right"/>
              <w:rPr>
                <w:rFonts w:ascii="Verdana" w:eastAsia="Times New Roman" w:hAnsi="Verdana"/>
                <w:color w:val="000000"/>
                <w:lang w:eastAsia="en-GB"/>
              </w:rPr>
            </w:pPr>
            <w:r w:rsidRPr="00B87C9B">
              <w:rPr>
                <w:rFonts w:ascii="Verdana" w:eastAsia="Times New Roman" w:hAnsi="Verdana"/>
                <w:color w:val="000000"/>
                <w:lang w:eastAsia="en-GB"/>
              </w:rPr>
              <w:t>0%</w:t>
            </w:r>
          </w:p>
        </w:tc>
      </w:tr>
      <w:tr w:rsidR="00AC7F9B" w:rsidRPr="00B87C9B" w14:paraId="594A9C80" w14:textId="77777777" w:rsidTr="00487379">
        <w:trPr>
          <w:trHeight w:val="300"/>
        </w:trPr>
        <w:tc>
          <w:tcPr>
            <w:tcW w:w="3160" w:type="dxa"/>
            <w:tcBorders>
              <w:top w:val="nil"/>
              <w:left w:val="nil"/>
              <w:bottom w:val="nil"/>
              <w:right w:val="nil"/>
            </w:tcBorders>
            <w:shd w:val="clear" w:color="auto" w:fill="auto"/>
            <w:noWrap/>
            <w:vAlign w:val="bottom"/>
            <w:hideMark/>
          </w:tcPr>
          <w:p w14:paraId="120134E9" w14:textId="77777777" w:rsidR="00AC7F9B" w:rsidRPr="00B87C9B" w:rsidRDefault="00AC7F9B" w:rsidP="00487379">
            <w:pPr>
              <w:spacing w:after="0"/>
              <w:rPr>
                <w:rFonts w:ascii="Verdana" w:eastAsia="Times New Roman" w:hAnsi="Verdana"/>
                <w:color w:val="000000"/>
                <w:lang w:eastAsia="en-GB"/>
              </w:rPr>
            </w:pPr>
          </w:p>
        </w:tc>
        <w:tc>
          <w:tcPr>
            <w:tcW w:w="2120" w:type="dxa"/>
            <w:tcBorders>
              <w:top w:val="nil"/>
              <w:left w:val="nil"/>
              <w:bottom w:val="nil"/>
              <w:right w:val="nil"/>
            </w:tcBorders>
            <w:shd w:val="clear" w:color="auto" w:fill="auto"/>
            <w:noWrap/>
            <w:vAlign w:val="bottom"/>
            <w:hideMark/>
          </w:tcPr>
          <w:p w14:paraId="53578E42" w14:textId="77777777" w:rsidR="00AC7F9B" w:rsidRPr="00B87C9B" w:rsidRDefault="00AC7F9B" w:rsidP="00487379">
            <w:pPr>
              <w:spacing w:after="0"/>
              <w:rPr>
                <w:rFonts w:ascii="Verdana" w:eastAsia="Times New Roman" w:hAnsi="Verdana"/>
                <w:color w:val="000000"/>
                <w:lang w:eastAsia="en-GB"/>
              </w:rPr>
            </w:pPr>
          </w:p>
        </w:tc>
        <w:tc>
          <w:tcPr>
            <w:tcW w:w="1880" w:type="dxa"/>
            <w:tcBorders>
              <w:top w:val="nil"/>
              <w:left w:val="nil"/>
              <w:bottom w:val="nil"/>
              <w:right w:val="nil"/>
            </w:tcBorders>
            <w:shd w:val="clear" w:color="auto" w:fill="auto"/>
            <w:noWrap/>
            <w:vAlign w:val="bottom"/>
            <w:hideMark/>
          </w:tcPr>
          <w:p w14:paraId="60F95BFB" w14:textId="77777777" w:rsidR="00AC7F9B" w:rsidRPr="00B87C9B" w:rsidRDefault="00AC7F9B" w:rsidP="00487379">
            <w:pPr>
              <w:spacing w:after="0"/>
              <w:rPr>
                <w:rFonts w:ascii="Verdana" w:eastAsia="Times New Roman" w:hAnsi="Verdana"/>
                <w:color w:val="000000"/>
                <w:lang w:eastAsia="en-GB"/>
              </w:rPr>
            </w:pPr>
          </w:p>
        </w:tc>
      </w:tr>
    </w:tbl>
    <w:p w14:paraId="1E62BF0E" w14:textId="77777777" w:rsidR="00AC7F9B" w:rsidRPr="00D73595" w:rsidRDefault="00AC7F9B" w:rsidP="00AC7F9B">
      <w:pPr>
        <w:rPr>
          <w:rFonts w:ascii="Verdana" w:hAnsi="Verdana"/>
          <w:b/>
          <w:lang w:val="en-US"/>
        </w:rPr>
      </w:pPr>
      <w:r w:rsidRPr="00D73595">
        <w:rPr>
          <w:rFonts w:ascii="Verdana" w:hAnsi="Verdana"/>
          <w:b/>
          <w:lang w:val="en-US"/>
        </w:rPr>
        <w:t>Working Group on work/life balance</w:t>
      </w:r>
      <w:r w:rsidRPr="006373B7">
        <w:rPr>
          <w:rFonts w:ascii="Verdana" w:hAnsi="Verdana"/>
          <w:b/>
          <w:lang w:val="en-US"/>
        </w:rPr>
        <w:t xml:space="preserve"> </w:t>
      </w:r>
      <w:r>
        <w:rPr>
          <w:rFonts w:ascii="Verdana" w:hAnsi="Verdana"/>
          <w:b/>
          <w:lang w:val="en-US"/>
        </w:rPr>
        <w:t xml:space="preserve">and </w:t>
      </w:r>
      <w:r w:rsidRPr="00D73595">
        <w:rPr>
          <w:rFonts w:ascii="Verdana" w:hAnsi="Verdana"/>
          <w:b/>
          <w:lang w:val="en-US"/>
        </w:rPr>
        <w:t>flexible working</w:t>
      </w:r>
    </w:p>
    <w:p w14:paraId="4D484CC9" w14:textId="77777777" w:rsidR="00AC7F9B" w:rsidRPr="00EA1877" w:rsidRDefault="00AC7F9B" w:rsidP="00AC7F9B">
      <w:pPr>
        <w:rPr>
          <w:rFonts w:ascii="Verdana" w:hAnsi="Verdana"/>
          <w:i/>
          <w:lang w:val="en-US"/>
        </w:rPr>
      </w:pPr>
      <w:r w:rsidRPr="00D73595">
        <w:rPr>
          <w:rFonts w:ascii="Verdana" w:hAnsi="Verdana"/>
          <w:lang w:val="en-US"/>
        </w:rPr>
        <w:t xml:space="preserve">Following our first Staff Engagement Survey in 2015, we set up a Work Life Balance working group to consider key issues relating to </w:t>
      </w:r>
      <w:r>
        <w:rPr>
          <w:rFonts w:ascii="Verdana" w:hAnsi="Verdana"/>
          <w:lang w:val="en-US"/>
        </w:rPr>
        <w:t xml:space="preserve">workload, </w:t>
      </w:r>
      <w:r w:rsidRPr="00D73595">
        <w:rPr>
          <w:rFonts w:ascii="Verdana" w:hAnsi="Verdana"/>
          <w:lang w:val="en-US"/>
        </w:rPr>
        <w:t xml:space="preserve">work/life balance and </w:t>
      </w:r>
      <w:r w:rsidRPr="00EA1877">
        <w:rPr>
          <w:rFonts w:ascii="Verdana" w:hAnsi="Verdana"/>
          <w:lang w:val="en-US"/>
        </w:rPr>
        <w:t>the potential to negatively impact on equality groups, particu</w:t>
      </w:r>
      <w:r>
        <w:rPr>
          <w:rFonts w:ascii="Verdana" w:hAnsi="Verdana"/>
          <w:lang w:val="en-US"/>
        </w:rPr>
        <w:t xml:space="preserve">larly </w:t>
      </w:r>
      <w:r w:rsidRPr="00EA1877">
        <w:rPr>
          <w:rFonts w:ascii="Verdana" w:hAnsi="Verdana"/>
          <w:lang w:val="en-US"/>
        </w:rPr>
        <w:t xml:space="preserve">those with </w:t>
      </w:r>
      <w:proofErr w:type="spellStart"/>
      <w:r w:rsidRPr="00EA1877">
        <w:rPr>
          <w:rFonts w:ascii="Verdana" w:hAnsi="Verdana"/>
          <w:lang w:val="en-US"/>
        </w:rPr>
        <w:t>carer</w:t>
      </w:r>
      <w:proofErr w:type="spellEnd"/>
      <w:r w:rsidRPr="00EA1877">
        <w:rPr>
          <w:rFonts w:ascii="Verdana" w:hAnsi="Verdana"/>
          <w:lang w:val="en-US"/>
        </w:rPr>
        <w:t xml:space="preserve"> responsibilitie</w:t>
      </w:r>
      <w:r>
        <w:rPr>
          <w:rFonts w:ascii="Verdana" w:hAnsi="Verdana"/>
          <w:lang w:val="en-US"/>
        </w:rPr>
        <w:t xml:space="preserve">s for children or older people. </w:t>
      </w:r>
      <w:r w:rsidRPr="00EA1877">
        <w:rPr>
          <w:rFonts w:ascii="Verdana" w:hAnsi="Verdana"/>
          <w:lang w:val="en-US"/>
        </w:rPr>
        <w:t xml:space="preserve">The group had members from across the </w:t>
      </w:r>
      <w:proofErr w:type="spellStart"/>
      <w:r w:rsidRPr="00EA1877">
        <w:rPr>
          <w:rFonts w:ascii="Verdana" w:hAnsi="Verdana"/>
          <w:lang w:val="en-US"/>
        </w:rPr>
        <w:t>organisation</w:t>
      </w:r>
      <w:proofErr w:type="spellEnd"/>
      <w:r w:rsidRPr="00EA1877">
        <w:rPr>
          <w:rFonts w:ascii="Verdana" w:hAnsi="Verdana"/>
          <w:lang w:val="en-US"/>
        </w:rPr>
        <w:t xml:space="preserve"> and was chaired by our Director of Screen. There were se</w:t>
      </w:r>
      <w:r>
        <w:rPr>
          <w:rFonts w:ascii="Verdana" w:hAnsi="Verdana"/>
          <w:lang w:val="en-US"/>
        </w:rPr>
        <w:t>veral r</w:t>
      </w:r>
      <w:r w:rsidRPr="00D73595">
        <w:rPr>
          <w:rFonts w:ascii="Verdana" w:hAnsi="Verdana"/>
          <w:lang w:val="en-US"/>
        </w:rPr>
        <w:t>ecommendations</w:t>
      </w:r>
      <w:r>
        <w:rPr>
          <w:rFonts w:ascii="Verdana" w:hAnsi="Verdana"/>
          <w:lang w:val="en-US"/>
        </w:rPr>
        <w:t xml:space="preserve"> made </w:t>
      </w:r>
      <w:r w:rsidRPr="00EA1877">
        <w:rPr>
          <w:rFonts w:ascii="Verdana" w:hAnsi="Verdana"/>
          <w:lang w:val="en-US"/>
        </w:rPr>
        <w:t>to management in April 2016</w:t>
      </w:r>
      <w:r>
        <w:rPr>
          <w:rFonts w:ascii="Verdana" w:hAnsi="Verdana"/>
          <w:lang w:val="en-US"/>
        </w:rPr>
        <w:t xml:space="preserve"> regarding working hours </w:t>
      </w:r>
      <w:r>
        <w:rPr>
          <w:rFonts w:ascii="Verdana" w:hAnsi="Verdana"/>
          <w:lang w:val="en-US"/>
        </w:rPr>
        <w:lastRenderedPageBreak/>
        <w:t xml:space="preserve">and workload, and to </w:t>
      </w:r>
      <w:r w:rsidRPr="00D73595">
        <w:rPr>
          <w:rFonts w:ascii="Verdana" w:eastAsiaTheme="minorEastAsia" w:hAnsi="Verdana"/>
          <w:color w:val="000000" w:themeColor="text1"/>
          <w:kern w:val="24"/>
        </w:rPr>
        <w:t xml:space="preserve">review </w:t>
      </w:r>
      <w:r>
        <w:rPr>
          <w:rFonts w:ascii="Verdana" w:eastAsiaTheme="minorEastAsia" w:hAnsi="Verdana"/>
          <w:color w:val="000000" w:themeColor="text1"/>
          <w:kern w:val="24"/>
        </w:rPr>
        <w:t xml:space="preserve">and simplify </w:t>
      </w:r>
      <w:r w:rsidRPr="00D73595">
        <w:rPr>
          <w:rFonts w:ascii="Verdana" w:eastAsiaTheme="minorEastAsia" w:hAnsi="Verdana"/>
          <w:color w:val="000000" w:themeColor="text1"/>
          <w:kern w:val="24"/>
        </w:rPr>
        <w:t>policies/guidance relating to all types of flexible/home/office working and TOIL/overtime</w:t>
      </w:r>
      <w:r>
        <w:rPr>
          <w:rFonts w:ascii="Verdana" w:eastAsiaTheme="minorEastAsia" w:hAnsi="Verdana"/>
          <w:color w:val="000000" w:themeColor="text1"/>
          <w:kern w:val="24"/>
        </w:rPr>
        <w:t xml:space="preserve">. </w:t>
      </w:r>
      <w:r w:rsidRPr="00F462E0">
        <w:rPr>
          <w:rFonts w:ascii="Verdana" w:hAnsi="Verdana"/>
          <w:lang w:val="en-US"/>
        </w:rPr>
        <w:t>The recommendations are being taken forward in 2017.</w:t>
      </w:r>
      <w:r>
        <w:rPr>
          <w:rFonts w:ascii="Verdana" w:hAnsi="Verdana"/>
          <w:lang w:val="en-US"/>
        </w:rPr>
        <w:t xml:space="preserve">  </w:t>
      </w:r>
    </w:p>
    <w:p w14:paraId="69B6868C" w14:textId="77777777" w:rsidR="00AC7F9B" w:rsidRPr="00D96BC8" w:rsidRDefault="00AC7F9B" w:rsidP="00AC7F9B">
      <w:pPr>
        <w:rPr>
          <w:rFonts w:ascii="Verdana" w:hAnsi="Verdana"/>
          <w:b/>
          <w:lang w:val="en-US"/>
        </w:rPr>
      </w:pPr>
      <w:r w:rsidRPr="00D96BC8">
        <w:rPr>
          <w:rFonts w:ascii="Verdana" w:hAnsi="Verdana"/>
          <w:b/>
          <w:lang w:val="en-US"/>
        </w:rPr>
        <w:t>P</w:t>
      </w:r>
      <w:r>
        <w:rPr>
          <w:rFonts w:ascii="Verdana" w:hAnsi="Verdana"/>
          <w:b/>
          <w:lang w:val="en-US"/>
        </w:rPr>
        <w:t>regnancy and Maternity</w:t>
      </w:r>
      <w:r w:rsidRPr="00D96BC8">
        <w:rPr>
          <w:rFonts w:ascii="Verdana" w:hAnsi="Verdana"/>
          <w:b/>
          <w:lang w:val="en-US"/>
        </w:rPr>
        <w:t xml:space="preserve"> (and pa</w:t>
      </w:r>
      <w:r>
        <w:rPr>
          <w:rFonts w:ascii="Verdana" w:hAnsi="Verdana"/>
          <w:b/>
          <w:lang w:val="en-US"/>
        </w:rPr>
        <w:t>rental leave)</w:t>
      </w:r>
      <w:r w:rsidRPr="00D96BC8">
        <w:rPr>
          <w:rFonts w:ascii="Verdana" w:hAnsi="Verdana"/>
          <w:b/>
          <w:lang w:val="en-US"/>
        </w:rPr>
        <w:t xml:space="preserve"> </w:t>
      </w:r>
    </w:p>
    <w:p w14:paraId="1A54864C" w14:textId="77777777" w:rsidR="00AC7F9B" w:rsidRPr="007024FE" w:rsidRDefault="00AC7F9B" w:rsidP="00AC7F9B">
      <w:pPr>
        <w:rPr>
          <w:rFonts w:ascii="Verdana" w:hAnsi="Verdana"/>
          <w:lang w:val="en-US"/>
        </w:rPr>
      </w:pPr>
      <w:r>
        <w:rPr>
          <w:rFonts w:ascii="Verdana" w:hAnsi="Verdana"/>
          <w:lang w:val="en-US"/>
        </w:rPr>
        <w:t xml:space="preserve">Pregnancy and maternity is a protected characteristic under the Equality Act 2010 and we are required to publish information for this protected group. We gather and use information across staff composition, development and retention. However, as </w:t>
      </w:r>
      <w:r w:rsidRPr="007024FE">
        <w:rPr>
          <w:rFonts w:ascii="Verdana" w:hAnsi="Verdana"/>
          <w:lang w:val="en-US"/>
        </w:rPr>
        <w:t>employee numbers are</w:t>
      </w:r>
      <w:r>
        <w:rPr>
          <w:rFonts w:ascii="Verdana" w:hAnsi="Verdana"/>
          <w:lang w:val="en-US"/>
        </w:rPr>
        <w:t xml:space="preserve"> so</w:t>
      </w:r>
      <w:r w:rsidRPr="007024FE">
        <w:rPr>
          <w:rFonts w:ascii="Verdana" w:hAnsi="Verdana"/>
          <w:lang w:val="en-US"/>
        </w:rPr>
        <w:t xml:space="preserve"> low, it is not possible for us to publish </w:t>
      </w:r>
      <w:r>
        <w:rPr>
          <w:rFonts w:ascii="Verdana" w:hAnsi="Verdana"/>
          <w:lang w:val="en-US"/>
        </w:rPr>
        <w:t>detailed</w:t>
      </w:r>
      <w:r w:rsidRPr="007024FE">
        <w:rPr>
          <w:rFonts w:ascii="Verdana" w:hAnsi="Verdana"/>
          <w:lang w:val="en-US"/>
        </w:rPr>
        <w:t xml:space="preserve"> figures.</w:t>
      </w:r>
      <w:r>
        <w:rPr>
          <w:rFonts w:ascii="Verdana" w:hAnsi="Verdana"/>
          <w:lang w:val="en-US"/>
        </w:rPr>
        <w:t xml:space="preserve"> </w:t>
      </w:r>
    </w:p>
    <w:p w14:paraId="37B0D87E" w14:textId="77777777" w:rsidR="00AC7F9B" w:rsidRDefault="00AC7F9B" w:rsidP="00AC7F9B">
      <w:pPr>
        <w:rPr>
          <w:rFonts w:ascii="Verdana" w:eastAsia="Times New Roman" w:hAnsi="Verdana"/>
          <w:lang w:eastAsia="en-GB"/>
        </w:rPr>
      </w:pPr>
      <w:r w:rsidRPr="007024FE">
        <w:rPr>
          <w:rFonts w:ascii="Verdana" w:eastAsia="Times New Roman" w:hAnsi="Verdana"/>
          <w:lang w:eastAsia="en-GB"/>
        </w:rPr>
        <w:t xml:space="preserve">In 2015/16, of the </w:t>
      </w:r>
      <w:r>
        <w:rPr>
          <w:rFonts w:ascii="Verdana" w:eastAsia="Times New Roman" w:hAnsi="Verdana"/>
          <w:lang w:eastAsia="en-GB"/>
        </w:rPr>
        <w:t>staff</w:t>
      </w:r>
      <w:r w:rsidRPr="007024FE">
        <w:rPr>
          <w:rFonts w:ascii="Verdana" w:eastAsia="Times New Roman" w:hAnsi="Verdana"/>
          <w:lang w:eastAsia="en-GB"/>
        </w:rPr>
        <w:t xml:space="preserve"> on adoption or parental leave, 60% returned to the jobs they held before commencing </w:t>
      </w:r>
      <w:r>
        <w:rPr>
          <w:rFonts w:ascii="Verdana" w:eastAsia="Times New Roman" w:hAnsi="Verdana"/>
          <w:lang w:eastAsia="en-GB"/>
        </w:rPr>
        <w:t xml:space="preserve">their </w:t>
      </w:r>
      <w:r w:rsidRPr="007024FE">
        <w:rPr>
          <w:rFonts w:ascii="Verdana" w:eastAsia="Times New Roman" w:hAnsi="Verdana"/>
          <w:lang w:eastAsia="en-GB"/>
        </w:rPr>
        <w:t xml:space="preserve">leave, 20% </w:t>
      </w:r>
      <w:r>
        <w:rPr>
          <w:rFonts w:ascii="Verdana" w:eastAsia="Times New Roman" w:hAnsi="Verdana"/>
          <w:lang w:eastAsia="en-GB"/>
        </w:rPr>
        <w:t xml:space="preserve">were </w:t>
      </w:r>
      <w:r w:rsidRPr="007024FE">
        <w:rPr>
          <w:rFonts w:ascii="Verdana" w:eastAsia="Times New Roman" w:hAnsi="Verdana"/>
          <w:lang w:eastAsia="en-GB"/>
        </w:rPr>
        <w:t>employed on a fixed term contract which ended before return to work was due, and 20% resigned before return to work</w:t>
      </w:r>
      <w:r>
        <w:rPr>
          <w:rFonts w:ascii="Verdana" w:eastAsia="Times New Roman" w:hAnsi="Verdana"/>
          <w:lang w:eastAsia="en-GB"/>
        </w:rPr>
        <w:t xml:space="preserve"> (due to personal circumstances)</w:t>
      </w:r>
      <w:r w:rsidRPr="007024FE">
        <w:rPr>
          <w:rFonts w:ascii="Verdana" w:eastAsia="Times New Roman" w:hAnsi="Verdana"/>
          <w:lang w:eastAsia="en-GB"/>
        </w:rPr>
        <w:t>.</w:t>
      </w:r>
      <w:r>
        <w:rPr>
          <w:rFonts w:ascii="Verdana" w:eastAsia="Times New Roman" w:hAnsi="Verdana"/>
          <w:lang w:eastAsia="en-GB"/>
        </w:rPr>
        <w:t xml:space="preserve"> </w:t>
      </w:r>
    </w:p>
    <w:p w14:paraId="166E2D2C" w14:textId="77777777" w:rsidR="00AC7F9B" w:rsidRDefault="00AC7F9B" w:rsidP="00AC7F9B">
      <w:pPr>
        <w:rPr>
          <w:rFonts w:ascii="Verdana" w:eastAsia="Times New Roman" w:hAnsi="Verdana"/>
          <w:lang w:eastAsia="en-GB"/>
        </w:rPr>
      </w:pPr>
      <w:r w:rsidRPr="007024FE">
        <w:rPr>
          <w:rFonts w:ascii="Verdana" w:eastAsia="Times New Roman" w:hAnsi="Verdana"/>
          <w:lang w:eastAsia="en-GB"/>
        </w:rPr>
        <w:t>In 2016/17, the</w:t>
      </w:r>
      <w:r>
        <w:rPr>
          <w:rFonts w:ascii="Verdana" w:eastAsia="Times New Roman" w:hAnsi="Verdana"/>
          <w:lang w:eastAsia="en-GB"/>
        </w:rPr>
        <w:t xml:space="preserve"> staff</w:t>
      </w:r>
      <w:r w:rsidRPr="007024FE">
        <w:rPr>
          <w:rFonts w:ascii="Verdana" w:eastAsia="Times New Roman" w:hAnsi="Verdana"/>
          <w:lang w:eastAsia="en-GB"/>
        </w:rPr>
        <w:t xml:space="preserve"> on </w:t>
      </w:r>
      <w:r>
        <w:rPr>
          <w:rFonts w:ascii="Verdana" w:eastAsia="Times New Roman" w:hAnsi="Verdana"/>
          <w:lang w:eastAsia="en-GB"/>
        </w:rPr>
        <w:t xml:space="preserve">adoption or parental </w:t>
      </w:r>
      <w:r w:rsidRPr="007024FE">
        <w:rPr>
          <w:rFonts w:ascii="Verdana" w:eastAsia="Times New Roman" w:hAnsi="Verdana"/>
          <w:lang w:eastAsia="en-GB"/>
        </w:rPr>
        <w:t xml:space="preserve">leave are not yet due to return to work. </w:t>
      </w:r>
    </w:p>
    <w:p w14:paraId="1BC7AAD5" w14:textId="77777777" w:rsidR="00AC7F9B" w:rsidRDefault="00AC7F9B" w:rsidP="00AC7F9B">
      <w:pPr>
        <w:rPr>
          <w:rFonts w:ascii="Verdana" w:hAnsi="Verdana"/>
          <w:lang w:val="en-US"/>
        </w:rPr>
      </w:pPr>
      <w:r w:rsidRPr="00676062">
        <w:rPr>
          <w:rFonts w:ascii="Verdana" w:hAnsi="Verdana"/>
          <w:lang w:val="en-US"/>
        </w:rPr>
        <w:t>We had no requests for shared parental leave</w:t>
      </w:r>
      <w:r>
        <w:rPr>
          <w:rFonts w:ascii="Verdana" w:hAnsi="Verdana"/>
          <w:lang w:val="en-US"/>
        </w:rPr>
        <w:t xml:space="preserve"> during this period</w:t>
      </w:r>
      <w:r w:rsidRPr="00676062">
        <w:rPr>
          <w:rFonts w:ascii="Verdana" w:hAnsi="Verdana"/>
          <w:lang w:val="en-US"/>
        </w:rPr>
        <w:t>.</w:t>
      </w:r>
      <w:r>
        <w:rPr>
          <w:rFonts w:ascii="Verdana" w:hAnsi="Verdana"/>
          <w:lang w:val="en-US"/>
        </w:rPr>
        <w:t xml:space="preserve"> </w:t>
      </w:r>
      <w:r w:rsidRPr="00676062">
        <w:rPr>
          <w:rFonts w:ascii="Verdana" w:hAnsi="Verdana"/>
          <w:lang w:val="en-US"/>
        </w:rPr>
        <w:t xml:space="preserve">We received no requests for </w:t>
      </w:r>
      <w:r>
        <w:rPr>
          <w:rFonts w:ascii="Verdana" w:hAnsi="Verdana"/>
          <w:lang w:val="en-US"/>
        </w:rPr>
        <w:t xml:space="preserve">ordinary </w:t>
      </w:r>
      <w:r w:rsidRPr="00676062">
        <w:rPr>
          <w:rFonts w:ascii="Verdana" w:hAnsi="Verdana"/>
          <w:lang w:val="en-US"/>
        </w:rPr>
        <w:t>pa</w:t>
      </w:r>
      <w:r>
        <w:rPr>
          <w:rFonts w:ascii="Verdana" w:hAnsi="Verdana"/>
          <w:lang w:val="en-US"/>
        </w:rPr>
        <w:t xml:space="preserve">rental </w:t>
      </w:r>
      <w:r w:rsidRPr="00676062">
        <w:rPr>
          <w:rFonts w:ascii="Verdana" w:hAnsi="Verdana"/>
          <w:lang w:val="en-US"/>
        </w:rPr>
        <w:t>leave</w:t>
      </w:r>
      <w:r>
        <w:rPr>
          <w:rFonts w:ascii="Verdana" w:hAnsi="Verdana"/>
          <w:lang w:val="en-US"/>
        </w:rPr>
        <w:t xml:space="preserve"> (i.e. two weeks paid leave)</w:t>
      </w:r>
      <w:r w:rsidRPr="00676062">
        <w:rPr>
          <w:rFonts w:ascii="Verdana" w:hAnsi="Verdana"/>
          <w:lang w:val="en-US"/>
        </w:rPr>
        <w:t xml:space="preserve"> in 2015</w:t>
      </w:r>
      <w:r>
        <w:rPr>
          <w:rFonts w:ascii="Verdana" w:hAnsi="Verdana"/>
          <w:lang w:val="en-US"/>
        </w:rPr>
        <w:t xml:space="preserve">. We granted an ordinary </w:t>
      </w:r>
      <w:r w:rsidRPr="00676062">
        <w:rPr>
          <w:rFonts w:ascii="Verdana" w:hAnsi="Verdana"/>
          <w:lang w:val="en-US"/>
        </w:rPr>
        <w:t>parental</w:t>
      </w:r>
      <w:r>
        <w:rPr>
          <w:rFonts w:ascii="Verdana" w:hAnsi="Verdana"/>
          <w:lang w:val="en-US"/>
        </w:rPr>
        <w:t xml:space="preserve"> </w:t>
      </w:r>
      <w:r w:rsidRPr="00676062">
        <w:rPr>
          <w:rFonts w:ascii="Verdana" w:hAnsi="Verdana"/>
          <w:lang w:val="en-US"/>
        </w:rPr>
        <w:t xml:space="preserve">leave request in 2016. </w:t>
      </w:r>
    </w:p>
    <w:p w14:paraId="55F1698C" w14:textId="77777777" w:rsidR="00AC7F9B" w:rsidRDefault="00AC7F9B" w:rsidP="00AC7F9B">
      <w:pPr>
        <w:rPr>
          <w:rFonts w:ascii="Verdana" w:hAnsi="Verdana"/>
          <w:lang w:val="en-US"/>
        </w:rPr>
      </w:pPr>
      <w:r w:rsidRPr="007024FE">
        <w:rPr>
          <w:rFonts w:ascii="Verdana" w:hAnsi="Verdana"/>
          <w:lang w:val="en-US"/>
        </w:rPr>
        <w:t xml:space="preserve">We </w:t>
      </w:r>
      <w:r>
        <w:rPr>
          <w:rFonts w:ascii="Verdana" w:hAnsi="Verdana"/>
          <w:lang w:val="en-US"/>
        </w:rPr>
        <w:t>have not</w:t>
      </w:r>
      <w:r w:rsidRPr="007024FE">
        <w:rPr>
          <w:rFonts w:ascii="Verdana" w:hAnsi="Verdana"/>
          <w:lang w:val="en-US"/>
        </w:rPr>
        <w:t xml:space="preserve"> identif</w:t>
      </w:r>
      <w:r>
        <w:rPr>
          <w:rFonts w:ascii="Verdana" w:hAnsi="Verdana"/>
          <w:lang w:val="en-US"/>
        </w:rPr>
        <w:t xml:space="preserve">ied </w:t>
      </w:r>
      <w:r w:rsidRPr="007024FE">
        <w:rPr>
          <w:rFonts w:ascii="Verdana" w:hAnsi="Verdana"/>
          <w:lang w:val="en-US"/>
        </w:rPr>
        <w:t xml:space="preserve">any trends or issues which may constrain women’s return to work following maternity leave. </w:t>
      </w:r>
      <w:r>
        <w:rPr>
          <w:rFonts w:ascii="Verdana" w:hAnsi="Verdana"/>
          <w:lang w:val="en-US"/>
        </w:rPr>
        <w:t xml:space="preserve">Indeed, we believe we have a safe, healthy and supportive working environment for pregnant women, and new parents. </w:t>
      </w:r>
    </w:p>
    <w:p w14:paraId="296AF43B" w14:textId="77777777" w:rsidR="00AC7F9B" w:rsidRPr="00D96BC8" w:rsidRDefault="00AC7F9B" w:rsidP="00AC7F9B">
      <w:pPr>
        <w:rPr>
          <w:rFonts w:ascii="Verdana" w:hAnsi="Verdana"/>
          <w:b/>
          <w:lang w:val="en-US"/>
        </w:rPr>
      </w:pPr>
      <w:r w:rsidRPr="00D96BC8">
        <w:rPr>
          <w:rFonts w:ascii="Verdana" w:hAnsi="Verdana"/>
          <w:b/>
          <w:lang w:val="en-US"/>
        </w:rPr>
        <w:t>DISABILITY</w:t>
      </w:r>
    </w:p>
    <w:tbl>
      <w:tblPr>
        <w:tblW w:w="19447" w:type="dxa"/>
        <w:tblInd w:w="93" w:type="dxa"/>
        <w:tblLook w:val="04A0" w:firstRow="1" w:lastRow="0" w:firstColumn="1" w:lastColumn="0" w:noHBand="0" w:noVBand="1"/>
      </w:tblPr>
      <w:tblGrid>
        <w:gridCol w:w="3067"/>
        <w:gridCol w:w="2316"/>
        <w:gridCol w:w="2316"/>
        <w:gridCol w:w="2316"/>
        <w:gridCol w:w="2316"/>
        <w:gridCol w:w="2316"/>
        <w:gridCol w:w="960"/>
        <w:gridCol w:w="960"/>
        <w:gridCol w:w="960"/>
        <w:gridCol w:w="960"/>
        <w:gridCol w:w="960"/>
      </w:tblGrid>
      <w:tr w:rsidR="00AC7F9B" w:rsidRPr="00D96BC8" w14:paraId="77BBB3B0" w14:textId="77777777" w:rsidTr="00487379">
        <w:trPr>
          <w:trHeight w:val="600"/>
        </w:trPr>
        <w:tc>
          <w:tcPr>
            <w:tcW w:w="3067" w:type="dxa"/>
            <w:tcBorders>
              <w:top w:val="single" w:sz="4" w:space="0" w:color="auto"/>
              <w:left w:val="single" w:sz="4" w:space="0" w:color="auto"/>
              <w:bottom w:val="nil"/>
              <w:right w:val="single" w:sz="4" w:space="0" w:color="auto"/>
            </w:tcBorders>
            <w:shd w:val="clear" w:color="000000" w:fill="A6A6A6"/>
            <w:noWrap/>
            <w:hideMark/>
          </w:tcPr>
          <w:p w14:paraId="07284325" w14:textId="77777777" w:rsidR="00AC7F9B" w:rsidRPr="00D96BC8" w:rsidRDefault="00AC7F9B" w:rsidP="00487379">
            <w:pPr>
              <w:spacing w:after="0"/>
              <w:rPr>
                <w:rFonts w:eastAsia="Times New Roman"/>
                <w:b/>
                <w:bCs/>
                <w:color w:val="000000"/>
                <w:lang w:eastAsia="en-GB"/>
              </w:rPr>
            </w:pPr>
            <w:r w:rsidRPr="00D96BC8">
              <w:rPr>
                <w:rFonts w:eastAsia="Times New Roman"/>
                <w:b/>
                <w:bCs/>
                <w:color w:val="000000"/>
                <w:lang w:eastAsia="en-GB"/>
              </w:rPr>
              <w:t> </w:t>
            </w:r>
          </w:p>
        </w:tc>
        <w:tc>
          <w:tcPr>
            <w:tcW w:w="2316" w:type="dxa"/>
            <w:tcBorders>
              <w:top w:val="single" w:sz="4" w:space="0" w:color="auto"/>
              <w:left w:val="nil"/>
              <w:bottom w:val="nil"/>
              <w:right w:val="single" w:sz="4" w:space="0" w:color="auto"/>
            </w:tcBorders>
            <w:shd w:val="clear" w:color="000000" w:fill="A6A6A6"/>
            <w:hideMark/>
          </w:tcPr>
          <w:p w14:paraId="2EA48F66"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31/03/2013</w:t>
            </w:r>
          </w:p>
        </w:tc>
        <w:tc>
          <w:tcPr>
            <w:tcW w:w="2316" w:type="dxa"/>
            <w:tcBorders>
              <w:top w:val="single" w:sz="4" w:space="0" w:color="auto"/>
              <w:left w:val="nil"/>
              <w:bottom w:val="nil"/>
              <w:right w:val="single" w:sz="4" w:space="0" w:color="auto"/>
            </w:tcBorders>
            <w:shd w:val="clear" w:color="000000" w:fill="A6A6A6"/>
            <w:hideMark/>
          </w:tcPr>
          <w:p w14:paraId="7A1E154B"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31/03/2014</w:t>
            </w:r>
          </w:p>
        </w:tc>
        <w:tc>
          <w:tcPr>
            <w:tcW w:w="2316" w:type="dxa"/>
            <w:tcBorders>
              <w:top w:val="single" w:sz="4" w:space="0" w:color="auto"/>
              <w:left w:val="nil"/>
              <w:bottom w:val="nil"/>
              <w:right w:val="nil"/>
            </w:tcBorders>
            <w:shd w:val="clear" w:color="000000" w:fill="A6A6A6"/>
            <w:hideMark/>
          </w:tcPr>
          <w:p w14:paraId="6F23C4E5"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31/01/2015</w:t>
            </w:r>
          </w:p>
        </w:tc>
        <w:tc>
          <w:tcPr>
            <w:tcW w:w="2316" w:type="dxa"/>
            <w:tcBorders>
              <w:top w:val="single" w:sz="4" w:space="0" w:color="auto"/>
              <w:left w:val="single" w:sz="4" w:space="0" w:color="auto"/>
              <w:bottom w:val="nil"/>
              <w:right w:val="single" w:sz="4" w:space="0" w:color="auto"/>
            </w:tcBorders>
            <w:shd w:val="clear" w:color="000000" w:fill="A6A6A6"/>
            <w:hideMark/>
          </w:tcPr>
          <w:p w14:paraId="4A457FB3"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31/03/2016</w:t>
            </w:r>
          </w:p>
        </w:tc>
        <w:tc>
          <w:tcPr>
            <w:tcW w:w="2316" w:type="dxa"/>
            <w:tcBorders>
              <w:top w:val="single" w:sz="4" w:space="0" w:color="auto"/>
              <w:left w:val="nil"/>
              <w:bottom w:val="nil"/>
              <w:right w:val="single" w:sz="4" w:space="0" w:color="auto"/>
            </w:tcBorders>
            <w:shd w:val="clear" w:color="000000" w:fill="A6A6A6"/>
            <w:hideMark/>
          </w:tcPr>
          <w:p w14:paraId="6740CF44"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31/01/2017</w:t>
            </w:r>
          </w:p>
        </w:tc>
        <w:tc>
          <w:tcPr>
            <w:tcW w:w="960" w:type="dxa"/>
            <w:tcBorders>
              <w:top w:val="nil"/>
              <w:left w:val="nil"/>
              <w:bottom w:val="nil"/>
              <w:right w:val="nil"/>
            </w:tcBorders>
            <w:shd w:val="clear" w:color="auto" w:fill="auto"/>
            <w:noWrap/>
            <w:vAlign w:val="bottom"/>
            <w:hideMark/>
          </w:tcPr>
          <w:p w14:paraId="3C5C4A5B"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3B9D590E"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1E6E3951"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059999FE"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0B55646" w14:textId="77777777" w:rsidR="00AC7F9B" w:rsidRPr="00D96BC8" w:rsidRDefault="00AC7F9B" w:rsidP="00487379">
            <w:pPr>
              <w:spacing w:after="0"/>
              <w:rPr>
                <w:rFonts w:eastAsia="Times New Roman"/>
                <w:color w:val="000000"/>
                <w:lang w:eastAsia="en-GB"/>
              </w:rPr>
            </w:pPr>
          </w:p>
        </w:tc>
      </w:tr>
      <w:tr w:rsidR="00AC7F9B" w:rsidRPr="00D96BC8" w14:paraId="07E31954" w14:textId="77777777" w:rsidTr="00487379">
        <w:trPr>
          <w:trHeight w:val="300"/>
        </w:trPr>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E9554E" w14:textId="77777777" w:rsidR="00AC7F9B" w:rsidRPr="00D96BC8" w:rsidRDefault="00AC7F9B" w:rsidP="00487379">
            <w:pPr>
              <w:spacing w:after="0"/>
              <w:rPr>
                <w:rFonts w:eastAsia="Times New Roman"/>
                <w:b/>
                <w:bCs/>
                <w:color w:val="000000"/>
                <w:lang w:eastAsia="en-GB"/>
              </w:rPr>
            </w:pPr>
            <w:r w:rsidRPr="00D96BC8">
              <w:rPr>
                <w:rFonts w:eastAsia="Times New Roman"/>
                <w:b/>
                <w:bCs/>
                <w:color w:val="000000"/>
                <w:lang w:eastAsia="en-GB"/>
              </w:rPr>
              <w:t>Disability</w:t>
            </w:r>
          </w:p>
        </w:tc>
        <w:tc>
          <w:tcPr>
            <w:tcW w:w="2316" w:type="dxa"/>
            <w:tcBorders>
              <w:top w:val="single" w:sz="4" w:space="0" w:color="auto"/>
              <w:left w:val="nil"/>
              <w:bottom w:val="single" w:sz="4" w:space="0" w:color="auto"/>
              <w:right w:val="single" w:sz="4" w:space="0" w:color="auto"/>
            </w:tcBorders>
            <w:shd w:val="clear" w:color="000000" w:fill="D9D9D9"/>
            <w:noWrap/>
            <w:vAlign w:val="bottom"/>
            <w:hideMark/>
          </w:tcPr>
          <w:p w14:paraId="707A809A"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100% Disclosure Rate</w:t>
            </w:r>
          </w:p>
        </w:tc>
        <w:tc>
          <w:tcPr>
            <w:tcW w:w="2316" w:type="dxa"/>
            <w:tcBorders>
              <w:top w:val="single" w:sz="4" w:space="0" w:color="auto"/>
              <w:left w:val="nil"/>
              <w:bottom w:val="single" w:sz="4" w:space="0" w:color="auto"/>
              <w:right w:val="single" w:sz="4" w:space="0" w:color="auto"/>
            </w:tcBorders>
            <w:shd w:val="clear" w:color="000000" w:fill="D9D9D9"/>
            <w:noWrap/>
            <w:vAlign w:val="bottom"/>
            <w:hideMark/>
          </w:tcPr>
          <w:p w14:paraId="26A48A1C"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100% Disclosure Rate</w:t>
            </w:r>
          </w:p>
        </w:tc>
        <w:tc>
          <w:tcPr>
            <w:tcW w:w="2316" w:type="dxa"/>
            <w:tcBorders>
              <w:top w:val="single" w:sz="4" w:space="0" w:color="auto"/>
              <w:left w:val="nil"/>
              <w:bottom w:val="single" w:sz="4" w:space="0" w:color="auto"/>
              <w:right w:val="single" w:sz="4" w:space="0" w:color="auto"/>
            </w:tcBorders>
            <w:shd w:val="clear" w:color="000000" w:fill="D9D9D9"/>
            <w:noWrap/>
            <w:vAlign w:val="bottom"/>
            <w:hideMark/>
          </w:tcPr>
          <w:p w14:paraId="115318E2"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100% Disclosure Rate</w:t>
            </w:r>
          </w:p>
        </w:tc>
        <w:tc>
          <w:tcPr>
            <w:tcW w:w="2316" w:type="dxa"/>
            <w:tcBorders>
              <w:top w:val="single" w:sz="4" w:space="0" w:color="auto"/>
              <w:left w:val="nil"/>
              <w:bottom w:val="single" w:sz="4" w:space="0" w:color="auto"/>
              <w:right w:val="single" w:sz="4" w:space="0" w:color="auto"/>
            </w:tcBorders>
            <w:shd w:val="clear" w:color="000000" w:fill="D9D9D9"/>
            <w:noWrap/>
            <w:vAlign w:val="bottom"/>
            <w:hideMark/>
          </w:tcPr>
          <w:p w14:paraId="3BEE5F3B"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color w:val="000000"/>
                <w:lang w:eastAsia="en-GB"/>
              </w:rPr>
              <w:t>100% Disclosure Rate</w:t>
            </w:r>
          </w:p>
        </w:tc>
        <w:tc>
          <w:tcPr>
            <w:tcW w:w="2316" w:type="dxa"/>
            <w:tcBorders>
              <w:top w:val="single" w:sz="4" w:space="0" w:color="auto"/>
              <w:left w:val="nil"/>
              <w:bottom w:val="single" w:sz="4" w:space="0" w:color="auto"/>
              <w:right w:val="single" w:sz="4" w:space="0" w:color="auto"/>
            </w:tcBorders>
            <w:shd w:val="clear" w:color="000000" w:fill="D9D9D9"/>
            <w:noWrap/>
            <w:vAlign w:val="bottom"/>
            <w:hideMark/>
          </w:tcPr>
          <w:p w14:paraId="42C83F10" w14:textId="77777777" w:rsidR="00AC7F9B" w:rsidRPr="00D96BC8" w:rsidRDefault="00AC7F9B" w:rsidP="00487379">
            <w:pPr>
              <w:spacing w:after="0"/>
              <w:jc w:val="right"/>
              <w:rPr>
                <w:rFonts w:eastAsia="Times New Roman"/>
                <w:b/>
                <w:bCs/>
                <w:color w:val="000000"/>
                <w:lang w:eastAsia="en-GB"/>
              </w:rPr>
            </w:pPr>
            <w:r w:rsidRPr="00D96BC8">
              <w:rPr>
                <w:rFonts w:eastAsia="Times New Roman"/>
                <w:b/>
                <w:bCs/>
                <w:lang w:eastAsia="en-GB"/>
              </w:rPr>
              <w:t xml:space="preserve"> 100% D</w:t>
            </w:r>
            <w:r w:rsidRPr="00D96BC8">
              <w:rPr>
                <w:rFonts w:eastAsia="Times New Roman"/>
                <w:b/>
                <w:bCs/>
                <w:color w:val="000000"/>
                <w:lang w:eastAsia="en-GB"/>
              </w:rPr>
              <w:t>isclosure Rate</w:t>
            </w:r>
          </w:p>
        </w:tc>
        <w:tc>
          <w:tcPr>
            <w:tcW w:w="960" w:type="dxa"/>
            <w:tcBorders>
              <w:top w:val="nil"/>
              <w:left w:val="nil"/>
              <w:bottom w:val="nil"/>
              <w:right w:val="nil"/>
            </w:tcBorders>
            <w:shd w:val="clear" w:color="auto" w:fill="auto"/>
            <w:noWrap/>
            <w:vAlign w:val="bottom"/>
            <w:hideMark/>
          </w:tcPr>
          <w:p w14:paraId="1728207B"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972D616"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458C0E2A"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29084AFC"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3E316456" w14:textId="77777777" w:rsidR="00AC7F9B" w:rsidRPr="00D96BC8" w:rsidRDefault="00AC7F9B" w:rsidP="00487379">
            <w:pPr>
              <w:spacing w:after="0"/>
              <w:rPr>
                <w:rFonts w:eastAsia="Times New Roman"/>
                <w:color w:val="000000"/>
                <w:lang w:eastAsia="en-GB"/>
              </w:rPr>
            </w:pPr>
          </w:p>
        </w:tc>
      </w:tr>
      <w:tr w:rsidR="00AC7F9B" w:rsidRPr="00D96BC8" w14:paraId="6041E95D" w14:textId="77777777" w:rsidTr="00487379">
        <w:trPr>
          <w:trHeight w:val="300"/>
        </w:trPr>
        <w:tc>
          <w:tcPr>
            <w:tcW w:w="3067" w:type="dxa"/>
            <w:tcBorders>
              <w:top w:val="nil"/>
              <w:left w:val="single" w:sz="4" w:space="0" w:color="auto"/>
              <w:bottom w:val="nil"/>
              <w:right w:val="single" w:sz="4" w:space="0" w:color="auto"/>
            </w:tcBorders>
            <w:shd w:val="clear" w:color="auto" w:fill="auto"/>
            <w:noWrap/>
            <w:vAlign w:val="bottom"/>
            <w:hideMark/>
          </w:tcPr>
          <w:p w14:paraId="2E4F5614" w14:textId="77777777" w:rsidR="00AC7F9B" w:rsidRPr="00D96BC8" w:rsidRDefault="00AC7F9B" w:rsidP="00487379">
            <w:pPr>
              <w:spacing w:after="0"/>
              <w:rPr>
                <w:rFonts w:eastAsia="Times New Roman"/>
                <w:color w:val="000000"/>
                <w:lang w:eastAsia="en-GB"/>
              </w:rPr>
            </w:pPr>
            <w:r w:rsidRPr="00D96BC8">
              <w:rPr>
                <w:rFonts w:eastAsia="Times New Roman"/>
                <w:color w:val="000000"/>
                <w:lang w:eastAsia="en-GB"/>
              </w:rPr>
              <w:t>Yes</w:t>
            </w:r>
          </w:p>
        </w:tc>
        <w:tc>
          <w:tcPr>
            <w:tcW w:w="2316" w:type="dxa"/>
            <w:tcBorders>
              <w:top w:val="nil"/>
              <w:left w:val="nil"/>
              <w:bottom w:val="nil"/>
              <w:right w:val="single" w:sz="4" w:space="0" w:color="auto"/>
            </w:tcBorders>
            <w:shd w:val="clear" w:color="auto" w:fill="auto"/>
            <w:noWrap/>
            <w:vAlign w:val="bottom"/>
            <w:hideMark/>
          </w:tcPr>
          <w:p w14:paraId="34A5F756"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w:t>
            </w:r>
          </w:p>
        </w:tc>
        <w:tc>
          <w:tcPr>
            <w:tcW w:w="2316" w:type="dxa"/>
            <w:tcBorders>
              <w:top w:val="nil"/>
              <w:left w:val="nil"/>
              <w:bottom w:val="nil"/>
              <w:right w:val="single" w:sz="4" w:space="0" w:color="auto"/>
            </w:tcBorders>
            <w:shd w:val="clear" w:color="auto" w:fill="auto"/>
            <w:noWrap/>
            <w:vAlign w:val="bottom"/>
            <w:hideMark/>
          </w:tcPr>
          <w:p w14:paraId="5E0E6F50"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7%</w:t>
            </w:r>
          </w:p>
        </w:tc>
        <w:tc>
          <w:tcPr>
            <w:tcW w:w="2316" w:type="dxa"/>
            <w:tcBorders>
              <w:top w:val="nil"/>
              <w:left w:val="nil"/>
              <w:bottom w:val="nil"/>
              <w:right w:val="single" w:sz="4" w:space="0" w:color="auto"/>
            </w:tcBorders>
            <w:shd w:val="clear" w:color="auto" w:fill="auto"/>
            <w:noWrap/>
            <w:vAlign w:val="bottom"/>
            <w:hideMark/>
          </w:tcPr>
          <w:p w14:paraId="6AD13E6E"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w:t>
            </w:r>
          </w:p>
        </w:tc>
        <w:tc>
          <w:tcPr>
            <w:tcW w:w="2316" w:type="dxa"/>
            <w:tcBorders>
              <w:top w:val="nil"/>
              <w:left w:val="nil"/>
              <w:bottom w:val="nil"/>
              <w:right w:val="single" w:sz="4" w:space="0" w:color="auto"/>
            </w:tcBorders>
            <w:shd w:val="clear" w:color="auto" w:fill="auto"/>
            <w:noWrap/>
            <w:vAlign w:val="bottom"/>
            <w:hideMark/>
          </w:tcPr>
          <w:p w14:paraId="7854F127"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6%</w:t>
            </w:r>
          </w:p>
        </w:tc>
        <w:tc>
          <w:tcPr>
            <w:tcW w:w="2316" w:type="dxa"/>
            <w:tcBorders>
              <w:top w:val="nil"/>
              <w:left w:val="nil"/>
              <w:bottom w:val="nil"/>
              <w:right w:val="single" w:sz="4" w:space="0" w:color="auto"/>
            </w:tcBorders>
            <w:shd w:val="clear" w:color="auto" w:fill="auto"/>
            <w:noWrap/>
            <w:vAlign w:val="bottom"/>
            <w:hideMark/>
          </w:tcPr>
          <w:p w14:paraId="6DB45449"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7%</w:t>
            </w:r>
          </w:p>
        </w:tc>
        <w:tc>
          <w:tcPr>
            <w:tcW w:w="960" w:type="dxa"/>
            <w:tcBorders>
              <w:top w:val="nil"/>
              <w:left w:val="nil"/>
              <w:bottom w:val="nil"/>
              <w:right w:val="nil"/>
            </w:tcBorders>
            <w:shd w:val="clear" w:color="auto" w:fill="auto"/>
            <w:noWrap/>
            <w:vAlign w:val="bottom"/>
            <w:hideMark/>
          </w:tcPr>
          <w:p w14:paraId="3A125CBF"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6D7CD856"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698449FC"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1317345F"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C40E298" w14:textId="77777777" w:rsidR="00AC7F9B" w:rsidRPr="00D96BC8" w:rsidRDefault="00AC7F9B" w:rsidP="00487379">
            <w:pPr>
              <w:spacing w:after="0"/>
              <w:rPr>
                <w:rFonts w:eastAsia="Times New Roman"/>
                <w:color w:val="000000"/>
                <w:lang w:eastAsia="en-GB"/>
              </w:rPr>
            </w:pPr>
          </w:p>
        </w:tc>
      </w:tr>
      <w:tr w:rsidR="00AC7F9B" w:rsidRPr="00D96BC8" w14:paraId="75EB3A91" w14:textId="77777777" w:rsidTr="00487379">
        <w:trPr>
          <w:trHeight w:val="300"/>
        </w:trPr>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5BA27045" w14:textId="77777777" w:rsidR="00AC7F9B" w:rsidRPr="00D96BC8" w:rsidRDefault="00AC7F9B" w:rsidP="00487379">
            <w:pPr>
              <w:spacing w:after="0"/>
              <w:rPr>
                <w:rFonts w:eastAsia="Times New Roman"/>
                <w:color w:val="000000"/>
                <w:lang w:eastAsia="en-GB"/>
              </w:rPr>
            </w:pPr>
            <w:r w:rsidRPr="00D96BC8">
              <w:rPr>
                <w:rFonts w:eastAsia="Times New Roman"/>
                <w:color w:val="000000"/>
                <w:lang w:eastAsia="en-GB"/>
              </w:rPr>
              <w:t>No</w:t>
            </w:r>
          </w:p>
        </w:tc>
        <w:tc>
          <w:tcPr>
            <w:tcW w:w="2316" w:type="dxa"/>
            <w:tcBorders>
              <w:top w:val="nil"/>
              <w:left w:val="nil"/>
              <w:bottom w:val="single" w:sz="4" w:space="0" w:color="auto"/>
              <w:right w:val="single" w:sz="4" w:space="0" w:color="auto"/>
            </w:tcBorders>
            <w:shd w:val="clear" w:color="auto" w:fill="auto"/>
            <w:noWrap/>
            <w:vAlign w:val="bottom"/>
            <w:hideMark/>
          </w:tcPr>
          <w:p w14:paraId="01B9FEF5"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96%</w:t>
            </w:r>
          </w:p>
        </w:tc>
        <w:tc>
          <w:tcPr>
            <w:tcW w:w="2316" w:type="dxa"/>
            <w:tcBorders>
              <w:top w:val="nil"/>
              <w:left w:val="nil"/>
              <w:bottom w:val="single" w:sz="4" w:space="0" w:color="auto"/>
              <w:right w:val="single" w:sz="4" w:space="0" w:color="auto"/>
            </w:tcBorders>
            <w:shd w:val="clear" w:color="auto" w:fill="auto"/>
            <w:noWrap/>
            <w:vAlign w:val="bottom"/>
            <w:hideMark/>
          </w:tcPr>
          <w:p w14:paraId="5776A218"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93%</w:t>
            </w:r>
          </w:p>
        </w:tc>
        <w:tc>
          <w:tcPr>
            <w:tcW w:w="2316" w:type="dxa"/>
            <w:tcBorders>
              <w:top w:val="nil"/>
              <w:left w:val="nil"/>
              <w:bottom w:val="single" w:sz="4" w:space="0" w:color="auto"/>
              <w:right w:val="single" w:sz="4" w:space="0" w:color="auto"/>
            </w:tcBorders>
            <w:shd w:val="clear" w:color="auto" w:fill="auto"/>
            <w:noWrap/>
            <w:vAlign w:val="bottom"/>
            <w:hideMark/>
          </w:tcPr>
          <w:p w14:paraId="7D35492F"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96.5%</w:t>
            </w:r>
          </w:p>
        </w:tc>
        <w:tc>
          <w:tcPr>
            <w:tcW w:w="2316" w:type="dxa"/>
            <w:tcBorders>
              <w:top w:val="nil"/>
              <w:left w:val="nil"/>
              <w:bottom w:val="single" w:sz="4" w:space="0" w:color="auto"/>
              <w:right w:val="single" w:sz="4" w:space="0" w:color="auto"/>
            </w:tcBorders>
            <w:shd w:val="clear" w:color="auto" w:fill="auto"/>
            <w:noWrap/>
            <w:vAlign w:val="bottom"/>
            <w:hideMark/>
          </w:tcPr>
          <w:p w14:paraId="00459873"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94%</w:t>
            </w:r>
          </w:p>
        </w:tc>
        <w:tc>
          <w:tcPr>
            <w:tcW w:w="2316" w:type="dxa"/>
            <w:tcBorders>
              <w:top w:val="nil"/>
              <w:left w:val="nil"/>
              <w:bottom w:val="single" w:sz="4" w:space="0" w:color="auto"/>
              <w:right w:val="single" w:sz="4" w:space="0" w:color="auto"/>
            </w:tcBorders>
            <w:shd w:val="clear" w:color="auto" w:fill="auto"/>
            <w:noWrap/>
            <w:vAlign w:val="bottom"/>
            <w:hideMark/>
          </w:tcPr>
          <w:p w14:paraId="08F6175F" w14:textId="77777777" w:rsidR="00AC7F9B" w:rsidRPr="00D96BC8" w:rsidRDefault="00AC7F9B" w:rsidP="00487379">
            <w:pPr>
              <w:spacing w:after="0"/>
              <w:jc w:val="right"/>
              <w:rPr>
                <w:rFonts w:eastAsia="Times New Roman"/>
                <w:color w:val="000000"/>
                <w:lang w:eastAsia="en-GB"/>
              </w:rPr>
            </w:pPr>
            <w:r w:rsidRPr="00D96BC8">
              <w:rPr>
                <w:rFonts w:eastAsia="Times New Roman"/>
                <w:color w:val="000000"/>
                <w:lang w:eastAsia="en-GB"/>
              </w:rPr>
              <w:t>93%</w:t>
            </w:r>
          </w:p>
        </w:tc>
        <w:tc>
          <w:tcPr>
            <w:tcW w:w="960" w:type="dxa"/>
            <w:tcBorders>
              <w:top w:val="nil"/>
              <w:left w:val="nil"/>
              <w:bottom w:val="nil"/>
              <w:right w:val="nil"/>
            </w:tcBorders>
            <w:shd w:val="clear" w:color="auto" w:fill="auto"/>
            <w:noWrap/>
            <w:vAlign w:val="bottom"/>
            <w:hideMark/>
          </w:tcPr>
          <w:p w14:paraId="63EB55B4"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643B977"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F2EE80A"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4588B15B"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2808D54A" w14:textId="77777777" w:rsidR="00AC7F9B" w:rsidRPr="00D96BC8" w:rsidRDefault="00AC7F9B" w:rsidP="00487379">
            <w:pPr>
              <w:spacing w:after="0"/>
              <w:rPr>
                <w:rFonts w:eastAsia="Times New Roman"/>
                <w:color w:val="000000"/>
                <w:lang w:eastAsia="en-GB"/>
              </w:rPr>
            </w:pPr>
          </w:p>
        </w:tc>
      </w:tr>
      <w:tr w:rsidR="00AC7F9B" w:rsidRPr="00D96BC8" w14:paraId="4CD569E3" w14:textId="77777777" w:rsidTr="00487379">
        <w:trPr>
          <w:trHeight w:val="300"/>
        </w:trPr>
        <w:tc>
          <w:tcPr>
            <w:tcW w:w="3067" w:type="dxa"/>
            <w:tcBorders>
              <w:top w:val="nil"/>
              <w:left w:val="nil"/>
              <w:bottom w:val="nil"/>
              <w:right w:val="nil"/>
            </w:tcBorders>
            <w:shd w:val="clear" w:color="auto" w:fill="auto"/>
            <w:noWrap/>
            <w:vAlign w:val="bottom"/>
            <w:hideMark/>
          </w:tcPr>
          <w:p w14:paraId="5C32BFD7"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21F67BFD" w14:textId="77777777" w:rsidR="00AC7F9B" w:rsidRPr="00D96BC8" w:rsidRDefault="00AC7F9B" w:rsidP="00487379">
            <w:pPr>
              <w:spacing w:after="0"/>
              <w:jc w:val="right"/>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07FF6D6F" w14:textId="77777777" w:rsidR="00AC7F9B" w:rsidRPr="00D96BC8" w:rsidRDefault="00AC7F9B" w:rsidP="00487379">
            <w:pPr>
              <w:spacing w:after="0"/>
              <w:jc w:val="right"/>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6D15EA9A" w14:textId="77777777" w:rsidR="00AC7F9B" w:rsidRPr="00D96BC8" w:rsidRDefault="00AC7F9B" w:rsidP="00487379">
            <w:pPr>
              <w:spacing w:after="0"/>
              <w:jc w:val="right"/>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7CD60762"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39E63B1B" w14:textId="77777777" w:rsidR="00AC7F9B" w:rsidRPr="00D96BC8" w:rsidRDefault="00AC7F9B" w:rsidP="00487379">
            <w:pPr>
              <w:spacing w:after="0"/>
              <w:jc w:val="right"/>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0764211"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63D1560C"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0DEFC53"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3582E08F"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8ED90B5" w14:textId="77777777" w:rsidR="00AC7F9B" w:rsidRPr="00D96BC8" w:rsidRDefault="00AC7F9B" w:rsidP="00487379">
            <w:pPr>
              <w:spacing w:after="0"/>
              <w:rPr>
                <w:rFonts w:eastAsia="Times New Roman"/>
                <w:color w:val="000000"/>
                <w:lang w:eastAsia="en-GB"/>
              </w:rPr>
            </w:pPr>
          </w:p>
        </w:tc>
      </w:tr>
      <w:tr w:rsidR="00AC7F9B" w:rsidRPr="00D96BC8" w14:paraId="0B5BEC65" w14:textId="77777777" w:rsidTr="00487379">
        <w:trPr>
          <w:trHeight w:val="300"/>
        </w:trPr>
        <w:tc>
          <w:tcPr>
            <w:tcW w:w="3067" w:type="dxa"/>
            <w:tcBorders>
              <w:top w:val="nil"/>
              <w:left w:val="nil"/>
              <w:bottom w:val="nil"/>
              <w:right w:val="nil"/>
            </w:tcBorders>
            <w:shd w:val="clear" w:color="auto" w:fill="auto"/>
            <w:noWrap/>
            <w:vAlign w:val="bottom"/>
            <w:hideMark/>
          </w:tcPr>
          <w:p w14:paraId="324C064D"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299A93D6"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2A2646BF"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1974C43D"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2F990A23"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1D26C07A"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2B2C10A"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4EA489BA"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19449065"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66434C6"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D499812" w14:textId="77777777" w:rsidR="00AC7F9B" w:rsidRPr="00D96BC8" w:rsidRDefault="00AC7F9B" w:rsidP="00487379">
            <w:pPr>
              <w:spacing w:after="0"/>
              <w:rPr>
                <w:rFonts w:eastAsia="Times New Roman"/>
                <w:color w:val="000000"/>
                <w:lang w:eastAsia="en-GB"/>
              </w:rPr>
            </w:pPr>
          </w:p>
        </w:tc>
      </w:tr>
      <w:tr w:rsidR="00AC7F9B" w:rsidRPr="00D96BC8" w14:paraId="62DA05C5" w14:textId="77777777" w:rsidTr="00487379">
        <w:trPr>
          <w:trHeight w:val="7230"/>
        </w:trPr>
        <w:tc>
          <w:tcPr>
            <w:tcW w:w="14647" w:type="dxa"/>
            <w:gridSpan w:val="6"/>
            <w:tcBorders>
              <w:top w:val="nil"/>
              <w:left w:val="nil"/>
              <w:bottom w:val="nil"/>
              <w:right w:val="nil"/>
            </w:tcBorders>
            <w:shd w:val="clear" w:color="auto" w:fill="auto"/>
            <w:noWrap/>
            <w:vAlign w:val="bottom"/>
            <w:hideMark/>
          </w:tcPr>
          <w:p w14:paraId="608889EC"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lastRenderedPageBreak/>
              <w:t xml:space="preserve">Disclosure rates remain at 100% and the percentages of disabled and non-disabled employees are </w:t>
            </w:r>
            <w:proofErr w:type="gramStart"/>
            <w:r w:rsidRPr="00AF4E87">
              <w:rPr>
                <w:rFonts w:ascii="Verdana" w:eastAsia="Times New Roman" w:hAnsi="Verdana"/>
                <w:color w:val="000000"/>
                <w:lang w:eastAsia="en-GB"/>
              </w:rPr>
              <w:t>fairly consistent</w:t>
            </w:r>
            <w:proofErr w:type="gramEnd"/>
            <w:r w:rsidRPr="00AF4E87">
              <w:rPr>
                <w:rFonts w:ascii="Verdana" w:eastAsia="Times New Roman" w:hAnsi="Verdana"/>
                <w:color w:val="000000"/>
                <w:lang w:eastAsia="en-GB"/>
              </w:rPr>
              <w:t xml:space="preserve"> with previous years.</w:t>
            </w:r>
            <w:r>
              <w:rPr>
                <w:rFonts w:ascii="Verdana" w:eastAsia="Times New Roman" w:hAnsi="Verdana"/>
                <w:color w:val="000000"/>
                <w:lang w:eastAsia="en-GB"/>
              </w:rPr>
              <w:t xml:space="preserve"> </w:t>
            </w:r>
          </w:p>
          <w:p w14:paraId="71201B84" w14:textId="77777777" w:rsidR="00AC7F9B" w:rsidRPr="00AF4E87" w:rsidRDefault="00AC7F9B" w:rsidP="00487379">
            <w:pPr>
              <w:spacing w:after="0"/>
              <w:rPr>
                <w:rFonts w:ascii="Verdana" w:eastAsia="Times New Roman" w:hAnsi="Verdana"/>
                <w:color w:val="000000"/>
                <w:lang w:eastAsia="en-GB"/>
              </w:rPr>
            </w:pPr>
          </w:p>
          <w:p w14:paraId="77CC8FA9"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20% of Scotland’s population reported a disability or long term activity-limiting health problem in the 2011 Census, unchanged since 2001. </w:t>
            </w:r>
          </w:p>
          <w:p w14:paraId="7DB03835" w14:textId="77777777" w:rsidR="00AC7F9B" w:rsidRPr="00AF4E87" w:rsidRDefault="00AC7F9B" w:rsidP="00487379">
            <w:pPr>
              <w:spacing w:after="0"/>
              <w:rPr>
                <w:rFonts w:ascii="Verdana" w:eastAsia="Times New Roman" w:hAnsi="Verdana"/>
                <w:color w:val="000000"/>
                <w:lang w:eastAsia="en-GB"/>
              </w:rPr>
            </w:pPr>
          </w:p>
          <w:p w14:paraId="6C694628"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17.5% of the working age population in the UK are disabled or have a health condition.</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[Source: </w:t>
            </w:r>
            <w:hyperlink r:id="rId66" w:history="1">
              <w:r w:rsidRPr="00AF4E87">
                <w:rPr>
                  <w:rStyle w:val="Hyperlink"/>
                  <w:lang w:eastAsia="en-GB"/>
                </w:rPr>
                <w:t>www.gov.uk</w:t>
              </w:r>
            </w:hyperlink>
            <w:r w:rsidRPr="00AF4E87">
              <w:rPr>
                <w:rFonts w:ascii="Verdana" w:eastAsia="Times New Roman" w:hAnsi="Verdana"/>
                <w:color w:val="000000"/>
                <w:lang w:eastAsia="en-GB"/>
              </w:rPr>
              <w:t>]. In 2015 in Scotland, the employment rate for disabled people was 42% compared to 73.1% for the total population aged 16 to 64 (</w:t>
            </w:r>
            <w:proofErr w:type="spellStart"/>
            <w:r w:rsidRPr="00AF4E87">
              <w:rPr>
                <w:rFonts w:ascii="Verdana" w:eastAsia="Times New Roman" w:hAnsi="Verdana"/>
                <w:color w:val="000000"/>
                <w:lang w:eastAsia="en-GB"/>
              </w:rPr>
              <w:t>ie</w:t>
            </w:r>
            <w:proofErr w:type="spellEnd"/>
            <w:r w:rsidRPr="00AF4E87">
              <w:rPr>
                <w:rFonts w:ascii="Verdana" w:eastAsia="Times New Roman" w:hAnsi="Verdana"/>
                <w:color w:val="000000"/>
                <w:lang w:eastAsia="en-GB"/>
              </w:rPr>
              <w:t xml:space="preserve"> working age).</w:t>
            </w:r>
            <w:r>
              <w:rPr>
                <w:rFonts w:ascii="Verdana" w:eastAsia="Times New Roman" w:hAnsi="Verdana"/>
                <w:color w:val="000000"/>
                <w:lang w:eastAsia="en-GB"/>
              </w:rPr>
              <w:t xml:space="preserve"> </w:t>
            </w:r>
            <w:r w:rsidRPr="00AF4E87">
              <w:rPr>
                <w:rFonts w:ascii="Verdana" w:eastAsia="Times New Roman" w:hAnsi="Verdana"/>
                <w:color w:val="000000"/>
                <w:lang w:eastAsia="en-GB"/>
              </w:rPr>
              <w:t>[Source: Annual Population Survey].</w:t>
            </w:r>
            <w:r>
              <w:rPr>
                <w:rFonts w:ascii="Verdana" w:eastAsia="Times New Roman" w:hAnsi="Verdana"/>
                <w:color w:val="000000"/>
                <w:lang w:eastAsia="en-GB"/>
              </w:rPr>
              <w:t xml:space="preserve"> </w:t>
            </w:r>
            <w:r w:rsidRPr="00AF4E87">
              <w:rPr>
                <w:rFonts w:ascii="Verdana" w:eastAsia="Times New Roman" w:hAnsi="Verdana"/>
                <w:color w:val="000000"/>
                <w:lang w:eastAsia="en-GB"/>
              </w:rPr>
              <w:t>At 7% Creative Scotland’s employment of disabled people appears to be in line (i.e. neither better not worse) with the Scotland</w:t>
            </w:r>
            <w:r>
              <w:rPr>
                <w:rFonts w:ascii="Verdana" w:eastAsia="Times New Roman" w:hAnsi="Verdana"/>
                <w:color w:val="000000"/>
                <w:lang w:eastAsia="en-GB"/>
              </w:rPr>
              <w:t>-</w:t>
            </w:r>
            <w:r w:rsidRPr="00AF4E87">
              <w:rPr>
                <w:rFonts w:ascii="Verdana" w:eastAsia="Times New Roman" w:hAnsi="Verdana"/>
                <w:color w:val="000000"/>
                <w:lang w:eastAsia="en-GB"/>
              </w:rPr>
              <w:t xml:space="preserve">wide figure for employment of disabled people. [Source: Annual Population Survey; ‘Disability and Labour Market’, Scottish Government website]. </w:t>
            </w:r>
          </w:p>
          <w:p w14:paraId="1DB564F2" w14:textId="77777777" w:rsidR="00AC7F9B" w:rsidRPr="00AF4E87" w:rsidRDefault="00AC7F9B" w:rsidP="00487379">
            <w:pPr>
              <w:spacing w:after="0"/>
              <w:rPr>
                <w:rFonts w:ascii="Verdana" w:eastAsia="Times New Roman" w:hAnsi="Verdana"/>
                <w:color w:val="000000"/>
                <w:lang w:eastAsia="en-GB"/>
              </w:rPr>
            </w:pPr>
          </w:p>
          <w:p w14:paraId="52EE477E"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To support increased employment of disabled people, we are members of Disability Confident, the new government employment scheme for recruiting and retaining disabled people</w:t>
            </w:r>
            <w:r>
              <w:rPr>
                <w:rFonts w:ascii="Verdana" w:eastAsia="Times New Roman" w:hAnsi="Verdana"/>
                <w:color w:val="000000"/>
                <w:lang w:eastAsia="en-GB"/>
              </w:rPr>
              <w:t xml:space="preserve"> </w:t>
            </w:r>
            <w:r w:rsidRPr="00AF4E87">
              <w:rPr>
                <w:rFonts w:ascii="Verdana" w:eastAsia="Times New Roman" w:hAnsi="Verdana"/>
                <w:color w:val="000000"/>
                <w:lang w:eastAsia="en-GB"/>
              </w:rPr>
              <w:t>(</w:t>
            </w:r>
            <w:r>
              <w:rPr>
                <w:rFonts w:ascii="Verdana" w:eastAsia="Times New Roman" w:hAnsi="Verdana"/>
                <w:color w:val="000000"/>
                <w:lang w:eastAsia="en-GB"/>
              </w:rPr>
              <w:t>t</w:t>
            </w:r>
            <w:r w:rsidRPr="00AF4E87">
              <w:rPr>
                <w:rFonts w:ascii="Verdana" w:eastAsia="Times New Roman" w:hAnsi="Verdana"/>
                <w:color w:val="000000"/>
                <w:lang w:eastAsia="en-GB"/>
              </w:rPr>
              <w:t>his replaces the previous scheme: Two Ticks employers).</w:t>
            </w:r>
            <w:r>
              <w:rPr>
                <w:rFonts w:ascii="Verdana" w:eastAsia="Times New Roman" w:hAnsi="Verdana"/>
                <w:color w:val="000000"/>
                <w:lang w:eastAsia="en-GB"/>
              </w:rPr>
              <w:t xml:space="preserve"> </w:t>
            </w:r>
            <w:r w:rsidRPr="00AF4E87">
              <w:rPr>
                <w:rFonts w:ascii="Verdana" w:eastAsia="Times New Roman" w:hAnsi="Verdana"/>
                <w:color w:val="000000"/>
                <w:lang w:eastAsia="en-GB"/>
              </w:rPr>
              <w:t>We target disabled people directly through advertising on Disability Arts Online.</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We are currently investigating an apprenticeship for a disabled person, i.e. a positive action measure. </w:t>
            </w:r>
          </w:p>
          <w:p w14:paraId="1A3993BA" w14:textId="77777777" w:rsidR="00AC7F9B" w:rsidRPr="00AF4E87" w:rsidRDefault="00AC7F9B" w:rsidP="00487379">
            <w:pPr>
              <w:spacing w:after="0"/>
              <w:rPr>
                <w:rFonts w:ascii="Verdana" w:eastAsia="Times New Roman" w:hAnsi="Verdana"/>
                <w:color w:val="000000"/>
                <w:lang w:eastAsia="en-GB"/>
              </w:rPr>
            </w:pPr>
          </w:p>
          <w:p w14:paraId="2DE51014"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Creative Scotland is a member of the National Advisory Group for the BSL Language National Plan to be launched in 2017. We are committed to increasing the representation of BSL users and their culture in the arts in Scotland. </w:t>
            </w:r>
          </w:p>
          <w:p w14:paraId="47A68A02" w14:textId="77777777" w:rsidR="00AC7F9B" w:rsidRPr="00AF4E87" w:rsidRDefault="00AC7F9B" w:rsidP="00487379">
            <w:pPr>
              <w:spacing w:after="0"/>
              <w:rPr>
                <w:rFonts w:ascii="Verdana" w:eastAsia="Times New Roman" w:hAnsi="Verdana"/>
                <w:color w:val="000000"/>
                <w:lang w:eastAsia="en-GB"/>
              </w:rPr>
            </w:pPr>
          </w:p>
          <w:p w14:paraId="5B095826"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While we have not </w:t>
            </w:r>
            <w:proofErr w:type="gramStart"/>
            <w:r w:rsidRPr="00AF4E87">
              <w:rPr>
                <w:rFonts w:ascii="Verdana" w:eastAsia="Times New Roman" w:hAnsi="Verdana"/>
                <w:color w:val="000000"/>
                <w:lang w:eastAsia="en-GB"/>
              </w:rPr>
              <w:t>identified</w:t>
            </w:r>
            <w:proofErr w:type="gramEnd"/>
            <w:r w:rsidRPr="00AF4E87">
              <w:rPr>
                <w:rFonts w:ascii="Verdana" w:eastAsia="Times New Roman" w:hAnsi="Verdana"/>
                <w:color w:val="000000"/>
                <w:lang w:eastAsia="en-GB"/>
              </w:rPr>
              <w:t xml:space="preserve"> specific trends relating to disability and the retention, development and progression of disabled staff in Creative Scotland, we are determined to encourage diversity in the arts, screen and creative industries in Scotland, and to increase the employment and representation of disabled people.</w:t>
            </w:r>
          </w:p>
          <w:p w14:paraId="10879973" w14:textId="77777777" w:rsidR="00AC7F9B" w:rsidRPr="00AF4E87" w:rsidRDefault="00AC7F9B" w:rsidP="00487379">
            <w:pPr>
              <w:spacing w:after="0"/>
              <w:rPr>
                <w:rFonts w:ascii="Verdana" w:eastAsia="Times New Roman" w:hAnsi="Verdana"/>
                <w:color w:val="000000"/>
                <w:lang w:eastAsia="en-GB"/>
              </w:rPr>
            </w:pPr>
          </w:p>
          <w:p w14:paraId="3D169CFB" w14:textId="77777777" w:rsidR="00AC7F9B" w:rsidRPr="00AF4E87"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t>We will therefore develop our approach to recruitment using positive action measures.</w:t>
            </w:r>
            <w:r>
              <w:rPr>
                <w:rFonts w:ascii="Verdana" w:eastAsia="Times New Roman" w:hAnsi="Verdana"/>
                <w:b/>
                <w:color w:val="000000"/>
                <w:lang w:eastAsia="en-GB"/>
              </w:rPr>
              <w:t xml:space="preserve"> </w:t>
            </w:r>
            <w:r w:rsidRPr="00AF4E87">
              <w:rPr>
                <w:rFonts w:ascii="Verdana" w:eastAsia="Times New Roman" w:hAnsi="Verdana"/>
                <w:b/>
                <w:color w:val="000000"/>
                <w:lang w:eastAsia="en-GB"/>
              </w:rPr>
              <w:t>This is included in our revised EDI Outcomes for 2017</w:t>
            </w:r>
            <w:r>
              <w:rPr>
                <w:rFonts w:ascii="Verdana" w:eastAsia="Times New Roman" w:hAnsi="Verdana"/>
                <w:b/>
                <w:color w:val="000000"/>
                <w:lang w:eastAsia="en-GB"/>
              </w:rPr>
              <w:t>-</w:t>
            </w:r>
            <w:r w:rsidRPr="00AF4E87">
              <w:rPr>
                <w:rFonts w:ascii="Verdana" w:eastAsia="Times New Roman" w:hAnsi="Verdana"/>
                <w:b/>
                <w:color w:val="000000"/>
                <w:lang w:eastAsia="en-GB"/>
              </w:rPr>
              <w:t>21</w:t>
            </w:r>
            <w:r>
              <w:rPr>
                <w:rFonts w:ascii="Verdana" w:eastAsia="Times New Roman" w:hAnsi="Verdana"/>
                <w:b/>
                <w:color w:val="000000"/>
                <w:lang w:eastAsia="en-GB"/>
              </w:rPr>
              <w:t xml:space="preserve"> (published alongside this report)</w:t>
            </w:r>
            <w:r w:rsidRPr="00AF4E87">
              <w:rPr>
                <w:rFonts w:ascii="Verdana" w:eastAsia="Times New Roman" w:hAnsi="Verdana"/>
                <w:b/>
                <w:color w:val="000000"/>
                <w:lang w:eastAsia="en-GB"/>
              </w:rPr>
              <w:t xml:space="preserve">. </w:t>
            </w:r>
          </w:p>
          <w:p w14:paraId="2791189C" w14:textId="77777777" w:rsidR="00AC7F9B" w:rsidRPr="00AF4E87" w:rsidRDefault="00AC7F9B" w:rsidP="00487379">
            <w:pPr>
              <w:spacing w:after="0"/>
              <w:rPr>
                <w:rFonts w:ascii="Verdana" w:eastAsia="Times New Roman" w:hAnsi="Verdana"/>
                <w:color w:val="000000"/>
                <w:lang w:eastAsia="en-GB"/>
              </w:rPr>
            </w:pPr>
          </w:p>
          <w:p w14:paraId="0469E0D5" w14:textId="77777777" w:rsidR="00AC7F9B" w:rsidRDefault="00AC7F9B" w:rsidP="00487379">
            <w:pPr>
              <w:spacing w:after="0"/>
              <w:rPr>
                <w:rFonts w:ascii="Verdana" w:eastAsia="Times New Roman" w:hAnsi="Verdana"/>
                <w:b/>
                <w:color w:val="000000"/>
                <w:lang w:eastAsia="en-GB"/>
              </w:rPr>
            </w:pPr>
          </w:p>
          <w:p w14:paraId="6CE2FBC8" w14:textId="77777777" w:rsidR="00AC7F9B" w:rsidRDefault="00AC7F9B" w:rsidP="00487379">
            <w:pPr>
              <w:spacing w:after="0"/>
              <w:rPr>
                <w:rFonts w:ascii="Verdana" w:eastAsia="Times New Roman" w:hAnsi="Verdana"/>
                <w:b/>
                <w:color w:val="000000"/>
                <w:lang w:eastAsia="en-GB"/>
              </w:rPr>
            </w:pPr>
          </w:p>
          <w:p w14:paraId="5AE20E88" w14:textId="77777777" w:rsidR="00AC7F9B" w:rsidRPr="00AF4E87"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lastRenderedPageBreak/>
              <w:t xml:space="preserve">AGE </w:t>
            </w:r>
          </w:p>
          <w:p w14:paraId="2D546062" w14:textId="77777777" w:rsidR="00AC7F9B" w:rsidRPr="00AF4E87" w:rsidRDefault="00AC7F9B" w:rsidP="00487379">
            <w:pPr>
              <w:spacing w:after="0"/>
              <w:rPr>
                <w:rFonts w:ascii="Verdana" w:eastAsia="Times New Roman" w:hAnsi="Verdana"/>
                <w:color w:val="000000"/>
                <w:lang w:eastAsia="en-GB"/>
              </w:rPr>
            </w:pPr>
          </w:p>
          <w:p w14:paraId="19025570"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There is a 100% disclosure rate for the pr</w:t>
            </w:r>
            <w:r>
              <w:rPr>
                <w:rFonts w:ascii="Verdana" w:eastAsia="Times New Roman" w:hAnsi="Verdana"/>
                <w:color w:val="000000"/>
                <w:lang w:eastAsia="en-GB"/>
              </w:rPr>
              <w:t xml:space="preserve">otected characteristic of age. </w:t>
            </w:r>
            <w:r w:rsidRPr="00AF4E87">
              <w:rPr>
                <w:rFonts w:ascii="Verdana" w:eastAsia="Times New Roman" w:hAnsi="Verdana"/>
                <w:color w:val="000000"/>
                <w:lang w:eastAsia="en-GB"/>
              </w:rPr>
              <w:t>Over the last four years, since 2013, the percentage of staff aged 25 to 49 has continued to drop from 79% to 71%, while those aged over 50 has risen to 26%.</w:t>
            </w:r>
            <w:r>
              <w:rPr>
                <w:rFonts w:ascii="Verdana" w:eastAsia="Times New Roman" w:hAnsi="Verdana"/>
                <w:color w:val="000000"/>
                <w:lang w:eastAsia="en-GB"/>
              </w:rPr>
              <w:t xml:space="preserve"> </w:t>
            </w:r>
            <w:r w:rsidRPr="00AF4E87">
              <w:rPr>
                <w:rFonts w:ascii="Verdana" w:eastAsia="Times New Roman" w:hAnsi="Verdana"/>
                <w:color w:val="000000"/>
                <w:lang w:eastAsia="en-GB"/>
              </w:rPr>
              <w:t>Our modern apprentices have resulted in a marginally wider age spread. Recruitment to 23 posts in 2015</w:t>
            </w:r>
            <w:r>
              <w:rPr>
                <w:rFonts w:ascii="Verdana" w:eastAsia="Times New Roman" w:hAnsi="Verdana"/>
                <w:color w:val="000000"/>
                <w:lang w:eastAsia="en-GB"/>
              </w:rPr>
              <w:t>/</w:t>
            </w:r>
            <w:r w:rsidRPr="00AF4E87">
              <w:rPr>
                <w:rFonts w:ascii="Verdana" w:eastAsia="Times New Roman" w:hAnsi="Verdana"/>
                <w:color w:val="000000"/>
                <w:lang w:eastAsia="en-GB"/>
              </w:rPr>
              <w:t>16 indicated a range of ages appointed, from 20 to 59. We have looked at the age distribution of our employees at different grades, and do not identify negative trends or issues relating to recruitment, promotion, retention, or development relating to age and the three needs of the Equality Act.</w:t>
            </w:r>
            <w:r>
              <w:rPr>
                <w:rFonts w:ascii="Verdana" w:eastAsia="Times New Roman" w:hAnsi="Verdana"/>
                <w:color w:val="000000"/>
                <w:lang w:eastAsia="en-GB"/>
              </w:rPr>
              <w:t xml:space="preserve"> </w:t>
            </w:r>
          </w:p>
          <w:p w14:paraId="09946842" w14:textId="77777777" w:rsidR="00AC7F9B" w:rsidRPr="00AF4E87" w:rsidRDefault="00AC7F9B" w:rsidP="00487379">
            <w:pPr>
              <w:spacing w:after="0"/>
              <w:rPr>
                <w:rFonts w:ascii="Verdana" w:eastAsia="Times New Roman" w:hAnsi="Verdana"/>
                <w:color w:val="000000"/>
                <w:lang w:eastAsia="en-GB"/>
              </w:rPr>
            </w:pPr>
          </w:p>
          <w:tbl>
            <w:tblPr>
              <w:tblW w:w="14420" w:type="dxa"/>
              <w:tblLook w:val="04A0" w:firstRow="1" w:lastRow="0" w:firstColumn="1" w:lastColumn="0" w:noHBand="0" w:noVBand="1"/>
            </w:tblPr>
            <w:tblGrid>
              <w:gridCol w:w="3020"/>
              <w:gridCol w:w="2280"/>
              <w:gridCol w:w="2280"/>
              <w:gridCol w:w="2280"/>
              <w:gridCol w:w="2280"/>
              <w:gridCol w:w="2280"/>
            </w:tblGrid>
            <w:tr w:rsidR="00AC7F9B" w:rsidRPr="00AF4E87" w14:paraId="1FEBC079" w14:textId="77777777" w:rsidTr="00487379">
              <w:trPr>
                <w:trHeight w:val="945"/>
              </w:trPr>
              <w:tc>
                <w:tcPr>
                  <w:tcW w:w="3020" w:type="dxa"/>
                  <w:tcBorders>
                    <w:top w:val="single" w:sz="4" w:space="0" w:color="auto"/>
                    <w:left w:val="single" w:sz="4" w:space="0" w:color="auto"/>
                    <w:bottom w:val="nil"/>
                    <w:right w:val="single" w:sz="4" w:space="0" w:color="auto"/>
                  </w:tcBorders>
                  <w:shd w:val="clear" w:color="000000" w:fill="A6A6A6"/>
                  <w:noWrap/>
                  <w:hideMark/>
                </w:tcPr>
                <w:p w14:paraId="1D7052CB"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 </w:t>
                  </w:r>
                </w:p>
              </w:tc>
              <w:tc>
                <w:tcPr>
                  <w:tcW w:w="2280" w:type="dxa"/>
                  <w:tcBorders>
                    <w:top w:val="single" w:sz="4" w:space="0" w:color="auto"/>
                    <w:left w:val="nil"/>
                    <w:bottom w:val="nil"/>
                    <w:right w:val="single" w:sz="4" w:space="0" w:color="auto"/>
                  </w:tcBorders>
                  <w:shd w:val="clear" w:color="000000" w:fill="A6A6A6"/>
                  <w:hideMark/>
                </w:tcPr>
                <w:p w14:paraId="7924ECAA"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31/03/2013</w:t>
                  </w:r>
                </w:p>
              </w:tc>
              <w:tc>
                <w:tcPr>
                  <w:tcW w:w="2280" w:type="dxa"/>
                  <w:tcBorders>
                    <w:top w:val="single" w:sz="4" w:space="0" w:color="auto"/>
                    <w:left w:val="nil"/>
                    <w:bottom w:val="nil"/>
                    <w:right w:val="single" w:sz="4" w:space="0" w:color="auto"/>
                  </w:tcBorders>
                  <w:shd w:val="clear" w:color="000000" w:fill="A6A6A6"/>
                  <w:hideMark/>
                </w:tcPr>
                <w:p w14:paraId="18983B6F"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31/03/2014</w:t>
                  </w:r>
                </w:p>
              </w:tc>
              <w:tc>
                <w:tcPr>
                  <w:tcW w:w="2280" w:type="dxa"/>
                  <w:tcBorders>
                    <w:top w:val="single" w:sz="4" w:space="0" w:color="auto"/>
                    <w:left w:val="nil"/>
                    <w:bottom w:val="nil"/>
                    <w:right w:val="nil"/>
                  </w:tcBorders>
                  <w:shd w:val="clear" w:color="000000" w:fill="A6A6A6"/>
                  <w:hideMark/>
                </w:tcPr>
                <w:p w14:paraId="232CC69A"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31/01/2015</w:t>
                  </w:r>
                </w:p>
              </w:tc>
              <w:tc>
                <w:tcPr>
                  <w:tcW w:w="2280" w:type="dxa"/>
                  <w:tcBorders>
                    <w:top w:val="single" w:sz="4" w:space="0" w:color="auto"/>
                    <w:left w:val="single" w:sz="4" w:space="0" w:color="auto"/>
                    <w:bottom w:val="nil"/>
                    <w:right w:val="single" w:sz="4" w:space="0" w:color="auto"/>
                  </w:tcBorders>
                  <w:shd w:val="clear" w:color="000000" w:fill="A6A6A6"/>
                  <w:hideMark/>
                </w:tcPr>
                <w:p w14:paraId="07CBBB0B"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31/03/2016</w:t>
                  </w:r>
                </w:p>
              </w:tc>
              <w:tc>
                <w:tcPr>
                  <w:tcW w:w="2280" w:type="dxa"/>
                  <w:tcBorders>
                    <w:top w:val="single" w:sz="4" w:space="0" w:color="auto"/>
                    <w:left w:val="nil"/>
                    <w:bottom w:val="nil"/>
                    <w:right w:val="single" w:sz="4" w:space="0" w:color="auto"/>
                  </w:tcBorders>
                  <w:shd w:val="clear" w:color="000000" w:fill="A6A6A6"/>
                  <w:hideMark/>
                </w:tcPr>
                <w:p w14:paraId="2DD35835"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31/01/2017</w:t>
                  </w:r>
                </w:p>
              </w:tc>
            </w:tr>
            <w:tr w:rsidR="00AC7F9B" w:rsidRPr="00AF4E87" w14:paraId="5A56F211" w14:textId="77777777" w:rsidTr="00487379">
              <w:trPr>
                <w:trHeight w:val="300"/>
              </w:trPr>
              <w:tc>
                <w:tcPr>
                  <w:tcW w:w="3020" w:type="dxa"/>
                  <w:tcBorders>
                    <w:top w:val="single" w:sz="4" w:space="0" w:color="auto"/>
                    <w:left w:val="single" w:sz="4" w:space="0" w:color="auto"/>
                    <w:bottom w:val="nil"/>
                    <w:right w:val="single" w:sz="4" w:space="0" w:color="auto"/>
                  </w:tcBorders>
                  <w:shd w:val="clear" w:color="000000" w:fill="D9D9D9"/>
                  <w:noWrap/>
                  <w:vAlign w:val="bottom"/>
                  <w:hideMark/>
                </w:tcPr>
                <w:p w14:paraId="3243A5EB"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Age</w:t>
                  </w:r>
                </w:p>
              </w:tc>
              <w:tc>
                <w:tcPr>
                  <w:tcW w:w="2280" w:type="dxa"/>
                  <w:tcBorders>
                    <w:top w:val="single" w:sz="4" w:space="0" w:color="auto"/>
                    <w:left w:val="nil"/>
                    <w:bottom w:val="nil"/>
                    <w:right w:val="single" w:sz="4" w:space="0" w:color="auto"/>
                  </w:tcBorders>
                  <w:shd w:val="clear" w:color="000000" w:fill="D9D9D9"/>
                  <w:noWrap/>
                  <w:vAlign w:val="bottom"/>
                  <w:hideMark/>
                </w:tcPr>
                <w:p w14:paraId="6840F88B"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100%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1F8BD3F9"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100%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524FCB60"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100%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5A3A0C7F"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100%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7FFE502E"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100%</w:t>
                  </w:r>
                  <w:r>
                    <w:rPr>
                      <w:rFonts w:ascii="Verdana" w:eastAsia="Times New Roman" w:hAnsi="Verdana"/>
                      <w:b/>
                      <w:bCs/>
                      <w:color w:val="000000"/>
                      <w:lang w:eastAsia="en-GB"/>
                    </w:rPr>
                    <w:t xml:space="preserve"> </w:t>
                  </w:r>
                  <w:r w:rsidRPr="00AF4E87">
                    <w:rPr>
                      <w:rFonts w:ascii="Verdana" w:eastAsia="Times New Roman" w:hAnsi="Verdana"/>
                      <w:b/>
                      <w:bCs/>
                      <w:color w:val="000000"/>
                      <w:lang w:eastAsia="en-GB"/>
                    </w:rPr>
                    <w:t>Disclosure Rate</w:t>
                  </w:r>
                </w:p>
              </w:tc>
            </w:tr>
            <w:tr w:rsidR="00AC7F9B" w:rsidRPr="00AF4E87" w14:paraId="5E678FAD"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54914BAB"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16-24</w:t>
                  </w:r>
                </w:p>
              </w:tc>
              <w:tc>
                <w:tcPr>
                  <w:tcW w:w="2280" w:type="dxa"/>
                  <w:tcBorders>
                    <w:top w:val="nil"/>
                    <w:left w:val="nil"/>
                    <w:bottom w:val="nil"/>
                    <w:right w:val="single" w:sz="4" w:space="0" w:color="auto"/>
                  </w:tcBorders>
                  <w:shd w:val="clear" w:color="auto" w:fill="auto"/>
                  <w:noWrap/>
                  <w:vAlign w:val="bottom"/>
                  <w:hideMark/>
                </w:tcPr>
                <w:p w14:paraId="6510C2A0"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4F07565B"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6788BFEA"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04377291"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5E32D022"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w:t>
                  </w:r>
                </w:p>
              </w:tc>
            </w:tr>
            <w:tr w:rsidR="00AC7F9B" w:rsidRPr="00AF4E87" w14:paraId="06C58D83"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45FFCC32"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25-34</w:t>
                  </w:r>
                </w:p>
              </w:tc>
              <w:tc>
                <w:tcPr>
                  <w:tcW w:w="2280" w:type="dxa"/>
                  <w:tcBorders>
                    <w:top w:val="nil"/>
                    <w:left w:val="nil"/>
                    <w:bottom w:val="nil"/>
                    <w:right w:val="single" w:sz="4" w:space="0" w:color="auto"/>
                  </w:tcBorders>
                  <w:shd w:val="clear" w:color="auto" w:fill="auto"/>
                  <w:noWrap/>
                  <w:vAlign w:val="bottom"/>
                  <w:hideMark/>
                </w:tcPr>
                <w:p w14:paraId="014966AC"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29%</w:t>
                  </w:r>
                </w:p>
              </w:tc>
              <w:tc>
                <w:tcPr>
                  <w:tcW w:w="2280" w:type="dxa"/>
                  <w:tcBorders>
                    <w:top w:val="nil"/>
                    <w:left w:val="nil"/>
                    <w:bottom w:val="nil"/>
                    <w:right w:val="single" w:sz="4" w:space="0" w:color="auto"/>
                  </w:tcBorders>
                  <w:shd w:val="clear" w:color="auto" w:fill="auto"/>
                  <w:noWrap/>
                  <w:vAlign w:val="bottom"/>
                  <w:hideMark/>
                </w:tcPr>
                <w:p w14:paraId="77F4730D"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27%</w:t>
                  </w:r>
                </w:p>
              </w:tc>
              <w:tc>
                <w:tcPr>
                  <w:tcW w:w="2280" w:type="dxa"/>
                  <w:tcBorders>
                    <w:top w:val="nil"/>
                    <w:left w:val="nil"/>
                    <w:bottom w:val="nil"/>
                    <w:right w:val="single" w:sz="4" w:space="0" w:color="auto"/>
                  </w:tcBorders>
                  <w:shd w:val="clear" w:color="auto" w:fill="auto"/>
                  <w:noWrap/>
                  <w:vAlign w:val="bottom"/>
                  <w:hideMark/>
                </w:tcPr>
                <w:p w14:paraId="77EEBE1E"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27%</w:t>
                  </w:r>
                </w:p>
              </w:tc>
              <w:tc>
                <w:tcPr>
                  <w:tcW w:w="2280" w:type="dxa"/>
                  <w:tcBorders>
                    <w:top w:val="nil"/>
                    <w:left w:val="nil"/>
                    <w:bottom w:val="nil"/>
                    <w:right w:val="single" w:sz="4" w:space="0" w:color="auto"/>
                  </w:tcBorders>
                  <w:shd w:val="clear" w:color="auto" w:fill="auto"/>
                  <w:noWrap/>
                  <w:vAlign w:val="bottom"/>
                  <w:hideMark/>
                </w:tcPr>
                <w:p w14:paraId="1D008F25"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29%</w:t>
                  </w:r>
                </w:p>
              </w:tc>
              <w:tc>
                <w:tcPr>
                  <w:tcW w:w="2280" w:type="dxa"/>
                  <w:tcBorders>
                    <w:top w:val="nil"/>
                    <w:left w:val="nil"/>
                    <w:bottom w:val="nil"/>
                    <w:right w:val="single" w:sz="4" w:space="0" w:color="auto"/>
                  </w:tcBorders>
                  <w:shd w:val="clear" w:color="auto" w:fill="auto"/>
                  <w:noWrap/>
                  <w:vAlign w:val="bottom"/>
                  <w:hideMark/>
                </w:tcPr>
                <w:p w14:paraId="398036DD"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25%</w:t>
                  </w:r>
                </w:p>
              </w:tc>
            </w:tr>
            <w:tr w:rsidR="00AC7F9B" w:rsidRPr="00AF4E87" w14:paraId="596EBB56"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63D28A2B"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35-49</w:t>
                  </w:r>
                </w:p>
              </w:tc>
              <w:tc>
                <w:tcPr>
                  <w:tcW w:w="2280" w:type="dxa"/>
                  <w:tcBorders>
                    <w:top w:val="nil"/>
                    <w:left w:val="nil"/>
                    <w:bottom w:val="nil"/>
                    <w:right w:val="single" w:sz="4" w:space="0" w:color="auto"/>
                  </w:tcBorders>
                  <w:shd w:val="clear" w:color="auto" w:fill="auto"/>
                  <w:noWrap/>
                  <w:vAlign w:val="bottom"/>
                  <w:hideMark/>
                </w:tcPr>
                <w:p w14:paraId="1F0B7A93"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50%</w:t>
                  </w:r>
                </w:p>
              </w:tc>
              <w:tc>
                <w:tcPr>
                  <w:tcW w:w="2280" w:type="dxa"/>
                  <w:tcBorders>
                    <w:top w:val="nil"/>
                    <w:left w:val="nil"/>
                    <w:bottom w:val="nil"/>
                    <w:right w:val="single" w:sz="4" w:space="0" w:color="auto"/>
                  </w:tcBorders>
                  <w:shd w:val="clear" w:color="auto" w:fill="auto"/>
                  <w:noWrap/>
                  <w:vAlign w:val="bottom"/>
                  <w:hideMark/>
                </w:tcPr>
                <w:p w14:paraId="166A22E9"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44%</w:t>
                  </w:r>
                </w:p>
              </w:tc>
              <w:tc>
                <w:tcPr>
                  <w:tcW w:w="2280" w:type="dxa"/>
                  <w:tcBorders>
                    <w:top w:val="nil"/>
                    <w:left w:val="nil"/>
                    <w:bottom w:val="nil"/>
                    <w:right w:val="single" w:sz="4" w:space="0" w:color="auto"/>
                  </w:tcBorders>
                  <w:shd w:val="clear" w:color="auto" w:fill="auto"/>
                  <w:noWrap/>
                  <w:vAlign w:val="bottom"/>
                  <w:hideMark/>
                </w:tcPr>
                <w:p w14:paraId="00C9FF64"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45.5%</w:t>
                  </w:r>
                </w:p>
              </w:tc>
              <w:tc>
                <w:tcPr>
                  <w:tcW w:w="2280" w:type="dxa"/>
                  <w:tcBorders>
                    <w:top w:val="nil"/>
                    <w:left w:val="nil"/>
                    <w:bottom w:val="nil"/>
                    <w:right w:val="single" w:sz="4" w:space="0" w:color="auto"/>
                  </w:tcBorders>
                  <w:shd w:val="clear" w:color="auto" w:fill="auto"/>
                  <w:noWrap/>
                  <w:vAlign w:val="bottom"/>
                  <w:hideMark/>
                </w:tcPr>
                <w:p w14:paraId="60576263"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44%</w:t>
                  </w:r>
                </w:p>
              </w:tc>
              <w:tc>
                <w:tcPr>
                  <w:tcW w:w="2280" w:type="dxa"/>
                  <w:tcBorders>
                    <w:top w:val="nil"/>
                    <w:left w:val="nil"/>
                    <w:bottom w:val="nil"/>
                    <w:right w:val="single" w:sz="4" w:space="0" w:color="auto"/>
                  </w:tcBorders>
                  <w:shd w:val="clear" w:color="auto" w:fill="auto"/>
                  <w:noWrap/>
                  <w:vAlign w:val="bottom"/>
                  <w:hideMark/>
                </w:tcPr>
                <w:p w14:paraId="13665F9D"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46%</w:t>
                  </w:r>
                </w:p>
              </w:tc>
            </w:tr>
            <w:tr w:rsidR="00AC7F9B" w:rsidRPr="00AF4E87" w14:paraId="183A8F62" w14:textId="77777777" w:rsidTr="00487379">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815C004"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50+</w:t>
                  </w:r>
                </w:p>
              </w:tc>
              <w:tc>
                <w:tcPr>
                  <w:tcW w:w="2280" w:type="dxa"/>
                  <w:tcBorders>
                    <w:top w:val="nil"/>
                    <w:left w:val="nil"/>
                    <w:bottom w:val="single" w:sz="4" w:space="0" w:color="auto"/>
                    <w:right w:val="single" w:sz="4" w:space="0" w:color="auto"/>
                  </w:tcBorders>
                  <w:shd w:val="clear" w:color="auto" w:fill="auto"/>
                  <w:noWrap/>
                  <w:vAlign w:val="bottom"/>
                  <w:hideMark/>
                </w:tcPr>
                <w:p w14:paraId="457410E6"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21%</w:t>
                  </w:r>
                </w:p>
              </w:tc>
              <w:tc>
                <w:tcPr>
                  <w:tcW w:w="2280" w:type="dxa"/>
                  <w:tcBorders>
                    <w:top w:val="nil"/>
                    <w:left w:val="nil"/>
                    <w:bottom w:val="single" w:sz="4" w:space="0" w:color="auto"/>
                    <w:right w:val="single" w:sz="4" w:space="0" w:color="auto"/>
                  </w:tcBorders>
                  <w:shd w:val="clear" w:color="auto" w:fill="auto"/>
                  <w:noWrap/>
                  <w:vAlign w:val="bottom"/>
                  <w:hideMark/>
                </w:tcPr>
                <w:p w14:paraId="10B93148"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26%</w:t>
                  </w:r>
                </w:p>
              </w:tc>
              <w:tc>
                <w:tcPr>
                  <w:tcW w:w="2280" w:type="dxa"/>
                  <w:tcBorders>
                    <w:top w:val="nil"/>
                    <w:left w:val="nil"/>
                    <w:bottom w:val="single" w:sz="4" w:space="0" w:color="auto"/>
                    <w:right w:val="single" w:sz="4" w:space="0" w:color="auto"/>
                  </w:tcBorders>
                  <w:shd w:val="clear" w:color="auto" w:fill="auto"/>
                  <w:noWrap/>
                  <w:vAlign w:val="bottom"/>
                  <w:hideMark/>
                </w:tcPr>
                <w:p w14:paraId="2BA455F3"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25.5%</w:t>
                  </w:r>
                </w:p>
              </w:tc>
              <w:tc>
                <w:tcPr>
                  <w:tcW w:w="2280" w:type="dxa"/>
                  <w:tcBorders>
                    <w:top w:val="nil"/>
                    <w:left w:val="nil"/>
                    <w:bottom w:val="single" w:sz="4" w:space="0" w:color="auto"/>
                    <w:right w:val="single" w:sz="4" w:space="0" w:color="auto"/>
                  </w:tcBorders>
                  <w:shd w:val="clear" w:color="auto" w:fill="auto"/>
                  <w:noWrap/>
                  <w:vAlign w:val="bottom"/>
                  <w:hideMark/>
                </w:tcPr>
                <w:p w14:paraId="5A8206FE"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25%</w:t>
                  </w:r>
                </w:p>
              </w:tc>
              <w:tc>
                <w:tcPr>
                  <w:tcW w:w="2280" w:type="dxa"/>
                  <w:tcBorders>
                    <w:top w:val="nil"/>
                    <w:left w:val="nil"/>
                    <w:bottom w:val="single" w:sz="4" w:space="0" w:color="auto"/>
                    <w:right w:val="single" w:sz="4" w:space="0" w:color="auto"/>
                  </w:tcBorders>
                  <w:shd w:val="clear" w:color="auto" w:fill="auto"/>
                  <w:noWrap/>
                  <w:vAlign w:val="bottom"/>
                  <w:hideMark/>
                </w:tcPr>
                <w:p w14:paraId="4953358F"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26%</w:t>
                  </w:r>
                </w:p>
              </w:tc>
            </w:tr>
            <w:tr w:rsidR="00AC7F9B" w:rsidRPr="00AF4E87" w14:paraId="73572D48" w14:textId="77777777" w:rsidTr="00487379">
              <w:trPr>
                <w:trHeight w:val="300"/>
              </w:trPr>
              <w:tc>
                <w:tcPr>
                  <w:tcW w:w="3020" w:type="dxa"/>
                  <w:tcBorders>
                    <w:top w:val="nil"/>
                    <w:left w:val="nil"/>
                    <w:bottom w:val="nil"/>
                    <w:right w:val="nil"/>
                  </w:tcBorders>
                  <w:shd w:val="clear" w:color="auto" w:fill="auto"/>
                  <w:noWrap/>
                  <w:vAlign w:val="bottom"/>
                  <w:hideMark/>
                </w:tcPr>
                <w:p w14:paraId="199B73AD" w14:textId="77777777" w:rsidR="00AC7F9B" w:rsidRPr="00AF4E87" w:rsidRDefault="00AC7F9B" w:rsidP="00487379">
                  <w:pPr>
                    <w:spacing w:after="0"/>
                    <w:rPr>
                      <w:rFonts w:ascii="Verdana" w:eastAsia="Times New Roman" w:hAnsi="Verdana"/>
                      <w:color w:val="000000"/>
                      <w:lang w:eastAsia="en-GB"/>
                    </w:rPr>
                  </w:pPr>
                </w:p>
              </w:tc>
              <w:tc>
                <w:tcPr>
                  <w:tcW w:w="2280" w:type="dxa"/>
                  <w:tcBorders>
                    <w:top w:val="nil"/>
                    <w:left w:val="nil"/>
                    <w:bottom w:val="nil"/>
                    <w:right w:val="nil"/>
                  </w:tcBorders>
                  <w:shd w:val="clear" w:color="auto" w:fill="auto"/>
                  <w:noWrap/>
                  <w:vAlign w:val="bottom"/>
                  <w:hideMark/>
                </w:tcPr>
                <w:p w14:paraId="7BB17BDA" w14:textId="77777777" w:rsidR="00AC7F9B" w:rsidRPr="00AF4E87" w:rsidRDefault="00AC7F9B" w:rsidP="00487379">
                  <w:pPr>
                    <w:spacing w:after="0"/>
                    <w:rPr>
                      <w:rFonts w:ascii="Verdana" w:eastAsia="Times New Roman" w:hAnsi="Verdana"/>
                      <w:color w:val="000000"/>
                      <w:lang w:eastAsia="en-GB"/>
                    </w:rPr>
                  </w:pPr>
                </w:p>
              </w:tc>
              <w:tc>
                <w:tcPr>
                  <w:tcW w:w="2280" w:type="dxa"/>
                  <w:tcBorders>
                    <w:top w:val="nil"/>
                    <w:left w:val="nil"/>
                    <w:bottom w:val="nil"/>
                    <w:right w:val="nil"/>
                  </w:tcBorders>
                  <w:shd w:val="clear" w:color="auto" w:fill="auto"/>
                  <w:noWrap/>
                  <w:vAlign w:val="bottom"/>
                  <w:hideMark/>
                </w:tcPr>
                <w:p w14:paraId="62E94963" w14:textId="77777777" w:rsidR="00AC7F9B" w:rsidRPr="00AF4E87" w:rsidRDefault="00AC7F9B" w:rsidP="00487379">
                  <w:pPr>
                    <w:spacing w:after="0"/>
                    <w:rPr>
                      <w:rFonts w:ascii="Verdana" w:eastAsia="Times New Roman" w:hAnsi="Verdana"/>
                      <w:color w:val="000000"/>
                      <w:lang w:eastAsia="en-GB"/>
                    </w:rPr>
                  </w:pPr>
                </w:p>
              </w:tc>
              <w:tc>
                <w:tcPr>
                  <w:tcW w:w="2280" w:type="dxa"/>
                  <w:tcBorders>
                    <w:top w:val="nil"/>
                    <w:left w:val="nil"/>
                    <w:bottom w:val="nil"/>
                    <w:right w:val="nil"/>
                  </w:tcBorders>
                  <w:shd w:val="clear" w:color="auto" w:fill="auto"/>
                  <w:noWrap/>
                  <w:vAlign w:val="bottom"/>
                  <w:hideMark/>
                </w:tcPr>
                <w:p w14:paraId="2AB14A16" w14:textId="77777777" w:rsidR="00AC7F9B" w:rsidRPr="00AF4E87" w:rsidRDefault="00AC7F9B" w:rsidP="00487379">
                  <w:pPr>
                    <w:spacing w:after="0"/>
                    <w:rPr>
                      <w:rFonts w:ascii="Verdana" w:eastAsia="Times New Roman" w:hAnsi="Verdana"/>
                      <w:color w:val="000000"/>
                      <w:lang w:eastAsia="en-GB"/>
                    </w:rPr>
                  </w:pPr>
                </w:p>
              </w:tc>
              <w:tc>
                <w:tcPr>
                  <w:tcW w:w="2280" w:type="dxa"/>
                  <w:tcBorders>
                    <w:top w:val="nil"/>
                    <w:left w:val="nil"/>
                    <w:bottom w:val="nil"/>
                    <w:right w:val="nil"/>
                  </w:tcBorders>
                  <w:shd w:val="clear" w:color="auto" w:fill="auto"/>
                  <w:noWrap/>
                  <w:vAlign w:val="bottom"/>
                  <w:hideMark/>
                </w:tcPr>
                <w:p w14:paraId="6E73EFC7" w14:textId="77777777" w:rsidR="00AC7F9B" w:rsidRPr="00AF4E87" w:rsidRDefault="00AC7F9B" w:rsidP="00487379">
                  <w:pPr>
                    <w:spacing w:after="0"/>
                    <w:rPr>
                      <w:rFonts w:ascii="Verdana" w:eastAsia="Times New Roman" w:hAnsi="Verdana"/>
                      <w:color w:val="000000"/>
                      <w:lang w:eastAsia="en-GB"/>
                    </w:rPr>
                  </w:pPr>
                </w:p>
              </w:tc>
              <w:tc>
                <w:tcPr>
                  <w:tcW w:w="2280" w:type="dxa"/>
                  <w:tcBorders>
                    <w:top w:val="nil"/>
                    <w:left w:val="nil"/>
                    <w:bottom w:val="nil"/>
                    <w:right w:val="nil"/>
                  </w:tcBorders>
                  <w:shd w:val="clear" w:color="auto" w:fill="auto"/>
                  <w:noWrap/>
                  <w:vAlign w:val="bottom"/>
                  <w:hideMark/>
                </w:tcPr>
                <w:p w14:paraId="70C29190" w14:textId="77777777" w:rsidR="00AC7F9B" w:rsidRPr="00AF4E87" w:rsidRDefault="00AC7F9B" w:rsidP="00487379">
                  <w:pPr>
                    <w:spacing w:after="0"/>
                    <w:rPr>
                      <w:rFonts w:ascii="Verdana" w:eastAsia="Times New Roman" w:hAnsi="Verdana"/>
                      <w:color w:val="000000"/>
                      <w:lang w:eastAsia="en-GB"/>
                    </w:rPr>
                  </w:pPr>
                </w:p>
              </w:tc>
            </w:tr>
          </w:tbl>
          <w:p w14:paraId="7271199D" w14:textId="77777777" w:rsidR="00AC7F9B"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t>SEXUAL ORIENTATION</w:t>
            </w:r>
          </w:p>
          <w:p w14:paraId="77F0A2FA" w14:textId="77777777" w:rsidR="00AC7F9B" w:rsidRPr="00AF4E87" w:rsidRDefault="00AC7F9B" w:rsidP="00487379">
            <w:pPr>
              <w:spacing w:after="0"/>
              <w:rPr>
                <w:rFonts w:ascii="Verdana" w:eastAsia="Times New Roman" w:hAnsi="Verdana"/>
                <w:b/>
                <w:color w:val="000000"/>
                <w:lang w:eastAsia="en-GB"/>
              </w:rPr>
            </w:pPr>
          </w:p>
          <w:p w14:paraId="65A95644"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It is very positive that disclosure rates for sexual orientation have increased by 40% since 2013. We believe that this is due to increasing visibility and open discussion around sexual orientation in the organisation.</w:t>
            </w:r>
            <w:r>
              <w:rPr>
                <w:rFonts w:ascii="Verdana" w:eastAsia="Times New Roman" w:hAnsi="Verdana"/>
                <w:color w:val="000000"/>
                <w:lang w:eastAsia="en-GB"/>
              </w:rPr>
              <w:t xml:space="preserve"> </w:t>
            </w:r>
          </w:p>
          <w:p w14:paraId="2C5F5BE0" w14:textId="77777777" w:rsidR="00AC7F9B" w:rsidRPr="00AF4E87" w:rsidRDefault="00AC7F9B" w:rsidP="00487379">
            <w:pPr>
              <w:spacing w:after="0"/>
              <w:rPr>
                <w:rFonts w:ascii="Verdana" w:eastAsia="Times New Roman" w:hAnsi="Verdana"/>
                <w:b/>
                <w:color w:val="000000"/>
                <w:lang w:eastAsia="en-GB"/>
              </w:rPr>
            </w:pPr>
          </w:p>
          <w:tbl>
            <w:tblPr>
              <w:tblW w:w="14420" w:type="dxa"/>
              <w:tblLook w:val="04A0" w:firstRow="1" w:lastRow="0" w:firstColumn="1" w:lastColumn="0" w:noHBand="0" w:noVBand="1"/>
            </w:tblPr>
            <w:tblGrid>
              <w:gridCol w:w="3020"/>
              <w:gridCol w:w="2280"/>
              <w:gridCol w:w="2280"/>
              <w:gridCol w:w="2280"/>
              <w:gridCol w:w="2280"/>
              <w:gridCol w:w="2280"/>
            </w:tblGrid>
            <w:tr w:rsidR="00AC7F9B" w:rsidRPr="00AF4E87" w14:paraId="1A08EC74" w14:textId="77777777" w:rsidTr="00487379">
              <w:trPr>
                <w:trHeight w:val="930"/>
              </w:trPr>
              <w:tc>
                <w:tcPr>
                  <w:tcW w:w="3020" w:type="dxa"/>
                  <w:tcBorders>
                    <w:top w:val="single" w:sz="4" w:space="0" w:color="auto"/>
                    <w:left w:val="single" w:sz="4" w:space="0" w:color="auto"/>
                    <w:bottom w:val="nil"/>
                    <w:right w:val="single" w:sz="4" w:space="0" w:color="auto"/>
                  </w:tcBorders>
                  <w:shd w:val="clear" w:color="000000" w:fill="A6A6A6"/>
                  <w:noWrap/>
                  <w:hideMark/>
                </w:tcPr>
                <w:p w14:paraId="61546CCD"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 </w:t>
                  </w:r>
                </w:p>
              </w:tc>
              <w:tc>
                <w:tcPr>
                  <w:tcW w:w="2280" w:type="dxa"/>
                  <w:tcBorders>
                    <w:top w:val="single" w:sz="4" w:space="0" w:color="auto"/>
                    <w:left w:val="nil"/>
                    <w:bottom w:val="nil"/>
                    <w:right w:val="single" w:sz="4" w:space="0" w:color="auto"/>
                  </w:tcBorders>
                  <w:shd w:val="clear" w:color="000000" w:fill="A6A6A6"/>
                  <w:hideMark/>
                </w:tcPr>
                <w:p w14:paraId="7EDED8CC"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31/03/2013</w:t>
                  </w:r>
                </w:p>
              </w:tc>
              <w:tc>
                <w:tcPr>
                  <w:tcW w:w="2280" w:type="dxa"/>
                  <w:tcBorders>
                    <w:top w:val="single" w:sz="4" w:space="0" w:color="auto"/>
                    <w:left w:val="nil"/>
                    <w:bottom w:val="nil"/>
                    <w:right w:val="single" w:sz="4" w:space="0" w:color="auto"/>
                  </w:tcBorders>
                  <w:shd w:val="clear" w:color="000000" w:fill="A6A6A6"/>
                  <w:hideMark/>
                </w:tcPr>
                <w:p w14:paraId="463012A1"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31/03/2014</w:t>
                  </w:r>
                </w:p>
              </w:tc>
              <w:tc>
                <w:tcPr>
                  <w:tcW w:w="2280" w:type="dxa"/>
                  <w:tcBorders>
                    <w:top w:val="single" w:sz="4" w:space="0" w:color="auto"/>
                    <w:left w:val="nil"/>
                    <w:bottom w:val="nil"/>
                    <w:right w:val="nil"/>
                  </w:tcBorders>
                  <w:shd w:val="clear" w:color="000000" w:fill="A6A6A6"/>
                  <w:hideMark/>
                </w:tcPr>
                <w:p w14:paraId="3D478288"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31/01/2015</w:t>
                  </w:r>
                </w:p>
              </w:tc>
              <w:tc>
                <w:tcPr>
                  <w:tcW w:w="2280" w:type="dxa"/>
                  <w:tcBorders>
                    <w:top w:val="single" w:sz="4" w:space="0" w:color="auto"/>
                    <w:left w:val="single" w:sz="4" w:space="0" w:color="auto"/>
                    <w:bottom w:val="nil"/>
                    <w:right w:val="single" w:sz="4" w:space="0" w:color="auto"/>
                  </w:tcBorders>
                  <w:shd w:val="clear" w:color="000000" w:fill="A6A6A6"/>
                  <w:hideMark/>
                </w:tcPr>
                <w:p w14:paraId="7B675F4A"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31/03/2016</w:t>
                  </w:r>
                </w:p>
              </w:tc>
              <w:tc>
                <w:tcPr>
                  <w:tcW w:w="2280" w:type="dxa"/>
                  <w:tcBorders>
                    <w:top w:val="single" w:sz="4" w:space="0" w:color="auto"/>
                    <w:left w:val="nil"/>
                    <w:bottom w:val="nil"/>
                    <w:right w:val="single" w:sz="4" w:space="0" w:color="auto"/>
                  </w:tcBorders>
                  <w:shd w:val="clear" w:color="000000" w:fill="A6A6A6"/>
                  <w:hideMark/>
                </w:tcPr>
                <w:p w14:paraId="47BF8973"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31/01/2017</w:t>
                  </w:r>
                </w:p>
              </w:tc>
            </w:tr>
            <w:tr w:rsidR="00AC7F9B" w:rsidRPr="00AF4E87" w14:paraId="0BFA0BF6" w14:textId="77777777" w:rsidTr="00487379">
              <w:trPr>
                <w:trHeight w:val="300"/>
              </w:trPr>
              <w:tc>
                <w:tcPr>
                  <w:tcW w:w="3020" w:type="dxa"/>
                  <w:tcBorders>
                    <w:top w:val="single" w:sz="4" w:space="0" w:color="auto"/>
                    <w:left w:val="single" w:sz="4" w:space="0" w:color="auto"/>
                    <w:bottom w:val="nil"/>
                    <w:right w:val="single" w:sz="4" w:space="0" w:color="auto"/>
                  </w:tcBorders>
                  <w:shd w:val="clear" w:color="000000" w:fill="D9D9D9"/>
                  <w:noWrap/>
                  <w:vAlign w:val="bottom"/>
                  <w:hideMark/>
                </w:tcPr>
                <w:p w14:paraId="6363D24A" w14:textId="77777777" w:rsidR="00AC7F9B" w:rsidRPr="00AF4E87" w:rsidRDefault="00AC7F9B" w:rsidP="00487379">
                  <w:pPr>
                    <w:spacing w:after="0"/>
                    <w:rPr>
                      <w:rFonts w:ascii="Verdana" w:eastAsia="Times New Roman" w:hAnsi="Verdana"/>
                      <w:b/>
                      <w:bCs/>
                      <w:color w:val="000000"/>
                      <w:lang w:eastAsia="en-GB"/>
                    </w:rPr>
                  </w:pPr>
                  <w:r w:rsidRPr="00AF4E87">
                    <w:rPr>
                      <w:rFonts w:ascii="Verdana" w:eastAsia="Times New Roman" w:hAnsi="Verdana"/>
                      <w:b/>
                      <w:bCs/>
                      <w:color w:val="000000"/>
                      <w:lang w:eastAsia="en-GB"/>
                    </w:rPr>
                    <w:t xml:space="preserve">Sexual Orientation </w:t>
                  </w:r>
                </w:p>
              </w:tc>
              <w:tc>
                <w:tcPr>
                  <w:tcW w:w="2280" w:type="dxa"/>
                  <w:tcBorders>
                    <w:top w:val="single" w:sz="4" w:space="0" w:color="auto"/>
                    <w:left w:val="nil"/>
                    <w:bottom w:val="nil"/>
                    <w:right w:val="single" w:sz="4" w:space="0" w:color="auto"/>
                  </w:tcBorders>
                  <w:shd w:val="clear" w:color="000000" w:fill="D9D9D9"/>
                  <w:noWrap/>
                  <w:vAlign w:val="bottom"/>
                  <w:hideMark/>
                </w:tcPr>
                <w:p w14:paraId="07874AE9"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29%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6C5180F1"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54%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0DCC9584"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53.5%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7C909515"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66%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51B4464E" w14:textId="77777777" w:rsidR="00AC7F9B" w:rsidRPr="00AF4E87" w:rsidRDefault="00AC7F9B" w:rsidP="00487379">
                  <w:pPr>
                    <w:spacing w:after="0"/>
                    <w:jc w:val="right"/>
                    <w:rPr>
                      <w:rFonts w:ascii="Verdana" w:eastAsia="Times New Roman" w:hAnsi="Verdana"/>
                      <w:b/>
                      <w:bCs/>
                      <w:color w:val="000000"/>
                      <w:lang w:eastAsia="en-GB"/>
                    </w:rPr>
                  </w:pPr>
                  <w:r w:rsidRPr="00AF4E87">
                    <w:rPr>
                      <w:rFonts w:ascii="Verdana" w:eastAsia="Times New Roman" w:hAnsi="Verdana"/>
                      <w:b/>
                      <w:bCs/>
                      <w:color w:val="000000"/>
                      <w:lang w:eastAsia="en-GB"/>
                    </w:rPr>
                    <w:t xml:space="preserve"> </w:t>
                  </w:r>
                  <w:r w:rsidRPr="00AF4E87">
                    <w:rPr>
                      <w:rFonts w:ascii="Verdana" w:eastAsia="Times New Roman" w:hAnsi="Verdana"/>
                      <w:b/>
                      <w:bCs/>
                      <w:lang w:eastAsia="en-GB"/>
                    </w:rPr>
                    <w:t xml:space="preserve">69% </w:t>
                  </w:r>
                  <w:r w:rsidRPr="00AF4E87">
                    <w:rPr>
                      <w:rFonts w:ascii="Verdana" w:eastAsia="Times New Roman" w:hAnsi="Verdana"/>
                      <w:b/>
                      <w:bCs/>
                      <w:color w:val="000000"/>
                      <w:lang w:eastAsia="en-GB"/>
                    </w:rPr>
                    <w:t>Disclosure Rate</w:t>
                  </w:r>
                </w:p>
              </w:tc>
            </w:tr>
            <w:tr w:rsidR="00AC7F9B" w:rsidRPr="00AF4E87" w14:paraId="1AF829B1"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12A985E1"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lastRenderedPageBreak/>
                    <w:t>Heterosexual/straight</w:t>
                  </w:r>
                </w:p>
              </w:tc>
              <w:tc>
                <w:tcPr>
                  <w:tcW w:w="2280" w:type="dxa"/>
                  <w:tcBorders>
                    <w:top w:val="nil"/>
                    <w:left w:val="nil"/>
                    <w:bottom w:val="nil"/>
                    <w:right w:val="single" w:sz="4" w:space="0" w:color="auto"/>
                  </w:tcBorders>
                  <w:shd w:val="clear" w:color="auto" w:fill="auto"/>
                  <w:noWrap/>
                  <w:vAlign w:val="bottom"/>
                  <w:hideMark/>
                </w:tcPr>
                <w:p w14:paraId="0C81D458"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24.5%</w:t>
                  </w:r>
                </w:p>
              </w:tc>
              <w:tc>
                <w:tcPr>
                  <w:tcW w:w="2280" w:type="dxa"/>
                  <w:tcBorders>
                    <w:top w:val="nil"/>
                    <w:left w:val="nil"/>
                    <w:bottom w:val="nil"/>
                    <w:right w:val="single" w:sz="4" w:space="0" w:color="auto"/>
                  </w:tcBorders>
                  <w:shd w:val="clear" w:color="auto" w:fill="auto"/>
                  <w:noWrap/>
                  <w:vAlign w:val="bottom"/>
                  <w:hideMark/>
                </w:tcPr>
                <w:p w14:paraId="6BBBF202"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48%</w:t>
                  </w:r>
                </w:p>
              </w:tc>
              <w:tc>
                <w:tcPr>
                  <w:tcW w:w="2280" w:type="dxa"/>
                  <w:tcBorders>
                    <w:top w:val="nil"/>
                    <w:left w:val="nil"/>
                    <w:bottom w:val="nil"/>
                    <w:right w:val="single" w:sz="4" w:space="0" w:color="auto"/>
                  </w:tcBorders>
                  <w:shd w:val="clear" w:color="auto" w:fill="auto"/>
                  <w:noWrap/>
                  <w:vAlign w:val="bottom"/>
                  <w:hideMark/>
                </w:tcPr>
                <w:p w14:paraId="24401FDA"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48%</w:t>
                  </w:r>
                </w:p>
              </w:tc>
              <w:tc>
                <w:tcPr>
                  <w:tcW w:w="2280" w:type="dxa"/>
                  <w:tcBorders>
                    <w:top w:val="nil"/>
                    <w:left w:val="nil"/>
                    <w:bottom w:val="nil"/>
                    <w:right w:val="single" w:sz="4" w:space="0" w:color="auto"/>
                  </w:tcBorders>
                  <w:shd w:val="clear" w:color="auto" w:fill="auto"/>
                  <w:noWrap/>
                  <w:vAlign w:val="bottom"/>
                  <w:hideMark/>
                </w:tcPr>
                <w:p w14:paraId="4B12C20A"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59%</w:t>
                  </w:r>
                </w:p>
              </w:tc>
              <w:tc>
                <w:tcPr>
                  <w:tcW w:w="2280" w:type="dxa"/>
                  <w:tcBorders>
                    <w:top w:val="nil"/>
                    <w:left w:val="nil"/>
                    <w:bottom w:val="nil"/>
                    <w:right w:val="single" w:sz="4" w:space="0" w:color="auto"/>
                  </w:tcBorders>
                  <w:shd w:val="clear" w:color="auto" w:fill="auto"/>
                  <w:noWrap/>
                  <w:vAlign w:val="bottom"/>
                  <w:hideMark/>
                </w:tcPr>
                <w:p w14:paraId="29AADD4A"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60%</w:t>
                  </w:r>
                </w:p>
              </w:tc>
            </w:tr>
            <w:tr w:rsidR="00AC7F9B" w:rsidRPr="00AF4E87" w14:paraId="68827309"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3D641B8E"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Lesbian/Gay/Bisexual</w:t>
                  </w:r>
                </w:p>
              </w:tc>
              <w:tc>
                <w:tcPr>
                  <w:tcW w:w="2280" w:type="dxa"/>
                  <w:tcBorders>
                    <w:top w:val="nil"/>
                    <w:left w:val="nil"/>
                    <w:bottom w:val="nil"/>
                    <w:right w:val="single" w:sz="4" w:space="0" w:color="auto"/>
                  </w:tcBorders>
                  <w:shd w:val="clear" w:color="auto" w:fill="auto"/>
                  <w:noWrap/>
                  <w:vAlign w:val="bottom"/>
                  <w:hideMark/>
                </w:tcPr>
                <w:p w14:paraId="4481EF87" w14:textId="77777777" w:rsidR="00AC7F9B" w:rsidRPr="00AF4E87" w:rsidRDefault="00AC7F9B" w:rsidP="00487379">
                  <w:pPr>
                    <w:spacing w:after="0"/>
                    <w:jc w:val="right"/>
                    <w:rPr>
                      <w:rFonts w:ascii="Verdana" w:eastAsia="Times New Roman" w:hAnsi="Verdana"/>
                      <w:color w:val="000000"/>
                      <w:lang w:eastAsia="en-GB"/>
                    </w:rPr>
                  </w:pPr>
                  <w:r>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47CED8D2"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6%</w:t>
                  </w:r>
                </w:p>
              </w:tc>
              <w:tc>
                <w:tcPr>
                  <w:tcW w:w="2280" w:type="dxa"/>
                  <w:tcBorders>
                    <w:top w:val="nil"/>
                    <w:left w:val="nil"/>
                    <w:bottom w:val="nil"/>
                    <w:right w:val="single" w:sz="4" w:space="0" w:color="auto"/>
                  </w:tcBorders>
                  <w:shd w:val="clear" w:color="auto" w:fill="auto"/>
                  <w:noWrap/>
                  <w:vAlign w:val="bottom"/>
                  <w:hideMark/>
                </w:tcPr>
                <w:p w14:paraId="6560D4C4"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5.5%</w:t>
                  </w:r>
                </w:p>
              </w:tc>
              <w:tc>
                <w:tcPr>
                  <w:tcW w:w="2280" w:type="dxa"/>
                  <w:tcBorders>
                    <w:top w:val="nil"/>
                    <w:left w:val="nil"/>
                    <w:bottom w:val="nil"/>
                    <w:right w:val="single" w:sz="4" w:space="0" w:color="auto"/>
                  </w:tcBorders>
                  <w:shd w:val="clear" w:color="auto" w:fill="auto"/>
                  <w:noWrap/>
                  <w:vAlign w:val="bottom"/>
                  <w:hideMark/>
                </w:tcPr>
                <w:p w14:paraId="4ECF534C"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7%</w:t>
                  </w:r>
                </w:p>
              </w:tc>
              <w:tc>
                <w:tcPr>
                  <w:tcW w:w="2280" w:type="dxa"/>
                  <w:tcBorders>
                    <w:top w:val="nil"/>
                    <w:left w:val="nil"/>
                    <w:bottom w:val="nil"/>
                    <w:right w:val="single" w:sz="4" w:space="0" w:color="auto"/>
                  </w:tcBorders>
                  <w:shd w:val="clear" w:color="auto" w:fill="auto"/>
                  <w:noWrap/>
                  <w:vAlign w:val="bottom"/>
                  <w:hideMark/>
                </w:tcPr>
                <w:p w14:paraId="02BB5A43"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9%</w:t>
                  </w:r>
                </w:p>
              </w:tc>
            </w:tr>
            <w:tr w:rsidR="00AC7F9B" w:rsidRPr="00AF4E87" w14:paraId="0389F7E5" w14:textId="77777777" w:rsidTr="00487379">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F841109"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No response/ Prefer not to say</w:t>
                  </w:r>
                </w:p>
              </w:tc>
              <w:tc>
                <w:tcPr>
                  <w:tcW w:w="2280" w:type="dxa"/>
                  <w:tcBorders>
                    <w:top w:val="nil"/>
                    <w:left w:val="nil"/>
                    <w:bottom w:val="single" w:sz="4" w:space="0" w:color="auto"/>
                    <w:right w:val="single" w:sz="4" w:space="0" w:color="auto"/>
                  </w:tcBorders>
                  <w:shd w:val="clear" w:color="auto" w:fill="auto"/>
                  <w:noWrap/>
                  <w:vAlign w:val="bottom"/>
                  <w:hideMark/>
                </w:tcPr>
                <w:p w14:paraId="388E8546"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66%</w:t>
                  </w:r>
                </w:p>
              </w:tc>
              <w:tc>
                <w:tcPr>
                  <w:tcW w:w="2280" w:type="dxa"/>
                  <w:tcBorders>
                    <w:top w:val="nil"/>
                    <w:left w:val="nil"/>
                    <w:bottom w:val="single" w:sz="4" w:space="0" w:color="auto"/>
                    <w:right w:val="single" w:sz="4" w:space="0" w:color="auto"/>
                  </w:tcBorders>
                  <w:shd w:val="clear" w:color="auto" w:fill="auto"/>
                  <w:noWrap/>
                  <w:vAlign w:val="bottom"/>
                  <w:hideMark/>
                </w:tcPr>
                <w:p w14:paraId="4E9BA3C6"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41%</w:t>
                  </w:r>
                </w:p>
              </w:tc>
              <w:tc>
                <w:tcPr>
                  <w:tcW w:w="2280" w:type="dxa"/>
                  <w:tcBorders>
                    <w:top w:val="nil"/>
                    <w:left w:val="nil"/>
                    <w:bottom w:val="single" w:sz="4" w:space="0" w:color="auto"/>
                    <w:right w:val="single" w:sz="4" w:space="0" w:color="auto"/>
                  </w:tcBorders>
                  <w:shd w:val="clear" w:color="auto" w:fill="auto"/>
                  <w:noWrap/>
                  <w:vAlign w:val="bottom"/>
                  <w:hideMark/>
                </w:tcPr>
                <w:p w14:paraId="43E6B87F"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46.5%</w:t>
                  </w:r>
                </w:p>
              </w:tc>
              <w:tc>
                <w:tcPr>
                  <w:tcW w:w="2280" w:type="dxa"/>
                  <w:tcBorders>
                    <w:top w:val="nil"/>
                    <w:left w:val="nil"/>
                    <w:bottom w:val="single" w:sz="4" w:space="0" w:color="auto"/>
                    <w:right w:val="single" w:sz="4" w:space="0" w:color="auto"/>
                  </w:tcBorders>
                  <w:shd w:val="clear" w:color="auto" w:fill="auto"/>
                  <w:noWrap/>
                  <w:vAlign w:val="bottom"/>
                  <w:hideMark/>
                </w:tcPr>
                <w:p w14:paraId="0540CA9D"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34%</w:t>
                  </w:r>
                </w:p>
              </w:tc>
              <w:tc>
                <w:tcPr>
                  <w:tcW w:w="2280" w:type="dxa"/>
                  <w:tcBorders>
                    <w:top w:val="nil"/>
                    <w:left w:val="nil"/>
                    <w:bottom w:val="single" w:sz="4" w:space="0" w:color="auto"/>
                    <w:right w:val="single" w:sz="4" w:space="0" w:color="auto"/>
                  </w:tcBorders>
                  <w:shd w:val="clear" w:color="auto" w:fill="auto"/>
                  <w:noWrap/>
                  <w:vAlign w:val="bottom"/>
                  <w:hideMark/>
                </w:tcPr>
                <w:p w14:paraId="21A9A0C9" w14:textId="77777777" w:rsidR="00AC7F9B" w:rsidRPr="00AF4E87" w:rsidRDefault="00AC7F9B" w:rsidP="00487379">
                  <w:pPr>
                    <w:spacing w:after="0"/>
                    <w:jc w:val="right"/>
                    <w:rPr>
                      <w:rFonts w:ascii="Verdana" w:eastAsia="Times New Roman" w:hAnsi="Verdana"/>
                      <w:color w:val="000000"/>
                      <w:lang w:eastAsia="en-GB"/>
                    </w:rPr>
                  </w:pPr>
                  <w:r w:rsidRPr="00AF4E87">
                    <w:rPr>
                      <w:rFonts w:ascii="Verdana" w:eastAsia="Times New Roman" w:hAnsi="Verdana"/>
                      <w:color w:val="000000"/>
                      <w:lang w:eastAsia="en-GB"/>
                    </w:rPr>
                    <w:t>31%</w:t>
                  </w:r>
                </w:p>
              </w:tc>
            </w:tr>
          </w:tbl>
          <w:p w14:paraId="5EF7BA7F" w14:textId="77777777" w:rsidR="00AC7F9B" w:rsidRDefault="00AC7F9B" w:rsidP="00487379">
            <w:pPr>
              <w:spacing w:after="0"/>
              <w:rPr>
                <w:rFonts w:ascii="Verdana" w:eastAsia="Times New Roman" w:hAnsi="Verdana"/>
                <w:color w:val="000000"/>
                <w:lang w:eastAsia="en-GB"/>
              </w:rPr>
            </w:pPr>
          </w:p>
          <w:p w14:paraId="60BA7DB7" w14:textId="77777777" w:rsidR="00AC7F9B" w:rsidRDefault="00AC7F9B" w:rsidP="00487379">
            <w:pPr>
              <w:spacing w:after="0"/>
              <w:rPr>
                <w:rFonts w:ascii="Verdana" w:eastAsia="Times New Roman" w:hAnsi="Verdana"/>
                <w:color w:val="000000"/>
                <w:lang w:eastAsia="en-GB"/>
              </w:rPr>
            </w:pPr>
            <w:r>
              <w:rPr>
                <w:rFonts w:ascii="Verdana" w:eastAsia="Times New Roman" w:hAnsi="Verdana"/>
                <w:color w:val="000000"/>
                <w:lang w:eastAsia="en-GB"/>
              </w:rPr>
              <w:t>Estimates of LGBT differ due to a lower disclosure in some surveys. The Stonewall figure for bi-sexual, gay, lesbian or other is 6%, with heterosexual at 94%, while the Scottish Surveys Core Questions</w:t>
            </w:r>
            <w:r>
              <w:rPr>
                <w:rStyle w:val="FootnoteReference"/>
                <w:rFonts w:ascii="Verdana" w:eastAsia="Times New Roman" w:hAnsi="Verdana"/>
                <w:color w:val="000000"/>
                <w:lang w:eastAsia="en-GB"/>
              </w:rPr>
              <w:footnoteReference w:id="7"/>
            </w:r>
            <w:r>
              <w:rPr>
                <w:rFonts w:ascii="Verdana" w:eastAsia="Times New Roman" w:hAnsi="Verdana"/>
                <w:color w:val="000000"/>
                <w:lang w:eastAsia="en-GB"/>
              </w:rPr>
              <w:t xml:space="preserve"> figure for LGBT is 1.6% - both of which indicate that Creative Scotland is above the general population (and the arts in general appear to have an above average figure, with the interim findings from our Understanding Diversity in the Arts survey suggesting that 15% of respondents identified as LGB or T).  </w:t>
            </w:r>
          </w:p>
          <w:p w14:paraId="6D75BEAD" w14:textId="77777777" w:rsidR="00AC7F9B" w:rsidRDefault="00AC7F9B" w:rsidP="00487379">
            <w:pPr>
              <w:spacing w:after="0"/>
              <w:rPr>
                <w:rFonts w:ascii="Verdana" w:eastAsia="Times New Roman" w:hAnsi="Verdana"/>
                <w:color w:val="000000"/>
                <w:lang w:eastAsia="en-GB"/>
              </w:rPr>
            </w:pPr>
          </w:p>
          <w:p w14:paraId="5920F3F3"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We have an active LGBT Equality Champion and regularly feature LGBT news and events in our staff update.</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We are members of </w:t>
            </w:r>
            <w:proofErr w:type="spellStart"/>
            <w:proofErr w:type="gramStart"/>
            <w:r w:rsidRPr="00AF4E87">
              <w:rPr>
                <w:rFonts w:ascii="Verdana" w:eastAsia="Times New Roman" w:hAnsi="Verdana"/>
                <w:color w:val="000000"/>
                <w:lang w:eastAsia="en-GB"/>
              </w:rPr>
              <w:t>Stonewall‘</w:t>
            </w:r>
            <w:proofErr w:type="gramEnd"/>
            <w:r w:rsidRPr="00AF4E87">
              <w:rPr>
                <w:rFonts w:ascii="Verdana" w:eastAsia="Times New Roman" w:hAnsi="Verdana"/>
                <w:color w:val="000000"/>
                <w:lang w:eastAsia="en-GB"/>
              </w:rPr>
              <w:t>s</w:t>
            </w:r>
            <w:proofErr w:type="spellEnd"/>
            <w:r w:rsidRPr="00AF4E87">
              <w:rPr>
                <w:rFonts w:ascii="Verdana" w:eastAsia="Times New Roman" w:hAnsi="Verdana"/>
                <w:color w:val="000000"/>
                <w:lang w:eastAsia="en-GB"/>
              </w:rPr>
              <w:t xml:space="preserve"> Diversity Champions programme, and take part in the Workplace Equality Index.</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In </w:t>
            </w:r>
            <w:proofErr w:type="gramStart"/>
            <w:r w:rsidRPr="00AF4E87">
              <w:rPr>
                <w:rFonts w:ascii="Verdana" w:eastAsia="Times New Roman" w:hAnsi="Verdana"/>
                <w:color w:val="000000"/>
                <w:lang w:eastAsia="en-GB"/>
              </w:rPr>
              <w:t>2016/17</w:t>
            </w:r>
            <w:proofErr w:type="gramEnd"/>
            <w:r w:rsidRPr="00AF4E87">
              <w:rPr>
                <w:rFonts w:ascii="Verdana" w:eastAsia="Times New Roman" w:hAnsi="Verdana"/>
                <w:color w:val="000000"/>
                <w:lang w:eastAsia="en-GB"/>
              </w:rPr>
              <w:t xml:space="preserve"> we moved 45 places up the Index, </w:t>
            </w:r>
            <w:r>
              <w:rPr>
                <w:rFonts w:ascii="Verdana" w:eastAsia="Times New Roman" w:hAnsi="Verdana"/>
                <w:color w:val="000000"/>
                <w:lang w:eastAsia="en-GB"/>
              </w:rPr>
              <w:t xml:space="preserve">and </w:t>
            </w:r>
            <w:r w:rsidRPr="00AF4E87">
              <w:rPr>
                <w:rFonts w:ascii="Verdana" w:eastAsia="Times New Roman" w:hAnsi="Verdana"/>
                <w:color w:val="000000"/>
                <w:lang w:eastAsia="en-GB"/>
              </w:rPr>
              <w:t xml:space="preserve">in our sector we are now in second place in the UK rankings, behind the Tate Galleries. </w:t>
            </w:r>
          </w:p>
          <w:p w14:paraId="603B89EA" w14:textId="77777777" w:rsidR="00AC7F9B" w:rsidRPr="00AF4E87" w:rsidRDefault="00AC7F9B" w:rsidP="00487379">
            <w:pPr>
              <w:spacing w:after="0"/>
              <w:rPr>
                <w:rFonts w:ascii="Verdana" w:eastAsia="Times New Roman" w:hAnsi="Verdana"/>
                <w:color w:val="000000"/>
                <w:lang w:eastAsia="en-GB"/>
              </w:rPr>
            </w:pPr>
          </w:p>
          <w:p w14:paraId="6726D1A3"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SWAN provides networking opportunities for people across different sectors and supports LGBT people in Scotland. Staff regularly attend SWAN events </w:t>
            </w:r>
            <w:proofErr w:type="gramStart"/>
            <w:r w:rsidRPr="00AF4E87">
              <w:rPr>
                <w:rFonts w:ascii="Verdana" w:eastAsia="Times New Roman" w:hAnsi="Verdana"/>
                <w:color w:val="000000"/>
                <w:lang w:eastAsia="en-GB"/>
              </w:rPr>
              <w:t>and also</w:t>
            </w:r>
            <w:proofErr w:type="gramEnd"/>
            <w:r w:rsidRPr="00AF4E87">
              <w:rPr>
                <w:rFonts w:ascii="Verdana" w:eastAsia="Times New Roman" w:hAnsi="Verdana"/>
                <w:color w:val="000000"/>
                <w:lang w:eastAsia="en-GB"/>
              </w:rPr>
              <w:t xml:space="preserve"> undertake training with Stonewall </w:t>
            </w:r>
            <w:r>
              <w:rPr>
                <w:rFonts w:ascii="Verdana" w:eastAsia="Times New Roman" w:hAnsi="Verdana"/>
                <w:color w:val="000000"/>
                <w:lang w:eastAsia="en-GB"/>
              </w:rPr>
              <w:t>(</w:t>
            </w:r>
            <w:proofErr w:type="spellStart"/>
            <w:r>
              <w:rPr>
                <w:rFonts w:ascii="Verdana" w:eastAsia="Times New Roman" w:hAnsi="Verdana"/>
                <w:color w:val="000000"/>
                <w:lang w:eastAsia="en-GB"/>
              </w:rPr>
              <w:t>eg</w:t>
            </w:r>
            <w:proofErr w:type="spellEnd"/>
            <w:r>
              <w:rPr>
                <w:rFonts w:ascii="Verdana" w:eastAsia="Times New Roman" w:hAnsi="Verdana"/>
                <w:color w:val="000000"/>
                <w:lang w:eastAsia="en-GB"/>
              </w:rPr>
              <w:t xml:space="preserve"> Stonewall Allies).</w:t>
            </w:r>
          </w:p>
          <w:p w14:paraId="57454F2D" w14:textId="77777777" w:rsidR="00AC7F9B" w:rsidRPr="00AF4E87" w:rsidRDefault="00AC7F9B" w:rsidP="00487379">
            <w:pPr>
              <w:spacing w:after="0"/>
              <w:rPr>
                <w:rFonts w:ascii="Verdana" w:eastAsia="Times New Roman" w:hAnsi="Verdana"/>
                <w:b/>
                <w:color w:val="000000"/>
                <w:lang w:eastAsia="en-GB"/>
              </w:rPr>
            </w:pPr>
          </w:p>
          <w:p w14:paraId="18FB5FF2"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There is no evidence of any issues or trends in </w:t>
            </w:r>
            <w:r>
              <w:rPr>
                <w:rFonts w:ascii="Verdana" w:eastAsia="Times New Roman" w:hAnsi="Verdana"/>
                <w:color w:val="000000"/>
                <w:lang w:eastAsia="en-GB"/>
              </w:rPr>
              <w:t>the</w:t>
            </w:r>
            <w:r w:rsidRPr="00AF4E87">
              <w:rPr>
                <w:rFonts w:ascii="Verdana" w:eastAsia="Times New Roman" w:hAnsi="Verdana"/>
                <w:color w:val="000000"/>
                <w:lang w:eastAsia="en-GB"/>
              </w:rPr>
              <w:t xml:space="preserve"> employment</w:t>
            </w:r>
            <w:r>
              <w:rPr>
                <w:rFonts w:ascii="Verdana" w:eastAsia="Times New Roman" w:hAnsi="Verdana"/>
                <w:color w:val="000000"/>
                <w:lang w:eastAsia="en-GB"/>
              </w:rPr>
              <w:t>, development and retention</w:t>
            </w:r>
            <w:r w:rsidRPr="00AF4E87">
              <w:rPr>
                <w:rFonts w:ascii="Verdana" w:eastAsia="Times New Roman" w:hAnsi="Verdana"/>
                <w:color w:val="000000"/>
                <w:lang w:eastAsia="en-GB"/>
              </w:rPr>
              <w:t xml:space="preserve"> of LGBT people.</w:t>
            </w:r>
            <w:r>
              <w:rPr>
                <w:rFonts w:ascii="Verdana" w:eastAsia="Times New Roman" w:hAnsi="Verdana"/>
                <w:color w:val="000000"/>
                <w:lang w:eastAsia="en-GB"/>
              </w:rPr>
              <w:t xml:space="preserve"> </w:t>
            </w:r>
            <w:r w:rsidRPr="00AF4E87">
              <w:rPr>
                <w:rFonts w:ascii="Verdana" w:eastAsia="Times New Roman" w:hAnsi="Verdana"/>
                <w:color w:val="000000"/>
                <w:lang w:eastAsia="en-GB"/>
              </w:rPr>
              <w:t>Indeed, as the increased disclosure rates suggest, we believe that employees feel supported and are comfortable to identify as LGBT in Creative Scotland.</w:t>
            </w:r>
          </w:p>
          <w:p w14:paraId="7E9C7E48" w14:textId="77777777" w:rsidR="00AC7F9B" w:rsidRPr="00AF4E87" w:rsidRDefault="00AC7F9B" w:rsidP="00487379">
            <w:pPr>
              <w:spacing w:after="0"/>
              <w:rPr>
                <w:rFonts w:ascii="Verdana" w:eastAsia="Times New Roman" w:hAnsi="Verdana"/>
                <w:color w:val="000000"/>
                <w:lang w:eastAsia="en-GB"/>
              </w:rPr>
            </w:pPr>
          </w:p>
          <w:p w14:paraId="54A59946" w14:textId="77777777" w:rsidR="00AC7F9B"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t>GENDER</w:t>
            </w:r>
          </w:p>
          <w:p w14:paraId="6FF5FBDA" w14:textId="77777777" w:rsidR="00AC7F9B" w:rsidRDefault="00AC7F9B" w:rsidP="00487379">
            <w:pPr>
              <w:spacing w:after="0"/>
              <w:rPr>
                <w:rFonts w:ascii="Verdana" w:eastAsia="Times New Roman" w:hAnsi="Verdana"/>
                <w:b/>
                <w:color w:val="000000"/>
                <w:lang w:eastAsia="en-GB"/>
              </w:rPr>
            </w:pPr>
          </w:p>
          <w:p w14:paraId="4ACBC9D7" w14:textId="77777777" w:rsidR="00AC7F9B" w:rsidRPr="00EA1877" w:rsidRDefault="00AC7F9B" w:rsidP="00487379">
            <w:pPr>
              <w:spacing w:after="0"/>
              <w:rPr>
                <w:rFonts w:ascii="Verdana" w:eastAsia="Times New Roman" w:hAnsi="Verdana"/>
                <w:color w:val="000000"/>
                <w:lang w:eastAsia="en-GB"/>
              </w:rPr>
            </w:pPr>
            <w:r>
              <w:rPr>
                <w:rFonts w:ascii="Verdana" w:eastAsia="Times New Roman" w:hAnsi="Verdana"/>
                <w:color w:val="000000"/>
                <w:lang w:eastAsia="en-GB"/>
              </w:rPr>
              <w:t xml:space="preserve">The Scotland Census 2011 had a general population figure of 51.6% female and 48.4% male. Creative Scotland has a high proportion of females in its workforce at 69% in 2017. </w:t>
            </w:r>
          </w:p>
          <w:p w14:paraId="070B0976" w14:textId="77777777" w:rsidR="00AC7F9B" w:rsidRPr="00AF4E87" w:rsidRDefault="00AC7F9B" w:rsidP="00487379">
            <w:pPr>
              <w:spacing w:after="0"/>
              <w:rPr>
                <w:rFonts w:ascii="Verdana" w:eastAsia="Times New Roman" w:hAnsi="Verdana"/>
                <w:b/>
                <w:color w:val="000000"/>
                <w:lang w:eastAsia="en-GB"/>
              </w:rPr>
            </w:pPr>
          </w:p>
          <w:tbl>
            <w:tblPr>
              <w:tblW w:w="14420" w:type="dxa"/>
              <w:tblLook w:val="04A0" w:firstRow="1" w:lastRow="0" w:firstColumn="1" w:lastColumn="0" w:noHBand="0" w:noVBand="1"/>
            </w:tblPr>
            <w:tblGrid>
              <w:gridCol w:w="3020"/>
              <w:gridCol w:w="2280"/>
              <w:gridCol w:w="2280"/>
              <w:gridCol w:w="2280"/>
              <w:gridCol w:w="2280"/>
              <w:gridCol w:w="2280"/>
            </w:tblGrid>
            <w:tr w:rsidR="00AC7F9B" w:rsidRPr="00B3030A" w14:paraId="4DE82719" w14:textId="77777777" w:rsidTr="00487379">
              <w:trPr>
                <w:trHeight w:val="600"/>
              </w:trPr>
              <w:tc>
                <w:tcPr>
                  <w:tcW w:w="3020" w:type="dxa"/>
                  <w:tcBorders>
                    <w:top w:val="single" w:sz="4" w:space="0" w:color="auto"/>
                    <w:left w:val="single" w:sz="4" w:space="0" w:color="auto"/>
                    <w:bottom w:val="nil"/>
                    <w:right w:val="single" w:sz="4" w:space="0" w:color="auto"/>
                  </w:tcBorders>
                  <w:shd w:val="clear" w:color="000000" w:fill="A6A6A6"/>
                  <w:noWrap/>
                  <w:hideMark/>
                </w:tcPr>
                <w:p w14:paraId="4D76AADD" w14:textId="77777777" w:rsidR="00AC7F9B" w:rsidRPr="00B3030A" w:rsidRDefault="00AC7F9B" w:rsidP="00487379">
                  <w:pPr>
                    <w:spacing w:after="0"/>
                    <w:rPr>
                      <w:rFonts w:ascii="Verdana" w:eastAsia="Times New Roman" w:hAnsi="Verdana"/>
                      <w:b/>
                      <w:bCs/>
                      <w:color w:val="000000"/>
                      <w:lang w:eastAsia="en-GB"/>
                    </w:rPr>
                  </w:pPr>
                  <w:r w:rsidRPr="00B3030A">
                    <w:rPr>
                      <w:rFonts w:ascii="Verdana" w:eastAsia="Times New Roman" w:hAnsi="Verdana"/>
                      <w:b/>
                      <w:bCs/>
                      <w:color w:val="000000"/>
                      <w:lang w:eastAsia="en-GB"/>
                    </w:rPr>
                    <w:lastRenderedPageBreak/>
                    <w:t> </w:t>
                  </w:r>
                </w:p>
              </w:tc>
              <w:tc>
                <w:tcPr>
                  <w:tcW w:w="2280" w:type="dxa"/>
                  <w:tcBorders>
                    <w:top w:val="single" w:sz="4" w:space="0" w:color="auto"/>
                    <w:left w:val="nil"/>
                    <w:bottom w:val="nil"/>
                    <w:right w:val="single" w:sz="4" w:space="0" w:color="auto"/>
                  </w:tcBorders>
                  <w:shd w:val="clear" w:color="000000" w:fill="A6A6A6"/>
                  <w:hideMark/>
                </w:tcPr>
                <w:p w14:paraId="5C85C690"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31/03/2013</w:t>
                  </w:r>
                </w:p>
              </w:tc>
              <w:tc>
                <w:tcPr>
                  <w:tcW w:w="2280" w:type="dxa"/>
                  <w:tcBorders>
                    <w:top w:val="single" w:sz="4" w:space="0" w:color="auto"/>
                    <w:left w:val="nil"/>
                    <w:bottom w:val="nil"/>
                    <w:right w:val="single" w:sz="4" w:space="0" w:color="auto"/>
                  </w:tcBorders>
                  <w:shd w:val="clear" w:color="000000" w:fill="A6A6A6"/>
                  <w:hideMark/>
                </w:tcPr>
                <w:p w14:paraId="131F59D5"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31/03/2014</w:t>
                  </w:r>
                </w:p>
              </w:tc>
              <w:tc>
                <w:tcPr>
                  <w:tcW w:w="2280" w:type="dxa"/>
                  <w:tcBorders>
                    <w:top w:val="single" w:sz="4" w:space="0" w:color="auto"/>
                    <w:left w:val="nil"/>
                    <w:bottom w:val="nil"/>
                    <w:right w:val="nil"/>
                  </w:tcBorders>
                  <w:shd w:val="clear" w:color="000000" w:fill="A6A6A6"/>
                  <w:hideMark/>
                </w:tcPr>
                <w:p w14:paraId="34C5F9DA"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31/01/2015</w:t>
                  </w:r>
                </w:p>
              </w:tc>
              <w:tc>
                <w:tcPr>
                  <w:tcW w:w="2280" w:type="dxa"/>
                  <w:tcBorders>
                    <w:top w:val="single" w:sz="4" w:space="0" w:color="auto"/>
                    <w:left w:val="single" w:sz="4" w:space="0" w:color="auto"/>
                    <w:bottom w:val="nil"/>
                    <w:right w:val="single" w:sz="4" w:space="0" w:color="auto"/>
                  </w:tcBorders>
                  <w:shd w:val="clear" w:color="000000" w:fill="A6A6A6"/>
                  <w:hideMark/>
                </w:tcPr>
                <w:p w14:paraId="2A0EDFE3"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31/03/2016</w:t>
                  </w:r>
                </w:p>
              </w:tc>
              <w:tc>
                <w:tcPr>
                  <w:tcW w:w="2280" w:type="dxa"/>
                  <w:tcBorders>
                    <w:top w:val="single" w:sz="4" w:space="0" w:color="auto"/>
                    <w:left w:val="nil"/>
                    <w:bottom w:val="nil"/>
                    <w:right w:val="single" w:sz="4" w:space="0" w:color="auto"/>
                  </w:tcBorders>
                  <w:shd w:val="clear" w:color="000000" w:fill="A6A6A6"/>
                  <w:hideMark/>
                </w:tcPr>
                <w:p w14:paraId="17AFCA14"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31/01/2017</w:t>
                  </w:r>
                </w:p>
              </w:tc>
            </w:tr>
            <w:tr w:rsidR="00AC7F9B" w:rsidRPr="00B3030A" w14:paraId="7F610126" w14:textId="77777777" w:rsidTr="00487379">
              <w:trPr>
                <w:trHeight w:val="300"/>
              </w:trPr>
              <w:tc>
                <w:tcPr>
                  <w:tcW w:w="3020" w:type="dxa"/>
                  <w:tcBorders>
                    <w:top w:val="single" w:sz="4" w:space="0" w:color="auto"/>
                    <w:left w:val="single" w:sz="4" w:space="0" w:color="auto"/>
                    <w:bottom w:val="nil"/>
                    <w:right w:val="single" w:sz="4" w:space="0" w:color="auto"/>
                  </w:tcBorders>
                  <w:shd w:val="clear" w:color="000000" w:fill="D9D9D9"/>
                  <w:noWrap/>
                  <w:vAlign w:val="bottom"/>
                  <w:hideMark/>
                </w:tcPr>
                <w:p w14:paraId="5E30CF02" w14:textId="77777777" w:rsidR="00AC7F9B" w:rsidRPr="00B3030A" w:rsidRDefault="00AC7F9B" w:rsidP="00487379">
                  <w:pPr>
                    <w:spacing w:after="0"/>
                    <w:rPr>
                      <w:rFonts w:ascii="Verdana" w:eastAsia="Times New Roman" w:hAnsi="Verdana"/>
                      <w:b/>
                      <w:bCs/>
                      <w:color w:val="000000"/>
                      <w:lang w:eastAsia="en-GB"/>
                    </w:rPr>
                  </w:pPr>
                  <w:r w:rsidRPr="00B3030A">
                    <w:rPr>
                      <w:rFonts w:ascii="Verdana" w:eastAsia="Times New Roman" w:hAnsi="Verdana"/>
                      <w:b/>
                      <w:bCs/>
                      <w:color w:val="000000"/>
                      <w:lang w:eastAsia="en-GB"/>
                    </w:rPr>
                    <w:t>Gender</w:t>
                  </w:r>
                </w:p>
              </w:tc>
              <w:tc>
                <w:tcPr>
                  <w:tcW w:w="2280" w:type="dxa"/>
                  <w:tcBorders>
                    <w:top w:val="single" w:sz="4" w:space="0" w:color="auto"/>
                    <w:left w:val="nil"/>
                    <w:bottom w:val="nil"/>
                    <w:right w:val="single" w:sz="4" w:space="0" w:color="auto"/>
                  </w:tcBorders>
                  <w:shd w:val="clear" w:color="000000" w:fill="D9D9D9"/>
                  <w:noWrap/>
                  <w:vAlign w:val="bottom"/>
                  <w:hideMark/>
                </w:tcPr>
                <w:p w14:paraId="11827345"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100%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548CD4FD"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100%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39D3CD38"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100%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0D74B8FC"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100%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51E954A4" w14:textId="77777777" w:rsidR="00AC7F9B" w:rsidRPr="00B3030A" w:rsidRDefault="00AC7F9B" w:rsidP="00487379">
                  <w:pPr>
                    <w:spacing w:after="0"/>
                    <w:jc w:val="right"/>
                    <w:rPr>
                      <w:rFonts w:ascii="Verdana" w:eastAsia="Times New Roman" w:hAnsi="Verdana"/>
                      <w:b/>
                      <w:bCs/>
                      <w:color w:val="000000"/>
                      <w:lang w:eastAsia="en-GB"/>
                    </w:rPr>
                  </w:pPr>
                  <w:r w:rsidRPr="00B3030A">
                    <w:rPr>
                      <w:rFonts w:ascii="Verdana" w:eastAsia="Times New Roman" w:hAnsi="Verdana"/>
                      <w:b/>
                      <w:bCs/>
                      <w:color w:val="000000"/>
                      <w:lang w:eastAsia="en-GB"/>
                    </w:rPr>
                    <w:t xml:space="preserve"> </w:t>
                  </w:r>
                  <w:r w:rsidRPr="00B3030A">
                    <w:rPr>
                      <w:rFonts w:ascii="Verdana" w:eastAsia="Times New Roman" w:hAnsi="Verdana"/>
                      <w:b/>
                      <w:bCs/>
                      <w:lang w:eastAsia="en-GB"/>
                    </w:rPr>
                    <w:t>100%</w:t>
                  </w:r>
                  <w:r w:rsidRPr="00B3030A">
                    <w:rPr>
                      <w:rFonts w:ascii="Verdana" w:eastAsia="Times New Roman" w:hAnsi="Verdana"/>
                      <w:b/>
                      <w:bCs/>
                      <w:color w:val="000000"/>
                      <w:lang w:eastAsia="en-GB"/>
                    </w:rPr>
                    <w:t xml:space="preserve"> Disclosure Rate</w:t>
                  </w:r>
                </w:p>
              </w:tc>
            </w:tr>
            <w:tr w:rsidR="00AC7F9B" w:rsidRPr="00B3030A" w14:paraId="22BFDA09"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47760C62" w14:textId="77777777" w:rsidR="00AC7F9B" w:rsidRPr="00B3030A" w:rsidRDefault="00AC7F9B" w:rsidP="00487379">
                  <w:pPr>
                    <w:spacing w:after="0"/>
                    <w:rPr>
                      <w:rFonts w:ascii="Verdana" w:eastAsia="Times New Roman" w:hAnsi="Verdana"/>
                      <w:color w:val="000000"/>
                      <w:lang w:eastAsia="en-GB"/>
                    </w:rPr>
                  </w:pPr>
                  <w:r w:rsidRPr="00B3030A">
                    <w:rPr>
                      <w:rFonts w:ascii="Verdana" w:eastAsia="Times New Roman" w:hAnsi="Verdana"/>
                      <w:color w:val="000000"/>
                      <w:lang w:eastAsia="en-GB"/>
                    </w:rPr>
                    <w:t>Female</w:t>
                  </w:r>
                </w:p>
              </w:tc>
              <w:tc>
                <w:tcPr>
                  <w:tcW w:w="2280" w:type="dxa"/>
                  <w:tcBorders>
                    <w:top w:val="nil"/>
                    <w:left w:val="nil"/>
                    <w:bottom w:val="nil"/>
                    <w:right w:val="single" w:sz="4" w:space="0" w:color="auto"/>
                  </w:tcBorders>
                  <w:shd w:val="clear" w:color="auto" w:fill="auto"/>
                  <w:noWrap/>
                  <w:vAlign w:val="bottom"/>
                  <w:hideMark/>
                </w:tcPr>
                <w:p w14:paraId="16C5F5ED"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67%</w:t>
                  </w:r>
                </w:p>
              </w:tc>
              <w:tc>
                <w:tcPr>
                  <w:tcW w:w="2280" w:type="dxa"/>
                  <w:tcBorders>
                    <w:top w:val="nil"/>
                    <w:left w:val="nil"/>
                    <w:bottom w:val="nil"/>
                    <w:right w:val="single" w:sz="4" w:space="0" w:color="auto"/>
                  </w:tcBorders>
                  <w:shd w:val="clear" w:color="auto" w:fill="auto"/>
                  <w:noWrap/>
                  <w:vAlign w:val="bottom"/>
                  <w:hideMark/>
                </w:tcPr>
                <w:p w14:paraId="43785545"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62.5%</w:t>
                  </w:r>
                </w:p>
              </w:tc>
              <w:tc>
                <w:tcPr>
                  <w:tcW w:w="2280" w:type="dxa"/>
                  <w:tcBorders>
                    <w:top w:val="nil"/>
                    <w:left w:val="nil"/>
                    <w:bottom w:val="nil"/>
                    <w:right w:val="single" w:sz="4" w:space="0" w:color="auto"/>
                  </w:tcBorders>
                  <w:shd w:val="clear" w:color="auto" w:fill="auto"/>
                  <w:noWrap/>
                  <w:vAlign w:val="bottom"/>
                  <w:hideMark/>
                </w:tcPr>
                <w:p w14:paraId="7A6C1F8A"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65%</w:t>
                  </w:r>
                </w:p>
              </w:tc>
              <w:tc>
                <w:tcPr>
                  <w:tcW w:w="2280" w:type="dxa"/>
                  <w:tcBorders>
                    <w:top w:val="nil"/>
                    <w:left w:val="nil"/>
                    <w:bottom w:val="nil"/>
                    <w:right w:val="single" w:sz="4" w:space="0" w:color="auto"/>
                  </w:tcBorders>
                  <w:shd w:val="clear" w:color="auto" w:fill="auto"/>
                  <w:noWrap/>
                  <w:vAlign w:val="bottom"/>
                  <w:hideMark/>
                </w:tcPr>
                <w:p w14:paraId="2102EB6B"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67%</w:t>
                  </w:r>
                </w:p>
              </w:tc>
              <w:tc>
                <w:tcPr>
                  <w:tcW w:w="2280" w:type="dxa"/>
                  <w:tcBorders>
                    <w:top w:val="nil"/>
                    <w:left w:val="nil"/>
                    <w:bottom w:val="nil"/>
                    <w:right w:val="single" w:sz="4" w:space="0" w:color="auto"/>
                  </w:tcBorders>
                  <w:shd w:val="clear" w:color="auto" w:fill="auto"/>
                  <w:noWrap/>
                  <w:vAlign w:val="bottom"/>
                  <w:hideMark/>
                </w:tcPr>
                <w:p w14:paraId="080E2C22"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69%</w:t>
                  </w:r>
                </w:p>
              </w:tc>
            </w:tr>
            <w:tr w:rsidR="00AC7F9B" w:rsidRPr="00B3030A" w14:paraId="0037221D" w14:textId="77777777" w:rsidTr="00487379">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51C6243" w14:textId="77777777" w:rsidR="00AC7F9B" w:rsidRPr="00B3030A" w:rsidRDefault="00AC7F9B" w:rsidP="00487379">
                  <w:pPr>
                    <w:spacing w:after="0"/>
                    <w:rPr>
                      <w:rFonts w:ascii="Verdana" w:eastAsia="Times New Roman" w:hAnsi="Verdana"/>
                      <w:color w:val="000000"/>
                      <w:lang w:eastAsia="en-GB"/>
                    </w:rPr>
                  </w:pPr>
                  <w:r w:rsidRPr="00B3030A">
                    <w:rPr>
                      <w:rFonts w:ascii="Verdana" w:eastAsia="Times New Roman" w:hAnsi="Verdana"/>
                      <w:color w:val="000000"/>
                      <w:lang w:eastAsia="en-GB"/>
                    </w:rPr>
                    <w:t>Male</w:t>
                  </w:r>
                </w:p>
              </w:tc>
              <w:tc>
                <w:tcPr>
                  <w:tcW w:w="2280" w:type="dxa"/>
                  <w:tcBorders>
                    <w:top w:val="nil"/>
                    <w:left w:val="nil"/>
                    <w:bottom w:val="single" w:sz="4" w:space="0" w:color="auto"/>
                    <w:right w:val="single" w:sz="4" w:space="0" w:color="auto"/>
                  </w:tcBorders>
                  <w:shd w:val="clear" w:color="auto" w:fill="auto"/>
                  <w:noWrap/>
                  <w:vAlign w:val="bottom"/>
                  <w:hideMark/>
                </w:tcPr>
                <w:p w14:paraId="1CF279C3"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33%</w:t>
                  </w:r>
                </w:p>
              </w:tc>
              <w:tc>
                <w:tcPr>
                  <w:tcW w:w="2280" w:type="dxa"/>
                  <w:tcBorders>
                    <w:top w:val="nil"/>
                    <w:left w:val="nil"/>
                    <w:bottom w:val="single" w:sz="4" w:space="0" w:color="auto"/>
                    <w:right w:val="single" w:sz="4" w:space="0" w:color="auto"/>
                  </w:tcBorders>
                  <w:shd w:val="clear" w:color="auto" w:fill="auto"/>
                  <w:noWrap/>
                  <w:vAlign w:val="bottom"/>
                  <w:hideMark/>
                </w:tcPr>
                <w:p w14:paraId="1D35E404"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37.5%</w:t>
                  </w:r>
                </w:p>
              </w:tc>
              <w:tc>
                <w:tcPr>
                  <w:tcW w:w="2280" w:type="dxa"/>
                  <w:tcBorders>
                    <w:top w:val="nil"/>
                    <w:left w:val="nil"/>
                    <w:bottom w:val="single" w:sz="4" w:space="0" w:color="auto"/>
                    <w:right w:val="single" w:sz="4" w:space="0" w:color="auto"/>
                  </w:tcBorders>
                  <w:shd w:val="clear" w:color="auto" w:fill="auto"/>
                  <w:noWrap/>
                  <w:vAlign w:val="bottom"/>
                  <w:hideMark/>
                </w:tcPr>
                <w:p w14:paraId="37792D71"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35%</w:t>
                  </w:r>
                </w:p>
              </w:tc>
              <w:tc>
                <w:tcPr>
                  <w:tcW w:w="2280" w:type="dxa"/>
                  <w:tcBorders>
                    <w:top w:val="nil"/>
                    <w:left w:val="nil"/>
                    <w:bottom w:val="single" w:sz="4" w:space="0" w:color="auto"/>
                    <w:right w:val="single" w:sz="4" w:space="0" w:color="auto"/>
                  </w:tcBorders>
                  <w:shd w:val="clear" w:color="auto" w:fill="auto"/>
                  <w:noWrap/>
                  <w:vAlign w:val="bottom"/>
                  <w:hideMark/>
                </w:tcPr>
                <w:p w14:paraId="3ED12689"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33%</w:t>
                  </w:r>
                </w:p>
              </w:tc>
              <w:tc>
                <w:tcPr>
                  <w:tcW w:w="2280" w:type="dxa"/>
                  <w:tcBorders>
                    <w:top w:val="nil"/>
                    <w:left w:val="nil"/>
                    <w:bottom w:val="single" w:sz="4" w:space="0" w:color="auto"/>
                    <w:right w:val="single" w:sz="4" w:space="0" w:color="auto"/>
                  </w:tcBorders>
                  <w:shd w:val="clear" w:color="auto" w:fill="auto"/>
                  <w:noWrap/>
                  <w:vAlign w:val="bottom"/>
                  <w:hideMark/>
                </w:tcPr>
                <w:p w14:paraId="78C0317B" w14:textId="77777777" w:rsidR="00AC7F9B" w:rsidRPr="00B3030A" w:rsidRDefault="00AC7F9B" w:rsidP="00487379">
                  <w:pPr>
                    <w:spacing w:after="0"/>
                    <w:jc w:val="right"/>
                    <w:rPr>
                      <w:rFonts w:ascii="Verdana" w:eastAsia="Times New Roman" w:hAnsi="Verdana"/>
                      <w:color w:val="000000"/>
                      <w:lang w:eastAsia="en-GB"/>
                    </w:rPr>
                  </w:pPr>
                  <w:r w:rsidRPr="00B3030A">
                    <w:rPr>
                      <w:rFonts w:ascii="Verdana" w:eastAsia="Times New Roman" w:hAnsi="Verdana"/>
                      <w:color w:val="000000"/>
                      <w:lang w:eastAsia="en-GB"/>
                    </w:rPr>
                    <w:t>31%</w:t>
                  </w:r>
                </w:p>
              </w:tc>
            </w:tr>
          </w:tbl>
          <w:p w14:paraId="5E2471B3" w14:textId="77777777" w:rsidR="00AC7F9B" w:rsidRPr="00AF4E87" w:rsidRDefault="00AC7F9B" w:rsidP="00487379">
            <w:pPr>
              <w:spacing w:after="0"/>
              <w:rPr>
                <w:rFonts w:ascii="Verdana" w:eastAsia="Times New Roman" w:hAnsi="Verdana"/>
                <w:b/>
                <w:color w:val="000000"/>
                <w:lang w:eastAsia="en-GB"/>
              </w:rPr>
            </w:pPr>
          </w:p>
          <w:p w14:paraId="372ABE97" w14:textId="77777777" w:rsidR="00AC7F9B" w:rsidRPr="00AF4E87" w:rsidRDefault="00AC7F9B" w:rsidP="00487379">
            <w:pPr>
              <w:spacing w:after="0"/>
              <w:rPr>
                <w:rFonts w:ascii="Verdana" w:eastAsia="Times New Roman" w:hAnsi="Verdana"/>
                <w:b/>
                <w:color w:val="000000"/>
                <w:lang w:eastAsia="en-GB"/>
              </w:rPr>
            </w:pPr>
          </w:p>
          <w:p w14:paraId="7DDE718E"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We have looked at our recruitment, retention, and progression of women.</w:t>
            </w:r>
            <w:r>
              <w:rPr>
                <w:rFonts w:ascii="Verdana" w:eastAsia="Times New Roman" w:hAnsi="Verdana"/>
                <w:color w:val="000000"/>
                <w:lang w:eastAsia="en-GB"/>
              </w:rPr>
              <w:t xml:space="preserve"> </w:t>
            </w:r>
            <w:r w:rsidRPr="00AF4E87">
              <w:rPr>
                <w:rFonts w:ascii="Verdana" w:eastAsia="Times New Roman" w:hAnsi="Verdana"/>
                <w:color w:val="000000"/>
                <w:lang w:eastAsia="en-GB"/>
              </w:rPr>
              <w:t>Of 23 posts, 14 women were recruited in 2015 and 2016. The number of female employees has increased in 2017 to 69% of Creative Scotland staff, and there is a reasonable distribution of female staff at different grades.</w:t>
            </w:r>
            <w:r>
              <w:rPr>
                <w:rFonts w:ascii="Verdana" w:eastAsia="Times New Roman" w:hAnsi="Verdana"/>
                <w:color w:val="000000"/>
                <w:lang w:eastAsia="en-GB"/>
              </w:rPr>
              <w:t xml:space="preserve"> </w:t>
            </w:r>
          </w:p>
          <w:p w14:paraId="59B75875" w14:textId="77777777" w:rsidR="00AC7F9B" w:rsidRPr="00AF4E87" w:rsidRDefault="00AC7F9B" w:rsidP="00487379">
            <w:pPr>
              <w:spacing w:after="0"/>
              <w:rPr>
                <w:rFonts w:ascii="Verdana" w:eastAsia="Times New Roman" w:hAnsi="Verdana"/>
                <w:color w:val="000000"/>
                <w:lang w:eastAsia="en-GB"/>
              </w:rPr>
            </w:pPr>
          </w:p>
          <w:p w14:paraId="69C974B7"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There is no apparent ‘glass ceiling’.</w:t>
            </w:r>
            <w:r>
              <w:rPr>
                <w:rFonts w:ascii="Verdana" w:eastAsia="Times New Roman" w:hAnsi="Verdana"/>
                <w:color w:val="000000"/>
                <w:lang w:eastAsia="en-GB"/>
              </w:rPr>
              <w:t xml:space="preserve"> </w:t>
            </w:r>
            <w:r w:rsidRPr="00AF4E87">
              <w:rPr>
                <w:rFonts w:ascii="Verdana" w:eastAsia="Times New Roman" w:hAnsi="Verdana"/>
                <w:color w:val="000000"/>
                <w:lang w:eastAsia="en-GB"/>
              </w:rPr>
              <w:t>Our CEO is a woman, and of 8 members of the Senior Leadership Team (directors), three are women</w:t>
            </w:r>
            <w:r>
              <w:rPr>
                <w:rFonts w:ascii="Verdana" w:eastAsia="Times New Roman" w:hAnsi="Verdana"/>
                <w:color w:val="000000"/>
                <w:lang w:eastAsia="en-GB"/>
              </w:rPr>
              <w:t>.</w:t>
            </w:r>
            <w:r w:rsidRPr="00AF4E87">
              <w:rPr>
                <w:rFonts w:ascii="Verdana" w:eastAsia="Times New Roman" w:hAnsi="Verdana"/>
                <w:color w:val="000000"/>
                <w:lang w:eastAsia="en-GB"/>
              </w:rPr>
              <w:t xml:space="preserve"> The Specialism Leads (Managers</w:t>
            </w:r>
            <w:r>
              <w:rPr>
                <w:rFonts w:ascii="Verdana" w:eastAsia="Times New Roman" w:hAnsi="Verdana"/>
                <w:color w:val="000000"/>
                <w:lang w:eastAsia="en-GB"/>
              </w:rPr>
              <w:t>/ Grade D)</w:t>
            </w:r>
            <w:r w:rsidRPr="00AF4E87">
              <w:rPr>
                <w:rFonts w:ascii="Verdana" w:eastAsia="Times New Roman" w:hAnsi="Verdana"/>
                <w:color w:val="000000"/>
                <w:lang w:eastAsia="en-GB"/>
              </w:rPr>
              <w:t xml:space="preserve"> are six women and six men. </w:t>
            </w:r>
            <w:r>
              <w:rPr>
                <w:rFonts w:ascii="Verdana" w:eastAsia="Times New Roman" w:hAnsi="Verdana"/>
                <w:color w:val="000000"/>
                <w:lang w:eastAsia="en-GB"/>
              </w:rPr>
              <w:t>T</w:t>
            </w:r>
            <w:r w:rsidRPr="00AF4E87">
              <w:rPr>
                <w:rFonts w:ascii="Verdana" w:eastAsia="Times New Roman" w:hAnsi="Verdana"/>
                <w:color w:val="000000"/>
                <w:lang w:eastAsia="en-GB"/>
              </w:rPr>
              <w:t>wo women are currently on secondment outside the organisation</w:t>
            </w:r>
            <w:r>
              <w:rPr>
                <w:rFonts w:ascii="Verdana" w:eastAsia="Times New Roman" w:hAnsi="Verdana"/>
                <w:color w:val="000000"/>
                <w:lang w:eastAsia="en-GB"/>
              </w:rPr>
              <w:t xml:space="preserve"> – a director and a manager. </w:t>
            </w:r>
            <w:proofErr w:type="gramStart"/>
            <w:r w:rsidRPr="00AF4E87">
              <w:rPr>
                <w:rFonts w:ascii="Verdana" w:eastAsia="Times New Roman" w:hAnsi="Verdana"/>
                <w:color w:val="000000"/>
                <w:lang w:eastAsia="en-GB"/>
              </w:rPr>
              <w:t>The majority of</w:t>
            </w:r>
            <w:proofErr w:type="gramEnd"/>
            <w:r w:rsidRPr="00AF4E87">
              <w:rPr>
                <w:rFonts w:ascii="Verdana" w:eastAsia="Times New Roman" w:hAnsi="Verdana"/>
                <w:color w:val="000000"/>
                <w:lang w:eastAsia="en-GB"/>
              </w:rPr>
              <w:t xml:space="preserve"> staff on Grades A, B and C are women.</w:t>
            </w:r>
            <w:r>
              <w:rPr>
                <w:rFonts w:ascii="Verdana" w:eastAsia="Times New Roman" w:hAnsi="Verdana"/>
                <w:color w:val="000000"/>
                <w:lang w:eastAsia="en-GB"/>
              </w:rPr>
              <w:t xml:space="preserve"> </w:t>
            </w:r>
          </w:p>
          <w:p w14:paraId="708F861E" w14:textId="77777777" w:rsidR="00AC7F9B" w:rsidRPr="00AF4E87" w:rsidRDefault="00AC7F9B" w:rsidP="00487379">
            <w:pPr>
              <w:spacing w:after="0"/>
              <w:rPr>
                <w:rFonts w:ascii="Verdana" w:eastAsia="Times New Roman" w:hAnsi="Verdana"/>
                <w:color w:val="000000"/>
                <w:lang w:eastAsia="en-GB"/>
              </w:rPr>
            </w:pPr>
          </w:p>
          <w:p w14:paraId="4D190D7B"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Flexible working hours and part-time working are available and this results in the retention of women in the workforce.</w:t>
            </w:r>
            <w:r>
              <w:rPr>
                <w:rFonts w:ascii="Verdana" w:eastAsia="Times New Roman" w:hAnsi="Verdana"/>
                <w:color w:val="000000"/>
                <w:lang w:eastAsia="en-GB"/>
              </w:rPr>
              <w:t xml:space="preserve"> </w:t>
            </w:r>
            <w:r w:rsidRPr="00AF4E87">
              <w:rPr>
                <w:rFonts w:ascii="Verdana" w:eastAsia="Times New Roman" w:hAnsi="Verdana"/>
                <w:color w:val="000000"/>
                <w:lang w:eastAsia="en-GB"/>
              </w:rPr>
              <w:t>In fact, 37% of all women (and &gt;5% of all men) employed by Creative Scotland have an arranged flexible or part-time working pattern.</w:t>
            </w:r>
            <w:r>
              <w:rPr>
                <w:rFonts w:ascii="Verdana" w:eastAsia="Times New Roman" w:hAnsi="Verdana"/>
                <w:color w:val="000000"/>
                <w:lang w:eastAsia="en-GB"/>
              </w:rPr>
              <w:t xml:space="preserve"> </w:t>
            </w:r>
            <w:r w:rsidRPr="00AF4E87">
              <w:rPr>
                <w:rFonts w:ascii="Verdana" w:eastAsia="Times New Roman" w:hAnsi="Verdana"/>
                <w:color w:val="000000"/>
                <w:lang w:eastAsia="en-GB"/>
              </w:rPr>
              <w:t>All grades are working flexibly – grades A (administrators) to F (directors).</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(All requests for flexible working arrangements have been approved to date). </w:t>
            </w:r>
          </w:p>
          <w:p w14:paraId="552706C4" w14:textId="77777777" w:rsidR="00AC7F9B" w:rsidRPr="00AF4E87" w:rsidRDefault="00AC7F9B" w:rsidP="00487379">
            <w:pPr>
              <w:spacing w:after="0"/>
              <w:rPr>
                <w:rFonts w:ascii="Verdana" w:eastAsia="Times New Roman" w:hAnsi="Verdana"/>
                <w:color w:val="000000"/>
                <w:lang w:eastAsia="en-GB"/>
              </w:rPr>
            </w:pPr>
          </w:p>
          <w:p w14:paraId="553B7A4C"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Learning, training and development opportunities are available to all staff</w:t>
            </w:r>
            <w:r>
              <w:rPr>
                <w:rFonts w:ascii="Verdana" w:eastAsia="Times New Roman" w:hAnsi="Verdana"/>
                <w:color w:val="000000"/>
                <w:lang w:eastAsia="en-GB"/>
              </w:rPr>
              <w:t>, and recorded through the PDR system</w:t>
            </w:r>
            <w:r w:rsidRPr="00AF4E87">
              <w:rPr>
                <w:rFonts w:ascii="Verdana" w:eastAsia="Times New Roman" w:hAnsi="Verdana"/>
                <w:color w:val="000000"/>
                <w:lang w:eastAsia="en-GB"/>
              </w:rPr>
              <w:t xml:space="preserve">. </w:t>
            </w:r>
          </w:p>
          <w:p w14:paraId="65CFA16E" w14:textId="77777777" w:rsidR="00AC7F9B" w:rsidRPr="00AF4E87" w:rsidRDefault="00AC7F9B" w:rsidP="00487379">
            <w:pPr>
              <w:spacing w:after="0"/>
              <w:rPr>
                <w:rFonts w:ascii="Verdana" w:eastAsia="Times New Roman" w:hAnsi="Verdana"/>
                <w:color w:val="000000"/>
                <w:lang w:eastAsia="en-GB"/>
              </w:rPr>
            </w:pPr>
          </w:p>
          <w:p w14:paraId="6970E169"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We have not identified any issues or trends in data adversely relating to gender and the three needs of the Equality Act. </w:t>
            </w:r>
          </w:p>
          <w:p w14:paraId="2A845AED" w14:textId="77777777" w:rsidR="00AC7F9B" w:rsidRPr="00AF4E87" w:rsidRDefault="00AC7F9B" w:rsidP="00487379">
            <w:pPr>
              <w:spacing w:after="0"/>
              <w:rPr>
                <w:rFonts w:ascii="Verdana" w:eastAsia="Times New Roman" w:hAnsi="Verdana"/>
                <w:b/>
                <w:color w:val="000000"/>
                <w:lang w:eastAsia="en-GB"/>
              </w:rPr>
            </w:pPr>
          </w:p>
          <w:p w14:paraId="32A11183" w14:textId="77777777" w:rsidR="00AC7F9B" w:rsidRPr="00AF4E87"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t>ETHNICITY</w:t>
            </w:r>
          </w:p>
          <w:p w14:paraId="68299924" w14:textId="77777777" w:rsidR="00AC7F9B" w:rsidRPr="00AF4E87" w:rsidRDefault="00AC7F9B" w:rsidP="00487379">
            <w:pPr>
              <w:spacing w:after="0"/>
              <w:rPr>
                <w:rFonts w:ascii="Verdana" w:eastAsia="Times New Roman" w:hAnsi="Verdana"/>
                <w:b/>
                <w:color w:val="000000"/>
                <w:lang w:eastAsia="en-GB"/>
              </w:rPr>
            </w:pPr>
          </w:p>
          <w:p w14:paraId="1EE4F005"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There has been a great deal of media coverage about the lack of diverse / minority ethnic representation in the arts in the last few years. Our figures for the employment of people from ethnic minorities appear low, but they reflect population-wide figures. </w:t>
            </w:r>
          </w:p>
          <w:p w14:paraId="4FD89F8C" w14:textId="77777777" w:rsidR="00AC7F9B" w:rsidRPr="00AF4E87" w:rsidRDefault="00AC7F9B" w:rsidP="00487379">
            <w:pPr>
              <w:spacing w:after="0"/>
              <w:rPr>
                <w:rFonts w:ascii="Verdana" w:eastAsia="Times New Roman" w:hAnsi="Verdana"/>
                <w:b/>
                <w:color w:val="000000"/>
                <w:lang w:eastAsia="en-GB"/>
              </w:rPr>
            </w:pPr>
          </w:p>
          <w:tbl>
            <w:tblPr>
              <w:tblW w:w="14420" w:type="dxa"/>
              <w:tblLook w:val="04A0" w:firstRow="1" w:lastRow="0" w:firstColumn="1" w:lastColumn="0" w:noHBand="0" w:noVBand="1"/>
            </w:tblPr>
            <w:tblGrid>
              <w:gridCol w:w="3020"/>
              <w:gridCol w:w="2280"/>
              <w:gridCol w:w="2280"/>
              <w:gridCol w:w="2280"/>
              <w:gridCol w:w="2280"/>
              <w:gridCol w:w="2280"/>
            </w:tblGrid>
            <w:tr w:rsidR="00AC7F9B" w:rsidRPr="00A50757" w14:paraId="4089F167" w14:textId="77777777" w:rsidTr="00487379">
              <w:trPr>
                <w:trHeight w:val="555"/>
              </w:trPr>
              <w:tc>
                <w:tcPr>
                  <w:tcW w:w="3020" w:type="dxa"/>
                  <w:tcBorders>
                    <w:top w:val="single" w:sz="4" w:space="0" w:color="auto"/>
                    <w:left w:val="single" w:sz="4" w:space="0" w:color="auto"/>
                    <w:bottom w:val="nil"/>
                    <w:right w:val="single" w:sz="4" w:space="0" w:color="auto"/>
                  </w:tcBorders>
                  <w:shd w:val="clear" w:color="000000" w:fill="A6A6A6"/>
                  <w:noWrap/>
                  <w:hideMark/>
                </w:tcPr>
                <w:p w14:paraId="446D8C62" w14:textId="77777777" w:rsidR="00AC7F9B" w:rsidRPr="00A50757" w:rsidRDefault="00AC7F9B" w:rsidP="00487379">
                  <w:pPr>
                    <w:spacing w:after="0"/>
                    <w:rPr>
                      <w:rFonts w:ascii="Verdana" w:eastAsia="Times New Roman" w:hAnsi="Verdana"/>
                      <w:b/>
                      <w:bCs/>
                      <w:color w:val="000000"/>
                      <w:lang w:eastAsia="en-GB"/>
                    </w:rPr>
                  </w:pPr>
                  <w:r w:rsidRPr="00A50757">
                    <w:rPr>
                      <w:rFonts w:ascii="Verdana" w:eastAsia="Times New Roman" w:hAnsi="Verdana"/>
                      <w:b/>
                      <w:bCs/>
                      <w:color w:val="000000"/>
                      <w:lang w:eastAsia="en-GB"/>
                    </w:rPr>
                    <w:t> </w:t>
                  </w:r>
                </w:p>
              </w:tc>
              <w:tc>
                <w:tcPr>
                  <w:tcW w:w="2280" w:type="dxa"/>
                  <w:tcBorders>
                    <w:top w:val="single" w:sz="4" w:space="0" w:color="auto"/>
                    <w:left w:val="nil"/>
                    <w:bottom w:val="nil"/>
                    <w:right w:val="single" w:sz="4" w:space="0" w:color="auto"/>
                  </w:tcBorders>
                  <w:shd w:val="clear" w:color="000000" w:fill="A6A6A6"/>
                  <w:hideMark/>
                </w:tcPr>
                <w:p w14:paraId="39AF733A"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31/03/2013</w:t>
                  </w:r>
                </w:p>
              </w:tc>
              <w:tc>
                <w:tcPr>
                  <w:tcW w:w="2280" w:type="dxa"/>
                  <w:tcBorders>
                    <w:top w:val="single" w:sz="4" w:space="0" w:color="auto"/>
                    <w:left w:val="nil"/>
                    <w:bottom w:val="nil"/>
                    <w:right w:val="single" w:sz="4" w:space="0" w:color="auto"/>
                  </w:tcBorders>
                  <w:shd w:val="clear" w:color="000000" w:fill="A6A6A6"/>
                  <w:hideMark/>
                </w:tcPr>
                <w:p w14:paraId="1AE459EE"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31/03/2014</w:t>
                  </w:r>
                </w:p>
              </w:tc>
              <w:tc>
                <w:tcPr>
                  <w:tcW w:w="2280" w:type="dxa"/>
                  <w:tcBorders>
                    <w:top w:val="single" w:sz="4" w:space="0" w:color="auto"/>
                    <w:left w:val="nil"/>
                    <w:bottom w:val="nil"/>
                    <w:right w:val="nil"/>
                  </w:tcBorders>
                  <w:shd w:val="clear" w:color="000000" w:fill="A6A6A6"/>
                  <w:hideMark/>
                </w:tcPr>
                <w:p w14:paraId="455ABB7A"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31/01/2015</w:t>
                  </w:r>
                </w:p>
              </w:tc>
              <w:tc>
                <w:tcPr>
                  <w:tcW w:w="2280" w:type="dxa"/>
                  <w:tcBorders>
                    <w:top w:val="single" w:sz="4" w:space="0" w:color="auto"/>
                    <w:left w:val="single" w:sz="4" w:space="0" w:color="auto"/>
                    <w:bottom w:val="nil"/>
                    <w:right w:val="single" w:sz="4" w:space="0" w:color="auto"/>
                  </w:tcBorders>
                  <w:shd w:val="clear" w:color="000000" w:fill="A6A6A6"/>
                  <w:hideMark/>
                </w:tcPr>
                <w:p w14:paraId="44D7241E"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31/03/2016</w:t>
                  </w:r>
                </w:p>
              </w:tc>
              <w:tc>
                <w:tcPr>
                  <w:tcW w:w="2280" w:type="dxa"/>
                  <w:tcBorders>
                    <w:top w:val="single" w:sz="4" w:space="0" w:color="auto"/>
                    <w:left w:val="nil"/>
                    <w:bottom w:val="nil"/>
                    <w:right w:val="single" w:sz="4" w:space="0" w:color="auto"/>
                  </w:tcBorders>
                  <w:shd w:val="clear" w:color="000000" w:fill="A6A6A6"/>
                  <w:hideMark/>
                </w:tcPr>
                <w:p w14:paraId="0C9162DA"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31/01/2017</w:t>
                  </w:r>
                </w:p>
              </w:tc>
            </w:tr>
            <w:tr w:rsidR="00AC7F9B" w:rsidRPr="00A50757" w14:paraId="2D5A722E" w14:textId="77777777" w:rsidTr="00487379">
              <w:trPr>
                <w:trHeight w:val="300"/>
              </w:trPr>
              <w:tc>
                <w:tcPr>
                  <w:tcW w:w="3020" w:type="dxa"/>
                  <w:tcBorders>
                    <w:top w:val="single" w:sz="4" w:space="0" w:color="auto"/>
                    <w:left w:val="single" w:sz="4" w:space="0" w:color="auto"/>
                    <w:bottom w:val="nil"/>
                    <w:right w:val="single" w:sz="4" w:space="0" w:color="auto"/>
                  </w:tcBorders>
                  <w:shd w:val="clear" w:color="000000" w:fill="D9D9D9"/>
                  <w:noWrap/>
                  <w:vAlign w:val="bottom"/>
                  <w:hideMark/>
                </w:tcPr>
                <w:p w14:paraId="06FEDCB4" w14:textId="77777777" w:rsidR="00AC7F9B" w:rsidRPr="00A50757" w:rsidRDefault="00AC7F9B" w:rsidP="00487379">
                  <w:pPr>
                    <w:spacing w:after="0"/>
                    <w:rPr>
                      <w:rFonts w:ascii="Verdana" w:eastAsia="Times New Roman" w:hAnsi="Verdana"/>
                      <w:b/>
                      <w:bCs/>
                      <w:color w:val="000000"/>
                      <w:lang w:eastAsia="en-GB"/>
                    </w:rPr>
                  </w:pPr>
                  <w:r w:rsidRPr="00A50757">
                    <w:rPr>
                      <w:rFonts w:ascii="Verdana" w:eastAsia="Times New Roman" w:hAnsi="Verdana"/>
                      <w:b/>
                      <w:bCs/>
                      <w:color w:val="000000"/>
                      <w:lang w:eastAsia="en-GB"/>
                    </w:rPr>
                    <w:t>Ethnicity</w:t>
                  </w:r>
                </w:p>
              </w:tc>
              <w:tc>
                <w:tcPr>
                  <w:tcW w:w="2280" w:type="dxa"/>
                  <w:tcBorders>
                    <w:top w:val="single" w:sz="4" w:space="0" w:color="auto"/>
                    <w:left w:val="nil"/>
                    <w:bottom w:val="nil"/>
                    <w:right w:val="single" w:sz="4" w:space="0" w:color="auto"/>
                  </w:tcBorders>
                  <w:shd w:val="clear" w:color="000000" w:fill="D9D9D9"/>
                  <w:noWrap/>
                  <w:vAlign w:val="bottom"/>
                  <w:hideMark/>
                </w:tcPr>
                <w:p w14:paraId="7A65A886"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93%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28FF134B"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92%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5C93EC67"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92%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31E10230"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95%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201DABF4" w14:textId="77777777" w:rsidR="00AC7F9B" w:rsidRPr="00A50757" w:rsidRDefault="00AC7F9B" w:rsidP="00487379">
                  <w:pPr>
                    <w:spacing w:after="0"/>
                    <w:jc w:val="right"/>
                    <w:rPr>
                      <w:rFonts w:ascii="Verdana" w:eastAsia="Times New Roman" w:hAnsi="Verdana"/>
                      <w:b/>
                      <w:bCs/>
                      <w:color w:val="000000"/>
                      <w:lang w:eastAsia="en-GB"/>
                    </w:rPr>
                  </w:pPr>
                  <w:r w:rsidRPr="00A50757">
                    <w:rPr>
                      <w:rFonts w:ascii="Verdana" w:eastAsia="Times New Roman" w:hAnsi="Verdana"/>
                      <w:b/>
                      <w:bCs/>
                      <w:color w:val="000000"/>
                      <w:lang w:eastAsia="en-GB"/>
                    </w:rPr>
                    <w:t>95% Disclosure Rate</w:t>
                  </w:r>
                </w:p>
              </w:tc>
            </w:tr>
            <w:tr w:rsidR="00AC7F9B" w:rsidRPr="00A50757" w14:paraId="37C94467"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01DB0D94" w14:textId="77777777" w:rsidR="00AC7F9B" w:rsidRPr="00A50757" w:rsidRDefault="00AC7F9B" w:rsidP="00487379">
                  <w:pPr>
                    <w:spacing w:after="0"/>
                    <w:rPr>
                      <w:rFonts w:ascii="Verdana" w:eastAsia="Times New Roman" w:hAnsi="Verdana"/>
                      <w:color w:val="000000"/>
                      <w:lang w:eastAsia="en-GB"/>
                    </w:rPr>
                  </w:pPr>
                  <w:r w:rsidRPr="00A50757">
                    <w:rPr>
                      <w:rFonts w:ascii="Verdana" w:eastAsia="Times New Roman" w:hAnsi="Verdana"/>
                      <w:color w:val="000000"/>
                      <w:lang w:eastAsia="en-GB"/>
                    </w:rPr>
                    <w:t>Minority Ethnic</w:t>
                  </w:r>
                  <w:r w:rsidRPr="00AF4E87">
                    <w:rPr>
                      <w:rStyle w:val="FootnoteReference"/>
                      <w:rFonts w:ascii="Verdana" w:eastAsia="Times New Roman" w:hAnsi="Verdana"/>
                      <w:color w:val="000000"/>
                      <w:lang w:eastAsia="en-GB"/>
                    </w:rPr>
                    <w:footnoteReference w:id="8"/>
                  </w:r>
                </w:p>
              </w:tc>
              <w:tc>
                <w:tcPr>
                  <w:tcW w:w="2280" w:type="dxa"/>
                  <w:tcBorders>
                    <w:top w:val="nil"/>
                    <w:left w:val="nil"/>
                    <w:bottom w:val="nil"/>
                    <w:right w:val="single" w:sz="4" w:space="0" w:color="auto"/>
                  </w:tcBorders>
                  <w:shd w:val="clear" w:color="auto" w:fill="auto"/>
                  <w:noWrap/>
                  <w:vAlign w:val="bottom"/>
                  <w:hideMark/>
                </w:tcPr>
                <w:p w14:paraId="4BA4A974"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070593F3"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7C097C5C"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12F4C046"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5280F1CE"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w:t>
                  </w:r>
                </w:p>
              </w:tc>
            </w:tr>
            <w:tr w:rsidR="00AC7F9B" w:rsidRPr="00A50757" w14:paraId="75F87F8E"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3F51F1B8" w14:textId="77777777" w:rsidR="00AC7F9B" w:rsidRPr="00A50757" w:rsidRDefault="00AC7F9B" w:rsidP="00487379">
                  <w:pPr>
                    <w:spacing w:after="0"/>
                    <w:rPr>
                      <w:rFonts w:ascii="Verdana" w:eastAsia="Times New Roman" w:hAnsi="Verdana"/>
                      <w:color w:val="000000"/>
                      <w:lang w:eastAsia="en-GB"/>
                    </w:rPr>
                  </w:pPr>
                  <w:r w:rsidRPr="00A50757">
                    <w:rPr>
                      <w:rFonts w:ascii="Verdana" w:eastAsia="Times New Roman" w:hAnsi="Verdana"/>
                      <w:color w:val="000000"/>
                      <w:lang w:eastAsia="en-GB"/>
                    </w:rPr>
                    <w:t>White</w:t>
                  </w:r>
                </w:p>
              </w:tc>
              <w:tc>
                <w:tcPr>
                  <w:tcW w:w="2280" w:type="dxa"/>
                  <w:tcBorders>
                    <w:top w:val="nil"/>
                    <w:left w:val="nil"/>
                    <w:bottom w:val="nil"/>
                    <w:right w:val="single" w:sz="4" w:space="0" w:color="auto"/>
                  </w:tcBorders>
                  <w:shd w:val="clear" w:color="auto" w:fill="auto"/>
                  <w:noWrap/>
                  <w:vAlign w:val="bottom"/>
                  <w:hideMark/>
                </w:tcPr>
                <w:p w14:paraId="45B2F291"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91%</w:t>
                  </w:r>
                </w:p>
              </w:tc>
              <w:tc>
                <w:tcPr>
                  <w:tcW w:w="2280" w:type="dxa"/>
                  <w:tcBorders>
                    <w:top w:val="nil"/>
                    <w:left w:val="nil"/>
                    <w:bottom w:val="nil"/>
                    <w:right w:val="single" w:sz="4" w:space="0" w:color="auto"/>
                  </w:tcBorders>
                  <w:shd w:val="clear" w:color="auto" w:fill="auto"/>
                  <w:noWrap/>
                  <w:vAlign w:val="bottom"/>
                  <w:hideMark/>
                </w:tcPr>
                <w:p w14:paraId="7D106C87"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90%</w:t>
                  </w:r>
                </w:p>
              </w:tc>
              <w:tc>
                <w:tcPr>
                  <w:tcW w:w="2280" w:type="dxa"/>
                  <w:tcBorders>
                    <w:top w:val="nil"/>
                    <w:left w:val="nil"/>
                    <w:bottom w:val="nil"/>
                    <w:right w:val="single" w:sz="4" w:space="0" w:color="auto"/>
                  </w:tcBorders>
                  <w:shd w:val="clear" w:color="auto" w:fill="auto"/>
                  <w:noWrap/>
                  <w:vAlign w:val="bottom"/>
                  <w:hideMark/>
                </w:tcPr>
                <w:p w14:paraId="7A207EA9"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89%</w:t>
                  </w:r>
                </w:p>
              </w:tc>
              <w:tc>
                <w:tcPr>
                  <w:tcW w:w="2280" w:type="dxa"/>
                  <w:tcBorders>
                    <w:top w:val="nil"/>
                    <w:left w:val="nil"/>
                    <w:bottom w:val="nil"/>
                    <w:right w:val="single" w:sz="4" w:space="0" w:color="auto"/>
                  </w:tcBorders>
                  <w:shd w:val="clear" w:color="auto" w:fill="auto"/>
                  <w:noWrap/>
                  <w:vAlign w:val="bottom"/>
                  <w:hideMark/>
                </w:tcPr>
                <w:p w14:paraId="4BA810E8"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91%</w:t>
                  </w:r>
                </w:p>
              </w:tc>
              <w:tc>
                <w:tcPr>
                  <w:tcW w:w="2280" w:type="dxa"/>
                  <w:tcBorders>
                    <w:top w:val="nil"/>
                    <w:left w:val="nil"/>
                    <w:bottom w:val="nil"/>
                    <w:right w:val="single" w:sz="4" w:space="0" w:color="auto"/>
                  </w:tcBorders>
                  <w:shd w:val="clear" w:color="auto" w:fill="auto"/>
                  <w:noWrap/>
                  <w:vAlign w:val="bottom"/>
                  <w:hideMark/>
                </w:tcPr>
                <w:p w14:paraId="099D6356"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92%</w:t>
                  </w:r>
                </w:p>
              </w:tc>
            </w:tr>
            <w:tr w:rsidR="00AC7F9B" w:rsidRPr="00A50757" w14:paraId="6CE32DF0" w14:textId="77777777" w:rsidTr="00487379">
              <w:trPr>
                <w:trHeight w:val="600"/>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594255F5" w14:textId="77777777" w:rsidR="00AC7F9B" w:rsidRPr="00A50757" w:rsidRDefault="00AC7F9B" w:rsidP="00487379">
                  <w:pPr>
                    <w:spacing w:after="0"/>
                    <w:rPr>
                      <w:rFonts w:ascii="Verdana" w:eastAsia="Times New Roman" w:hAnsi="Verdana"/>
                      <w:color w:val="000000"/>
                      <w:lang w:eastAsia="en-GB"/>
                    </w:rPr>
                  </w:pPr>
                  <w:r w:rsidRPr="00A50757">
                    <w:rPr>
                      <w:rFonts w:ascii="Verdana" w:eastAsia="Times New Roman" w:hAnsi="Verdana"/>
                      <w:color w:val="000000"/>
                      <w:lang w:eastAsia="en-GB"/>
                    </w:rPr>
                    <w:t>Prefer not to say/no response</w:t>
                  </w:r>
                </w:p>
              </w:tc>
              <w:tc>
                <w:tcPr>
                  <w:tcW w:w="2280" w:type="dxa"/>
                  <w:tcBorders>
                    <w:top w:val="nil"/>
                    <w:left w:val="nil"/>
                    <w:bottom w:val="single" w:sz="4" w:space="0" w:color="auto"/>
                    <w:right w:val="single" w:sz="4" w:space="0" w:color="auto"/>
                  </w:tcBorders>
                  <w:shd w:val="clear" w:color="auto" w:fill="auto"/>
                  <w:noWrap/>
                  <w:vAlign w:val="bottom"/>
                  <w:hideMark/>
                </w:tcPr>
                <w:p w14:paraId="60E87D15"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7%</w:t>
                  </w:r>
                </w:p>
              </w:tc>
              <w:tc>
                <w:tcPr>
                  <w:tcW w:w="2280" w:type="dxa"/>
                  <w:tcBorders>
                    <w:top w:val="nil"/>
                    <w:left w:val="nil"/>
                    <w:bottom w:val="single" w:sz="4" w:space="0" w:color="auto"/>
                    <w:right w:val="single" w:sz="4" w:space="0" w:color="auto"/>
                  </w:tcBorders>
                  <w:shd w:val="clear" w:color="auto" w:fill="auto"/>
                  <w:noWrap/>
                  <w:vAlign w:val="bottom"/>
                  <w:hideMark/>
                </w:tcPr>
                <w:p w14:paraId="521369BE"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8%</w:t>
                  </w:r>
                </w:p>
              </w:tc>
              <w:tc>
                <w:tcPr>
                  <w:tcW w:w="2280" w:type="dxa"/>
                  <w:tcBorders>
                    <w:top w:val="nil"/>
                    <w:left w:val="nil"/>
                    <w:bottom w:val="single" w:sz="4" w:space="0" w:color="auto"/>
                    <w:right w:val="single" w:sz="4" w:space="0" w:color="auto"/>
                  </w:tcBorders>
                  <w:shd w:val="clear" w:color="auto" w:fill="auto"/>
                  <w:noWrap/>
                  <w:vAlign w:val="bottom"/>
                  <w:hideMark/>
                </w:tcPr>
                <w:p w14:paraId="4DCC7311"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8%</w:t>
                  </w:r>
                </w:p>
              </w:tc>
              <w:tc>
                <w:tcPr>
                  <w:tcW w:w="2280" w:type="dxa"/>
                  <w:tcBorders>
                    <w:top w:val="nil"/>
                    <w:left w:val="nil"/>
                    <w:bottom w:val="single" w:sz="4" w:space="0" w:color="auto"/>
                    <w:right w:val="single" w:sz="4" w:space="0" w:color="auto"/>
                  </w:tcBorders>
                  <w:shd w:val="clear" w:color="auto" w:fill="auto"/>
                  <w:noWrap/>
                  <w:vAlign w:val="bottom"/>
                  <w:hideMark/>
                </w:tcPr>
                <w:p w14:paraId="3767333C"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w:t>
                  </w:r>
                </w:p>
              </w:tc>
              <w:tc>
                <w:tcPr>
                  <w:tcW w:w="2280" w:type="dxa"/>
                  <w:tcBorders>
                    <w:top w:val="nil"/>
                    <w:left w:val="nil"/>
                    <w:bottom w:val="single" w:sz="4" w:space="0" w:color="auto"/>
                    <w:right w:val="single" w:sz="4" w:space="0" w:color="auto"/>
                  </w:tcBorders>
                  <w:shd w:val="clear" w:color="auto" w:fill="auto"/>
                  <w:noWrap/>
                  <w:vAlign w:val="bottom"/>
                  <w:hideMark/>
                </w:tcPr>
                <w:p w14:paraId="0D255965" w14:textId="77777777" w:rsidR="00AC7F9B" w:rsidRPr="00A50757" w:rsidRDefault="00AC7F9B" w:rsidP="00487379">
                  <w:pPr>
                    <w:spacing w:after="0"/>
                    <w:jc w:val="right"/>
                    <w:rPr>
                      <w:rFonts w:ascii="Verdana" w:eastAsia="Times New Roman" w:hAnsi="Verdana"/>
                      <w:color w:val="000000"/>
                      <w:lang w:eastAsia="en-GB"/>
                    </w:rPr>
                  </w:pPr>
                  <w:r w:rsidRPr="00A50757">
                    <w:rPr>
                      <w:rFonts w:ascii="Verdana" w:eastAsia="Times New Roman" w:hAnsi="Verdana"/>
                      <w:color w:val="000000"/>
                      <w:lang w:eastAsia="en-GB"/>
                    </w:rPr>
                    <w:t>*</w:t>
                  </w:r>
                </w:p>
              </w:tc>
            </w:tr>
          </w:tbl>
          <w:p w14:paraId="62663D82" w14:textId="77777777" w:rsidR="00AC7F9B" w:rsidRPr="00AF4E87" w:rsidRDefault="00AC7F9B" w:rsidP="00487379">
            <w:pPr>
              <w:spacing w:after="0"/>
              <w:rPr>
                <w:rFonts w:ascii="Verdana" w:eastAsia="Times New Roman" w:hAnsi="Verdana"/>
                <w:color w:val="000000"/>
                <w:lang w:eastAsia="en-GB"/>
              </w:rPr>
            </w:pPr>
          </w:p>
          <w:p w14:paraId="07527EAB"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Our disclosure rates for ethnicity have increased to 95%, with a related decrease in those who ‘prefer not to say’.</w:t>
            </w:r>
            <w:r>
              <w:rPr>
                <w:rFonts w:ascii="Verdana" w:eastAsia="Times New Roman" w:hAnsi="Verdana"/>
                <w:color w:val="000000"/>
                <w:lang w:eastAsia="en-GB"/>
              </w:rPr>
              <w:t xml:space="preserve"> </w:t>
            </w:r>
          </w:p>
          <w:p w14:paraId="02D222D1" w14:textId="77777777" w:rsidR="00AC7F9B" w:rsidRPr="00AF4E87" w:rsidRDefault="00AC7F9B" w:rsidP="00487379">
            <w:pPr>
              <w:spacing w:after="0"/>
              <w:rPr>
                <w:rFonts w:ascii="Verdana" w:eastAsia="Times New Roman" w:hAnsi="Verdana"/>
                <w:color w:val="000000"/>
                <w:lang w:eastAsia="en-GB"/>
              </w:rPr>
            </w:pPr>
          </w:p>
          <w:p w14:paraId="528E6459"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Our figure</w:t>
            </w:r>
            <w:r>
              <w:rPr>
                <w:rFonts w:ascii="Verdana" w:eastAsia="Times New Roman" w:hAnsi="Verdana"/>
                <w:color w:val="000000"/>
                <w:lang w:eastAsia="en-GB"/>
              </w:rPr>
              <w:t xml:space="preserve"> </w:t>
            </w:r>
            <w:r w:rsidRPr="00AF4E87">
              <w:rPr>
                <w:rFonts w:ascii="Verdana" w:eastAsia="Times New Roman" w:hAnsi="Verdana"/>
                <w:color w:val="000000"/>
                <w:lang w:eastAsia="en-GB"/>
              </w:rPr>
              <w:t>for the employment of ethnic minorities in Creative Scotland is under 5%.</w:t>
            </w:r>
            <w:r>
              <w:rPr>
                <w:rFonts w:ascii="Verdana" w:eastAsia="Times New Roman" w:hAnsi="Verdana"/>
                <w:color w:val="000000"/>
                <w:lang w:eastAsia="en-GB"/>
              </w:rPr>
              <w:t xml:space="preserve"> </w:t>
            </w:r>
            <w:r w:rsidRPr="00AF4E87">
              <w:rPr>
                <w:rFonts w:ascii="Verdana" w:eastAsia="Times New Roman" w:hAnsi="Verdana"/>
                <w:color w:val="000000"/>
                <w:lang w:eastAsia="en-GB"/>
              </w:rPr>
              <w:t>This reflects the whole population figure of 4% for ethnicity in Scotland (based on the 2011 ethnicity classification in the Census), and the figures relating to employment.</w:t>
            </w:r>
            <w:r>
              <w:rPr>
                <w:rFonts w:ascii="Verdana" w:eastAsia="Times New Roman" w:hAnsi="Verdana"/>
                <w:color w:val="000000"/>
                <w:lang w:eastAsia="en-GB"/>
              </w:rPr>
              <w:t xml:space="preserve"> </w:t>
            </w:r>
            <w:r w:rsidRPr="00AF4E87">
              <w:rPr>
                <w:rFonts w:ascii="Verdana" w:eastAsia="Times New Roman" w:hAnsi="Verdana"/>
                <w:color w:val="000000"/>
                <w:lang w:eastAsia="en-GB"/>
              </w:rPr>
              <w:t>In 2015 in Scotland, the general employment rate for people from minority ethnic groups decreased to 59.2% (compared to the employment rate for white groups of 73.7%).</w:t>
            </w:r>
            <w:r>
              <w:rPr>
                <w:rFonts w:ascii="Verdana" w:eastAsia="Times New Roman" w:hAnsi="Verdana"/>
                <w:color w:val="000000"/>
                <w:lang w:eastAsia="en-GB"/>
              </w:rPr>
              <w:t xml:space="preserve"> </w:t>
            </w:r>
            <w:r w:rsidRPr="00AF4E87">
              <w:rPr>
                <w:rFonts w:ascii="Verdana" w:eastAsia="Times New Roman" w:hAnsi="Verdana"/>
                <w:color w:val="000000"/>
                <w:lang w:eastAsia="en-GB"/>
              </w:rPr>
              <w:t>Taking the Scotland population ethnicity figure to be approximately 6% (including white ethnic groups</w:t>
            </w:r>
            <w:r w:rsidRPr="00AF4E87">
              <w:rPr>
                <w:rStyle w:val="FootnoteReference"/>
                <w:rFonts w:ascii="Verdana" w:eastAsia="Times New Roman" w:hAnsi="Verdana"/>
                <w:color w:val="000000"/>
                <w:lang w:eastAsia="en-GB"/>
              </w:rPr>
              <w:footnoteReference w:id="9"/>
            </w:r>
            <w:r w:rsidRPr="00AF4E87">
              <w:rPr>
                <w:rFonts w:ascii="Verdana" w:eastAsia="Times New Roman" w:hAnsi="Verdana"/>
                <w:color w:val="000000"/>
                <w:lang w:eastAsia="en-GB"/>
              </w:rPr>
              <w:t xml:space="preserve">), the </w:t>
            </w:r>
            <w:r>
              <w:rPr>
                <w:rFonts w:ascii="Verdana" w:eastAsia="Times New Roman" w:hAnsi="Verdana"/>
                <w:color w:val="000000"/>
                <w:lang w:eastAsia="en-GB"/>
              </w:rPr>
              <w:t>representative</w:t>
            </w:r>
            <w:r w:rsidRPr="00AF4E87">
              <w:rPr>
                <w:rFonts w:ascii="Verdana" w:eastAsia="Times New Roman" w:hAnsi="Verdana"/>
                <w:color w:val="000000"/>
                <w:lang w:eastAsia="en-GB"/>
              </w:rPr>
              <w:t xml:space="preserve"> employment rate will be just over 3.5%.</w:t>
            </w:r>
            <w:r>
              <w:rPr>
                <w:rFonts w:ascii="Verdana" w:eastAsia="Times New Roman" w:hAnsi="Verdana"/>
                <w:color w:val="000000"/>
                <w:lang w:eastAsia="en-GB"/>
              </w:rPr>
              <w:t xml:space="preserve"> </w:t>
            </w:r>
            <w:r w:rsidRPr="00AF4E87">
              <w:rPr>
                <w:rFonts w:ascii="Verdana" w:eastAsia="Times New Roman" w:hAnsi="Verdana"/>
                <w:color w:val="000000"/>
                <w:lang w:eastAsia="en-GB"/>
              </w:rPr>
              <w:t>Creative Scotland therefore appears to reflect this population figure.</w:t>
            </w:r>
          </w:p>
          <w:p w14:paraId="3BAC7B8F" w14:textId="77777777" w:rsidR="00AC7F9B" w:rsidRPr="00AF4E87" w:rsidRDefault="00AC7F9B" w:rsidP="00487379">
            <w:pPr>
              <w:spacing w:after="0"/>
              <w:rPr>
                <w:rFonts w:ascii="Verdana" w:eastAsia="Times New Roman" w:hAnsi="Verdana"/>
                <w:color w:val="000000"/>
                <w:lang w:eastAsia="en-GB"/>
              </w:rPr>
            </w:pPr>
          </w:p>
          <w:p w14:paraId="630CE388"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But the representation of minority ethnic groups differs across the country, with 12% in Glasgow City, 8% in Edinburgh and Aberdeen, and 6% in Dundee [Source: Census 2011].</w:t>
            </w:r>
            <w:r>
              <w:rPr>
                <w:rFonts w:ascii="Verdana" w:eastAsia="Times New Roman" w:hAnsi="Verdana"/>
                <w:color w:val="000000"/>
                <w:lang w:eastAsia="en-GB"/>
              </w:rPr>
              <w:t xml:space="preserve"> Given our main offices are in Glasgow and Edinburgh, our ethnic minority representation is lower than the averages for these areas. </w:t>
            </w:r>
          </w:p>
          <w:p w14:paraId="0081B64C" w14:textId="77777777" w:rsidR="00AC7F9B" w:rsidRPr="00AF4E87" w:rsidRDefault="00AC7F9B" w:rsidP="00487379">
            <w:pPr>
              <w:spacing w:after="0"/>
              <w:rPr>
                <w:rFonts w:ascii="Verdana" w:eastAsia="Times New Roman" w:hAnsi="Verdana"/>
                <w:color w:val="000000"/>
                <w:lang w:eastAsia="en-GB"/>
              </w:rPr>
            </w:pPr>
          </w:p>
          <w:p w14:paraId="0B3B2594"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lastRenderedPageBreak/>
              <w:t>Looking at recruitment, we advertised 34 vacancies in 2015</w:t>
            </w:r>
            <w:r>
              <w:rPr>
                <w:rFonts w:ascii="Verdana" w:eastAsia="Times New Roman" w:hAnsi="Verdana"/>
                <w:color w:val="000000"/>
                <w:lang w:eastAsia="en-GB"/>
              </w:rPr>
              <w:t>/</w:t>
            </w:r>
            <w:r w:rsidRPr="00AF4E87">
              <w:rPr>
                <w:rFonts w:ascii="Verdana" w:eastAsia="Times New Roman" w:hAnsi="Verdana"/>
                <w:color w:val="000000"/>
                <w:lang w:eastAsia="en-GB"/>
              </w:rPr>
              <w:t>16</w:t>
            </w:r>
            <w:r>
              <w:rPr>
                <w:rFonts w:ascii="Verdana" w:eastAsia="Times New Roman" w:hAnsi="Verdana"/>
                <w:color w:val="000000"/>
                <w:lang w:eastAsia="en-GB"/>
              </w:rPr>
              <w:t xml:space="preserve"> with t</w:t>
            </w:r>
            <w:r w:rsidRPr="00AF4E87">
              <w:rPr>
                <w:rFonts w:ascii="Verdana" w:eastAsia="Times New Roman" w:hAnsi="Verdana"/>
                <w:color w:val="000000"/>
                <w:lang w:eastAsia="en-GB"/>
              </w:rPr>
              <w:t xml:space="preserve">he disclosure rate for our recruitment EDI Monitoring Forms </w:t>
            </w:r>
            <w:r>
              <w:rPr>
                <w:rFonts w:ascii="Verdana" w:eastAsia="Times New Roman" w:hAnsi="Verdana"/>
                <w:color w:val="000000"/>
                <w:lang w:eastAsia="en-GB"/>
              </w:rPr>
              <w:t>being</w:t>
            </w:r>
            <w:r w:rsidRPr="00AF4E87">
              <w:rPr>
                <w:rFonts w:ascii="Verdana" w:eastAsia="Times New Roman" w:hAnsi="Verdana"/>
                <w:color w:val="000000"/>
                <w:lang w:eastAsia="en-GB"/>
              </w:rPr>
              <w:t xml:space="preserve"> 74%). We received 708 applications, but a very low application rate from ethnic minorities of just over 2%.</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Regarding the retention, development and progression of ethnic minority employees in Creative Scotland, though our numbers are small, these individuals have </w:t>
            </w:r>
            <w:r>
              <w:rPr>
                <w:rFonts w:ascii="Verdana" w:eastAsia="Times New Roman" w:hAnsi="Verdana"/>
                <w:color w:val="000000"/>
                <w:lang w:eastAsia="en-GB"/>
              </w:rPr>
              <w:t>long-</w:t>
            </w:r>
            <w:r w:rsidRPr="00AF4E87">
              <w:rPr>
                <w:rFonts w:ascii="Verdana" w:eastAsia="Times New Roman" w:hAnsi="Verdana"/>
                <w:color w:val="000000"/>
                <w:lang w:eastAsia="en-GB"/>
              </w:rPr>
              <w:t xml:space="preserve">standing employment patterns and no </w:t>
            </w:r>
            <w:proofErr w:type="gramStart"/>
            <w:r w:rsidRPr="00AF4E87">
              <w:rPr>
                <w:rFonts w:ascii="Verdana" w:eastAsia="Times New Roman" w:hAnsi="Verdana"/>
                <w:color w:val="000000"/>
                <w:lang w:eastAsia="en-GB"/>
              </w:rPr>
              <w:t>particular issues</w:t>
            </w:r>
            <w:proofErr w:type="gramEnd"/>
            <w:r w:rsidRPr="00AF4E87">
              <w:rPr>
                <w:rFonts w:ascii="Verdana" w:eastAsia="Times New Roman" w:hAnsi="Verdana"/>
                <w:color w:val="000000"/>
                <w:lang w:eastAsia="en-GB"/>
              </w:rPr>
              <w:t xml:space="preserve"> have been identified. </w:t>
            </w:r>
          </w:p>
          <w:p w14:paraId="771D596F" w14:textId="77777777" w:rsidR="00AC7F9B" w:rsidRPr="00AF4E87" w:rsidRDefault="00AC7F9B" w:rsidP="00487379">
            <w:pPr>
              <w:spacing w:after="0"/>
              <w:rPr>
                <w:rFonts w:ascii="Verdana" w:eastAsia="Times New Roman" w:hAnsi="Verdana"/>
                <w:b/>
                <w:color w:val="000000"/>
                <w:lang w:eastAsia="en-GB"/>
              </w:rPr>
            </w:pPr>
          </w:p>
          <w:p w14:paraId="3BFCE548"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Wider issues:</w:t>
            </w:r>
          </w:p>
          <w:p w14:paraId="6FF4D73E" w14:textId="77777777" w:rsidR="00AC7F9B" w:rsidRPr="00AF4E87" w:rsidRDefault="00AC7F9B" w:rsidP="00487379">
            <w:pPr>
              <w:spacing w:after="0"/>
              <w:rPr>
                <w:rFonts w:ascii="Verdana" w:eastAsia="Times New Roman" w:hAnsi="Verdana"/>
                <w:color w:val="000000"/>
                <w:lang w:eastAsia="en-GB"/>
              </w:rPr>
            </w:pPr>
          </w:p>
          <w:p w14:paraId="1EF2486E"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We are aware that the representation of ethnicity in employment is complex:</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does employment in the arts, screen and creative industries have potential additional complexities? </w:t>
            </w:r>
          </w:p>
          <w:p w14:paraId="4FD174CF" w14:textId="77777777" w:rsidR="00AC7F9B" w:rsidRPr="00AF4E87" w:rsidRDefault="00AC7F9B" w:rsidP="00487379">
            <w:pPr>
              <w:spacing w:after="0"/>
              <w:rPr>
                <w:rFonts w:ascii="Verdana" w:eastAsia="Times New Roman" w:hAnsi="Verdana"/>
                <w:color w:val="000000"/>
                <w:lang w:eastAsia="en-GB"/>
              </w:rPr>
            </w:pPr>
          </w:p>
          <w:p w14:paraId="317B02AA"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We know, f</w:t>
            </w:r>
            <w:r>
              <w:rPr>
                <w:rFonts w:ascii="Verdana" w:eastAsia="Times New Roman" w:hAnsi="Verdana"/>
                <w:color w:val="000000"/>
                <w:lang w:eastAsia="en-GB"/>
              </w:rPr>
              <w:t xml:space="preserve">rom initial feedback received in the Understanding Diversity in the Arts survey issued in 2016 (and due to be published later in 2017), </w:t>
            </w:r>
            <w:r w:rsidRPr="00AF4E87">
              <w:rPr>
                <w:rFonts w:ascii="Verdana" w:eastAsia="Times New Roman" w:hAnsi="Verdana"/>
                <w:color w:val="000000"/>
                <w:lang w:eastAsia="en-GB"/>
              </w:rPr>
              <w:t xml:space="preserve">that there is an identified barrier to employment </w:t>
            </w:r>
            <w:r>
              <w:rPr>
                <w:rFonts w:ascii="Verdana" w:eastAsia="Times New Roman" w:hAnsi="Verdana"/>
                <w:color w:val="000000"/>
                <w:lang w:eastAsia="en-GB"/>
              </w:rPr>
              <w:t>in the arts, screen and creative industries due to</w:t>
            </w:r>
            <w:r w:rsidRPr="00AF4E87">
              <w:rPr>
                <w:rFonts w:ascii="Verdana" w:eastAsia="Times New Roman" w:hAnsi="Verdana"/>
                <w:color w:val="000000"/>
                <w:lang w:eastAsia="en-GB"/>
              </w:rPr>
              <w:t xml:space="preserve"> </w:t>
            </w:r>
            <w:r w:rsidRPr="00AF4E87">
              <w:rPr>
                <w:rFonts w:ascii="Verdana" w:eastAsia="Times New Roman" w:hAnsi="Verdana"/>
                <w:i/>
                <w:color w:val="000000"/>
                <w:lang w:eastAsia="en-GB"/>
              </w:rPr>
              <w:t>word of mouth</w:t>
            </w:r>
            <w:r w:rsidRPr="00AF4E87">
              <w:rPr>
                <w:rFonts w:ascii="Verdana" w:eastAsia="Times New Roman" w:hAnsi="Verdana"/>
                <w:color w:val="000000"/>
                <w:lang w:eastAsia="en-GB"/>
              </w:rPr>
              <w:t xml:space="preserve"> recruitment and established networks.</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The ethnic minority population’s age profile is young with 75% below 40, compared to 47% of the white population. Established networks in the arts, screen and creative industries </w:t>
            </w:r>
            <w:r>
              <w:rPr>
                <w:rFonts w:ascii="Verdana" w:eastAsia="Times New Roman" w:hAnsi="Verdana"/>
                <w:color w:val="000000"/>
                <w:lang w:eastAsia="en-GB"/>
              </w:rPr>
              <w:t>may not</w:t>
            </w:r>
            <w:r w:rsidRPr="00AF4E87">
              <w:rPr>
                <w:rFonts w:ascii="Verdana" w:eastAsia="Times New Roman" w:hAnsi="Verdana"/>
                <w:color w:val="000000"/>
                <w:lang w:eastAsia="en-GB"/>
              </w:rPr>
              <w:t xml:space="preserve"> exist for these young equalities groups.</w:t>
            </w:r>
          </w:p>
          <w:p w14:paraId="572208F3" w14:textId="77777777" w:rsidR="00AC7F9B" w:rsidRPr="00AF4E87" w:rsidRDefault="00AC7F9B" w:rsidP="00487379">
            <w:pPr>
              <w:spacing w:after="0"/>
              <w:rPr>
                <w:rFonts w:ascii="Verdana" w:eastAsia="Times New Roman" w:hAnsi="Verdana"/>
                <w:color w:val="000000"/>
                <w:lang w:eastAsia="en-GB"/>
              </w:rPr>
            </w:pPr>
          </w:p>
          <w:p w14:paraId="4FBE4045"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In Scotland in 2015</w:t>
            </w:r>
            <w:r>
              <w:rPr>
                <w:rFonts w:ascii="Verdana" w:eastAsia="Times New Roman" w:hAnsi="Verdana"/>
                <w:color w:val="000000"/>
                <w:lang w:eastAsia="en-GB"/>
              </w:rPr>
              <w:t>/</w:t>
            </w:r>
            <w:r w:rsidRPr="00AF4E87">
              <w:rPr>
                <w:rFonts w:ascii="Verdana" w:eastAsia="Times New Roman" w:hAnsi="Verdana"/>
                <w:color w:val="000000"/>
                <w:lang w:eastAsia="en-GB"/>
              </w:rPr>
              <w:t>16, a higher percentage of young people from ethnic minority groups participated in education, employment or training compared to those from non-ethnic minority groups. Lack of employment in the arts for people from ethnic minorities could partly be due to perceptions of a low paid but highly educated arts sector, and wider cultural influences (e.g. preference for established professions).</w:t>
            </w:r>
            <w:r>
              <w:rPr>
                <w:rFonts w:ascii="Verdana" w:eastAsia="Times New Roman" w:hAnsi="Verdana"/>
                <w:color w:val="000000"/>
                <w:lang w:eastAsia="en-GB"/>
              </w:rPr>
              <w:t xml:space="preserve"> </w:t>
            </w:r>
          </w:p>
          <w:p w14:paraId="50B489C8" w14:textId="77777777" w:rsidR="00AC7F9B" w:rsidRPr="00AF4E87" w:rsidRDefault="00AC7F9B" w:rsidP="00487379">
            <w:pPr>
              <w:spacing w:after="0"/>
              <w:rPr>
                <w:rFonts w:ascii="Verdana" w:eastAsia="Times New Roman" w:hAnsi="Verdana"/>
                <w:color w:val="000000"/>
                <w:lang w:eastAsia="en-GB"/>
              </w:rPr>
            </w:pPr>
          </w:p>
          <w:p w14:paraId="39169B05"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Also, people from ethnic minorities are more likely to be self-employed: self-employment rates for ethnic minorities were 17% (compared to 12% of those of white ethnicity. [Source: Annual Population Survey 2014]. </w:t>
            </w:r>
          </w:p>
          <w:p w14:paraId="3345CEBB" w14:textId="77777777" w:rsidR="00AC7F9B" w:rsidRPr="00AF4E87" w:rsidRDefault="00AC7F9B" w:rsidP="00487379">
            <w:pPr>
              <w:spacing w:after="0"/>
              <w:rPr>
                <w:rFonts w:ascii="Verdana" w:eastAsia="Times New Roman" w:hAnsi="Verdana"/>
                <w:color w:val="000000"/>
                <w:lang w:eastAsia="en-GB"/>
              </w:rPr>
            </w:pPr>
          </w:p>
          <w:p w14:paraId="1818B374"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Creative Scotland is committed to fostering understanding of the issues around employment of people from ethnic minorities in the arts, screen and creative industries, and we aim to address representation in our own organisation, as well as promoting diversity in the sectors in which we work. </w:t>
            </w:r>
          </w:p>
          <w:p w14:paraId="06A9229D" w14:textId="77777777" w:rsidR="00AC7F9B" w:rsidRPr="00AF4E87" w:rsidRDefault="00AC7F9B" w:rsidP="00487379">
            <w:pPr>
              <w:spacing w:after="0"/>
              <w:rPr>
                <w:rFonts w:ascii="Verdana" w:eastAsia="Times New Roman" w:hAnsi="Verdana"/>
                <w:b/>
                <w:color w:val="000000"/>
                <w:lang w:eastAsia="en-GB"/>
              </w:rPr>
            </w:pPr>
          </w:p>
          <w:p w14:paraId="21A1A0BA" w14:textId="77777777" w:rsidR="00AC7F9B" w:rsidRPr="00AF4E87"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lastRenderedPageBreak/>
              <w:t>We will therefore develop our approach to recruitment using positive action measures.</w:t>
            </w:r>
            <w:r>
              <w:rPr>
                <w:rFonts w:ascii="Verdana" w:eastAsia="Times New Roman" w:hAnsi="Verdana"/>
                <w:b/>
                <w:color w:val="000000"/>
                <w:lang w:eastAsia="en-GB"/>
              </w:rPr>
              <w:t xml:space="preserve"> </w:t>
            </w:r>
            <w:r w:rsidRPr="00AF4E87">
              <w:rPr>
                <w:rFonts w:ascii="Verdana" w:eastAsia="Times New Roman" w:hAnsi="Verdana"/>
                <w:b/>
                <w:color w:val="000000"/>
                <w:lang w:eastAsia="en-GB"/>
              </w:rPr>
              <w:t>This is included in our revised EDI Outcomes for 2017</w:t>
            </w:r>
            <w:r>
              <w:rPr>
                <w:rFonts w:ascii="Verdana" w:eastAsia="Times New Roman" w:hAnsi="Verdana"/>
                <w:b/>
                <w:color w:val="000000"/>
                <w:lang w:eastAsia="en-GB"/>
              </w:rPr>
              <w:t>-</w:t>
            </w:r>
            <w:r w:rsidRPr="00AF4E87">
              <w:rPr>
                <w:rFonts w:ascii="Verdana" w:eastAsia="Times New Roman" w:hAnsi="Verdana"/>
                <w:b/>
                <w:color w:val="000000"/>
                <w:lang w:eastAsia="en-GB"/>
              </w:rPr>
              <w:t>21</w:t>
            </w:r>
            <w:r>
              <w:rPr>
                <w:rFonts w:ascii="Verdana" w:eastAsia="Times New Roman" w:hAnsi="Verdana"/>
                <w:b/>
                <w:color w:val="000000"/>
                <w:lang w:eastAsia="en-GB"/>
              </w:rPr>
              <w:t xml:space="preserve"> (published alongside this report)</w:t>
            </w:r>
            <w:r w:rsidRPr="00AF4E87">
              <w:rPr>
                <w:rFonts w:ascii="Verdana" w:eastAsia="Times New Roman" w:hAnsi="Verdana"/>
                <w:b/>
                <w:color w:val="000000"/>
                <w:lang w:eastAsia="en-GB"/>
              </w:rPr>
              <w:t xml:space="preserve">. </w:t>
            </w:r>
          </w:p>
          <w:p w14:paraId="509FC22E" w14:textId="77777777" w:rsidR="00AC7F9B" w:rsidRPr="00AF4E87" w:rsidRDefault="00AC7F9B" w:rsidP="00487379">
            <w:pPr>
              <w:spacing w:after="0"/>
              <w:rPr>
                <w:rFonts w:ascii="Verdana" w:eastAsia="Times New Roman" w:hAnsi="Verdana"/>
                <w:b/>
                <w:color w:val="000000"/>
                <w:lang w:eastAsia="en-GB"/>
              </w:rPr>
            </w:pPr>
          </w:p>
          <w:p w14:paraId="1BE94AE9" w14:textId="77777777" w:rsidR="00AC7F9B" w:rsidRPr="00AF4E87"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t>RELIGION AND BELIEF</w:t>
            </w:r>
          </w:p>
          <w:p w14:paraId="5FEB8B35" w14:textId="77777777" w:rsidR="00AC7F9B" w:rsidRPr="00AF4E87" w:rsidRDefault="00AC7F9B" w:rsidP="00487379">
            <w:pPr>
              <w:spacing w:after="0"/>
              <w:rPr>
                <w:rFonts w:ascii="Verdana" w:eastAsia="Times New Roman" w:hAnsi="Verdana"/>
                <w:b/>
                <w:color w:val="000000"/>
                <w:lang w:eastAsia="en-GB"/>
              </w:rPr>
            </w:pPr>
          </w:p>
          <w:tbl>
            <w:tblPr>
              <w:tblW w:w="14420" w:type="dxa"/>
              <w:tblLook w:val="04A0" w:firstRow="1" w:lastRow="0" w:firstColumn="1" w:lastColumn="0" w:noHBand="0" w:noVBand="1"/>
            </w:tblPr>
            <w:tblGrid>
              <w:gridCol w:w="3020"/>
              <w:gridCol w:w="2280"/>
              <w:gridCol w:w="2280"/>
              <w:gridCol w:w="2280"/>
              <w:gridCol w:w="2280"/>
              <w:gridCol w:w="2280"/>
            </w:tblGrid>
            <w:tr w:rsidR="00AC7F9B" w:rsidRPr="00982F6D" w14:paraId="505B452E" w14:textId="77777777" w:rsidTr="00487379">
              <w:trPr>
                <w:trHeight w:val="615"/>
              </w:trPr>
              <w:tc>
                <w:tcPr>
                  <w:tcW w:w="3020" w:type="dxa"/>
                  <w:tcBorders>
                    <w:top w:val="single" w:sz="4" w:space="0" w:color="auto"/>
                    <w:left w:val="single" w:sz="4" w:space="0" w:color="auto"/>
                    <w:bottom w:val="nil"/>
                    <w:right w:val="single" w:sz="4" w:space="0" w:color="auto"/>
                  </w:tcBorders>
                  <w:shd w:val="clear" w:color="000000" w:fill="A6A6A6"/>
                  <w:noWrap/>
                  <w:hideMark/>
                </w:tcPr>
                <w:p w14:paraId="6A4863CB" w14:textId="77777777" w:rsidR="00AC7F9B" w:rsidRPr="00982F6D" w:rsidRDefault="00AC7F9B" w:rsidP="00487379">
                  <w:pPr>
                    <w:spacing w:after="0"/>
                    <w:rPr>
                      <w:rFonts w:ascii="Verdana" w:eastAsia="Times New Roman" w:hAnsi="Verdana"/>
                      <w:b/>
                      <w:bCs/>
                      <w:color w:val="000000"/>
                      <w:lang w:eastAsia="en-GB"/>
                    </w:rPr>
                  </w:pPr>
                  <w:r w:rsidRPr="00982F6D">
                    <w:rPr>
                      <w:rFonts w:ascii="Verdana" w:eastAsia="Times New Roman" w:hAnsi="Verdana"/>
                      <w:b/>
                      <w:bCs/>
                      <w:color w:val="000000"/>
                      <w:lang w:eastAsia="en-GB"/>
                    </w:rPr>
                    <w:t> </w:t>
                  </w:r>
                </w:p>
              </w:tc>
              <w:tc>
                <w:tcPr>
                  <w:tcW w:w="2280" w:type="dxa"/>
                  <w:tcBorders>
                    <w:top w:val="single" w:sz="4" w:space="0" w:color="auto"/>
                    <w:left w:val="nil"/>
                    <w:bottom w:val="nil"/>
                    <w:right w:val="single" w:sz="4" w:space="0" w:color="auto"/>
                  </w:tcBorders>
                  <w:shd w:val="clear" w:color="000000" w:fill="A6A6A6"/>
                  <w:hideMark/>
                </w:tcPr>
                <w:p w14:paraId="76294007"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31/03/2013</w:t>
                  </w:r>
                </w:p>
              </w:tc>
              <w:tc>
                <w:tcPr>
                  <w:tcW w:w="2280" w:type="dxa"/>
                  <w:tcBorders>
                    <w:top w:val="single" w:sz="4" w:space="0" w:color="auto"/>
                    <w:left w:val="nil"/>
                    <w:bottom w:val="nil"/>
                    <w:right w:val="single" w:sz="4" w:space="0" w:color="auto"/>
                  </w:tcBorders>
                  <w:shd w:val="clear" w:color="000000" w:fill="A6A6A6"/>
                  <w:hideMark/>
                </w:tcPr>
                <w:p w14:paraId="278A5238"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31/03/2014</w:t>
                  </w:r>
                </w:p>
              </w:tc>
              <w:tc>
                <w:tcPr>
                  <w:tcW w:w="2280" w:type="dxa"/>
                  <w:tcBorders>
                    <w:top w:val="single" w:sz="4" w:space="0" w:color="auto"/>
                    <w:left w:val="nil"/>
                    <w:bottom w:val="nil"/>
                    <w:right w:val="nil"/>
                  </w:tcBorders>
                  <w:shd w:val="clear" w:color="000000" w:fill="A6A6A6"/>
                  <w:hideMark/>
                </w:tcPr>
                <w:p w14:paraId="0080E39F"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31/01/2015</w:t>
                  </w:r>
                </w:p>
              </w:tc>
              <w:tc>
                <w:tcPr>
                  <w:tcW w:w="2280" w:type="dxa"/>
                  <w:tcBorders>
                    <w:top w:val="single" w:sz="4" w:space="0" w:color="auto"/>
                    <w:left w:val="single" w:sz="4" w:space="0" w:color="auto"/>
                    <w:bottom w:val="nil"/>
                    <w:right w:val="single" w:sz="4" w:space="0" w:color="auto"/>
                  </w:tcBorders>
                  <w:shd w:val="clear" w:color="000000" w:fill="A6A6A6"/>
                  <w:hideMark/>
                </w:tcPr>
                <w:p w14:paraId="6BA903DB"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31/03/2016</w:t>
                  </w:r>
                </w:p>
              </w:tc>
              <w:tc>
                <w:tcPr>
                  <w:tcW w:w="2280" w:type="dxa"/>
                  <w:tcBorders>
                    <w:top w:val="single" w:sz="4" w:space="0" w:color="auto"/>
                    <w:left w:val="nil"/>
                    <w:bottom w:val="nil"/>
                    <w:right w:val="single" w:sz="4" w:space="0" w:color="auto"/>
                  </w:tcBorders>
                  <w:shd w:val="clear" w:color="000000" w:fill="A6A6A6"/>
                  <w:hideMark/>
                </w:tcPr>
                <w:p w14:paraId="4E05D222"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31/01/2017</w:t>
                  </w:r>
                </w:p>
              </w:tc>
            </w:tr>
            <w:tr w:rsidR="00AC7F9B" w:rsidRPr="00982F6D" w14:paraId="39D84B33" w14:textId="77777777" w:rsidTr="00487379">
              <w:trPr>
                <w:trHeight w:val="300"/>
              </w:trPr>
              <w:tc>
                <w:tcPr>
                  <w:tcW w:w="3020" w:type="dxa"/>
                  <w:tcBorders>
                    <w:top w:val="nil"/>
                    <w:left w:val="single" w:sz="4" w:space="0" w:color="auto"/>
                    <w:bottom w:val="nil"/>
                    <w:right w:val="single" w:sz="4" w:space="0" w:color="auto"/>
                  </w:tcBorders>
                  <w:shd w:val="clear" w:color="000000" w:fill="D9D9D9"/>
                  <w:noWrap/>
                  <w:vAlign w:val="bottom"/>
                  <w:hideMark/>
                </w:tcPr>
                <w:p w14:paraId="5879E5F4" w14:textId="77777777" w:rsidR="00AC7F9B" w:rsidRPr="00982F6D" w:rsidRDefault="00AC7F9B" w:rsidP="00487379">
                  <w:pPr>
                    <w:spacing w:after="0"/>
                    <w:rPr>
                      <w:rFonts w:ascii="Verdana" w:eastAsia="Times New Roman" w:hAnsi="Verdana"/>
                      <w:b/>
                      <w:bCs/>
                      <w:color w:val="000000"/>
                      <w:lang w:eastAsia="en-GB"/>
                    </w:rPr>
                  </w:pPr>
                  <w:r w:rsidRPr="00982F6D">
                    <w:rPr>
                      <w:rFonts w:ascii="Verdana" w:eastAsia="Times New Roman" w:hAnsi="Verdana"/>
                      <w:b/>
                      <w:bCs/>
                      <w:color w:val="000000"/>
                      <w:lang w:eastAsia="en-GB"/>
                    </w:rPr>
                    <w:t>Religion or belief</w:t>
                  </w:r>
                </w:p>
              </w:tc>
              <w:tc>
                <w:tcPr>
                  <w:tcW w:w="2280" w:type="dxa"/>
                  <w:tcBorders>
                    <w:top w:val="nil"/>
                    <w:left w:val="nil"/>
                    <w:bottom w:val="nil"/>
                    <w:right w:val="single" w:sz="4" w:space="0" w:color="auto"/>
                  </w:tcBorders>
                  <w:shd w:val="clear" w:color="000000" w:fill="D9D9D9"/>
                  <w:noWrap/>
                  <w:vAlign w:val="bottom"/>
                  <w:hideMark/>
                </w:tcPr>
                <w:p w14:paraId="57779F3A"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33% Disclosure Rate</w:t>
                  </w:r>
                </w:p>
              </w:tc>
              <w:tc>
                <w:tcPr>
                  <w:tcW w:w="2280" w:type="dxa"/>
                  <w:tcBorders>
                    <w:top w:val="nil"/>
                    <w:left w:val="nil"/>
                    <w:bottom w:val="nil"/>
                    <w:right w:val="single" w:sz="4" w:space="0" w:color="auto"/>
                  </w:tcBorders>
                  <w:shd w:val="clear" w:color="000000" w:fill="D9D9D9"/>
                  <w:noWrap/>
                  <w:vAlign w:val="bottom"/>
                  <w:hideMark/>
                </w:tcPr>
                <w:p w14:paraId="232448E4"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58% Disclosure Rate</w:t>
                  </w:r>
                </w:p>
              </w:tc>
              <w:tc>
                <w:tcPr>
                  <w:tcW w:w="2280" w:type="dxa"/>
                  <w:tcBorders>
                    <w:top w:val="nil"/>
                    <w:left w:val="nil"/>
                    <w:bottom w:val="nil"/>
                    <w:right w:val="nil"/>
                  </w:tcBorders>
                  <w:shd w:val="clear" w:color="000000" w:fill="D9D9D9"/>
                  <w:noWrap/>
                  <w:vAlign w:val="bottom"/>
                  <w:hideMark/>
                </w:tcPr>
                <w:p w14:paraId="420D1DFB"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58.5% Disclosure Rate</w:t>
                  </w:r>
                </w:p>
              </w:tc>
              <w:tc>
                <w:tcPr>
                  <w:tcW w:w="2280" w:type="dxa"/>
                  <w:tcBorders>
                    <w:top w:val="nil"/>
                    <w:left w:val="single" w:sz="4" w:space="0" w:color="auto"/>
                    <w:bottom w:val="nil"/>
                    <w:right w:val="single" w:sz="4" w:space="0" w:color="auto"/>
                  </w:tcBorders>
                  <w:shd w:val="clear" w:color="000000" w:fill="D9D9D9"/>
                  <w:noWrap/>
                  <w:vAlign w:val="bottom"/>
                  <w:hideMark/>
                </w:tcPr>
                <w:p w14:paraId="0C440725"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69% Disclosure Rate</w:t>
                  </w:r>
                </w:p>
              </w:tc>
              <w:tc>
                <w:tcPr>
                  <w:tcW w:w="2280" w:type="dxa"/>
                  <w:tcBorders>
                    <w:top w:val="nil"/>
                    <w:left w:val="nil"/>
                    <w:bottom w:val="nil"/>
                    <w:right w:val="single" w:sz="4" w:space="0" w:color="auto"/>
                  </w:tcBorders>
                  <w:shd w:val="clear" w:color="000000" w:fill="D9D9D9"/>
                  <w:noWrap/>
                  <w:vAlign w:val="bottom"/>
                  <w:hideMark/>
                </w:tcPr>
                <w:p w14:paraId="28D2CB91" w14:textId="77777777" w:rsidR="00AC7F9B" w:rsidRPr="00982F6D" w:rsidRDefault="00AC7F9B" w:rsidP="00487379">
                  <w:pPr>
                    <w:spacing w:after="0"/>
                    <w:jc w:val="right"/>
                    <w:rPr>
                      <w:rFonts w:ascii="Verdana" w:eastAsia="Times New Roman" w:hAnsi="Verdana"/>
                      <w:b/>
                      <w:bCs/>
                      <w:color w:val="000000"/>
                      <w:lang w:eastAsia="en-GB"/>
                    </w:rPr>
                  </w:pPr>
                  <w:r w:rsidRPr="00982F6D">
                    <w:rPr>
                      <w:rFonts w:ascii="Verdana" w:eastAsia="Times New Roman" w:hAnsi="Verdana"/>
                      <w:b/>
                      <w:bCs/>
                      <w:color w:val="000000"/>
                      <w:lang w:eastAsia="en-GB"/>
                    </w:rPr>
                    <w:t xml:space="preserve"> </w:t>
                  </w:r>
                  <w:r w:rsidRPr="00982F6D">
                    <w:rPr>
                      <w:rFonts w:ascii="Verdana" w:eastAsia="Times New Roman" w:hAnsi="Verdana"/>
                      <w:b/>
                      <w:bCs/>
                      <w:lang w:eastAsia="en-GB"/>
                    </w:rPr>
                    <w:t>70%</w:t>
                  </w:r>
                  <w:r w:rsidRPr="00982F6D">
                    <w:rPr>
                      <w:rFonts w:ascii="Verdana" w:eastAsia="Times New Roman" w:hAnsi="Verdana"/>
                      <w:b/>
                      <w:bCs/>
                      <w:color w:val="000000"/>
                      <w:lang w:eastAsia="en-GB"/>
                    </w:rPr>
                    <w:t xml:space="preserve"> Disclosure Rate</w:t>
                  </w:r>
                </w:p>
              </w:tc>
            </w:tr>
            <w:tr w:rsidR="00AC7F9B" w:rsidRPr="00982F6D" w14:paraId="34A8C8C5"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39C9AEFB" w14:textId="77777777" w:rsidR="00AC7F9B" w:rsidRPr="00982F6D" w:rsidRDefault="00AC7F9B" w:rsidP="00487379">
                  <w:pPr>
                    <w:spacing w:after="0"/>
                    <w:rPr>
                      <w:rFonts w:ascii="Verdana" w:eastAsia="Times New Roman" w:hAnsi="Verdana"/>
                      <w:color w:val="000000"/>
                      <w:lang w:eastAsia="en-GB"/>
                    </w:rPr>
                  </w:pPr>
                  <w:r w:rsidRPr="00982F6D">
                    <w:rPr>
                      <w:rFonts w:ascii="Verdana" w:eastAsia="Times New Roman" w:hAnsi="Verdana"/>
                      <w:color w:val="000000"/>
                      <w:lang w:eastAsia="en-GB"/>
                    </w:rPr>
                    <w:t>Atheist</w:t>
                  </w:r>
                </w:p>
              </w:tc>
              <w:tc>
                <w:tcPr>
                  <w:tcW w:w="2280" w:type="dxa"/>
                  <w:tcBorders>
                    <w:top w:val="nil"/>
                    <w:left w:val="nil"/>
                    <w:bottom w:val="nil"/>
                    <w:right w:val="single" w:sz="4" w:space="0" w:color="auto"/>
                  </w:tcBorders>
                  <w:shd w:val="clear" w:color="auto" w:fill="auto"/>
                  <w:noWrap/>
                  <w:vAlign w:val="bottom"/>
                  <w:hideMark/>
                </w:tcPr>
                <w:p w14:paraId="094AA9A8"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16%</w:t>
                  </w:r>
                </w:p>
              </w:tc>
              <w:tc>
                <w:tcPr>
                  <w:tcW w:w="2280" w:type="dxa"/>
                  <w:tcBorders>
                    <w:top w:val="nil"/>
                    <w:left w:val="nil"/>
                    <w:bottom w:val="nil"/>
                    <w:right w:val="single" w:sz="4" w:space="0" w:color="auto"/>
                  </w:tcBorders>
                  <w:shd w:val="clear" w:color="auto" w:fill="auto"/>
                  <w:noWrap/>
                  <w:vAlign w:val="bottom"/>
                  <w:hideMark/>
                </w:tcPr>
                <w:p w14:paraId="105B36AD"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27%</w:t>
                  </w:r>
                </w:p>
              </w:tc>
              <w:tc>
                <w:tcPr>
                  <w:tcW w:w="2280" w:type="dxa"/>
                  <w:tcBorders>
                    <w:top w:val="nil"/>
                    <w:left w:val="nil"/>
                    <w:bottom w:val="nil"/>
                    <w:right w:val="nil"/>
                  </w:tcBorders>
                  <w:shd w:val="clear" w:color="auto" w:fill="auto"/>
                  <w:noWrap/>
                  <w:vAlign w:val="bottom"/>
                  <w:hideMark/>
                </w:tcPr>
                <w:p w14:paraId="164D3782"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27%</w:t>
                  </w:r>
                </w:p>
              </w:tc>
              <w:tc>
                <w:tcPr>
                  <w:tcW w:w="2280" w:type="dxa"/>
                  <w:tcBorders>
                    <w:top w:val="nil"/>
                    <w:left w:val="single" w:sz="4" w:space="0" w:color="auto"/>
                    <w:bottom w:val="nil"/>
                    <w:right w:val="single" w:sz="4" w:space="0" w:color="auto"/>
                  </w:tcBorders>
                  <w:shd w:val="clear" w:color="auto" w:fill="auto"/>
                  <w:noWrap/>
                  <w:vAlign w:val="bottom"/>
                  <w:hideMark/>
                </w:tcPr>
                <w:p w14:paraId="2B573398"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35%</w:t>
                  </w:r>
                </w:p>
              </w:tc>
              <w:tc>
                <w:tcPr>
                  <w:tcW w:w="2280" w:type="dxa"/>
                  <w:tcBorders>
                    <w:top w:val="nil"/>
                    <w:left w:val="nil"/>
                    <w:bottom w:val="nil"/>
                    <w:right w:val="single" w:sz="4" w:space="0" w:color="auto"/>
                  </w:tcBorders>
                  <w:shd w:val="clear" w:color="auto" w:fill="auto"/>
                  <w:noWrap/>
                  <w:vAlign w:val="bottom"/>
                  <w:hideMark/>
                </w:tcPr>
                <w:p w14:paraId="4B631EFE"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36%</w:t>
                  </w:r>
                </w:p>
              </w:tc>
            </w:tr>
            <w:tr w:rsidR="00AC7F9B" w:rsidRPr="00982F6D" w14:paraId="421AA0BA"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4A2B06E1" w14:textId="77777777" w:rsidR="00AC7F9B" w:rsidRPr="00982F6D" w:rsidRDefault="00AC7F9B" w:rsidP="00487379">
                  <w:pPr>
                    <w:spacing w:after="0"/>
                    <w:rPr>
                      <w:rFonts w:ascii="Verdana" w:eastAsia="Times New Roman" w:hAnsi="Verdana"/>
                      <w:color w:val="000000"/>
                      <w:lang w:eastAsia="en-GB"/>
                    </w:rPr>
                  </w:pPr>
                  <w:r w:rsidRPr="00982F6D">
                    <w:rPr>
                      <w:rFonts w:ascii="Verdana" w:eastAsia="Times New Roman" w:hAnsi="Verdana"/>
                      <w:color w:val="000000"/>
                      <w:lang w:eastAsia="en-GB"/>
                    </w:rPr>
                    <w:t>Buddhist</w:t>
                  </w:r>
                </w:p>
              </w:tc>
              <w:tc>
                <w:tcPr>
                  <w:tcW w:w="2280" w:type="dxa"/>
                  <w:tcBorders>
                    <w:top w:val="nil"/>
                    <w:left w:val="nil"/>
                    <w:bottom w:val="nil"/>
                    <w:right w:val="single" w:sz="4" w:space="0" w:color="auto"/>
                  </w:tcBorders>
                  <w:shd w:val="clear" w:color="auto" w:fill="auto"/>
                  <w:noWrap/>
                  <w:vAlign w:val="bottom"/>
                  <w:hideMark/>
                </w:tcPr>
                <w:p w14:paraId="6FB3D35B"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0%</w:t>
                  </w:r>
                </w:p>
              </w:tc>
              <w:tc>
                <w:tcPr>
                  <w:tcW w:w="2280" w:type="dxa"/>
                  <w:tcBorders>
                    <w:top w:val="nil"/>
                    <w:left w:val="nil"/>
                    <w:bottom w:val="nil"/>
                    <w:right w:val="single" w:sz="4" w:space="0" w:color="auto"/>
                  </w:tcBorders>
                  <w:shd w:val="clear" w:color="auto" w:fill="auto"/>
                  <w:noWrap/>
                  <w:vAlign w:val="bottom"/>
                  <w:hideMark/>
                </w:tcPr>
                <w:p w14:paraId="60C0404B"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4A6F6F5D"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30100EC4"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73132FB8"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r>
            <w:tr w:rsidR="00AC7F9B" w:rsidRPr="00982F6D" w14:paraId="119744F2"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1294D537" w14:textId="77777777" w:rsidR="00AC7F9B" w:rsidRPr="00982F6D" w:rsidRDefault="00AC7F9B" w:rsidP="00487379">
                  <w:pPr>
                    <w:spacing w:after="0"/>
                    <w:rPr>
                      <w:rFonts w:ascii="Verdana" w:eastAsia="Times New Roman" w:hAnsi="Verdana"/>
                      <w:color w:val="000000"/>
                      <w:lang w:eastAsia="en-GB"/>
                    </w:rPr>
                  </w:pPr>
                  <w:r w:rsidRPr="00982F6D">
                    <w:rPr>
                      <w:rFonts w:ascii="Verdana" w:eastAsia="Times New Roman" w:hAnsi="Verdana"/>
                      <w:color w:val="000000"/>
                      <w:lang w:eastAsia="en-GB"/>
                    </w:rPr>
                    <w:t>Christian</w:t>
                  </w:r>
                </w:p>
              </w:tc>
              <w:tc>
                <w:tcPr>
                  <w:tcW w:w="2280" w:type="dxa"/>
                  <w:tcBorders>
                    <w:top w:val="nil"/>
                    <w:left w:val="nil"/>
                    <w:bottom w:val="nil"/>
                    <w:right w:val="single" w:sz="4" w:space="0" w:color="auto"/>
                  </w:tcBorders>
                  <w:shd w:val="clear" w:color="auto" w:fill="auto"/>
                  <w:noWrap/>
                  <w:vAlign w:val="bottom"/>
                  <w:hideMark/>
                </w:tcPr>
                <w:p w14:paraId="72C46A0E"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8%</w:t>
                  </w:r>
                </w:p>
              </w:tc>
              <w:tc>
                <w:tcPr>
                  <w:tcW w:w="2280" w:type="dxa"/>
                  <w:tcBorders>
                    <w:top w:val="nil"/>
                    <w:left w:val="nil"/>
                    <w:bottom w:val="nil"/>
                    <w:right w:val="single" w:sz="4" w:space="0" w:color="auto"/>
                  </w:tcBorders>
                  <w:shd w:val="clear" w:color="auto" w:fill="auto"/>
                  <w:noWrap/>
                  <w:vAlign w:val="bottom"/>
                  <w:hideMark/>
                </w:tcPr>
                <w:p w14:paraId="74259B6F"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17%</w:t>
                  </w:r>
                </w:p>
              </w:tc>
              <w:tc>
                <w:tcPr>
                  <w:tcW w:w="2280" w:type="dxa"/>
                  <w:tcBorders>
                    <w:top w:val="nil"/>
                    <w:left w:val="nil"/>
                    <w:bottom w:val="nil"/>
                    <w:right w:val="nil"/>
                  </w:tcBorders>
                  <w:shd w:val="clear" w:color="auto" w:fill="auto"/>
                  <w:noWrap/>
                  <w:vAlign w:val="bottom"/>
                  <w:hideMark/>
                </w:tcPr>
                <w:p w14:paraId="61C8F75F"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18%</w:t>
                  </w:r>
                </w:p>
              </w:tc>
              <w:tc>
                <w:tcPr>
                  <w:tcW w:w="2280" w:type="dxa"/>
                  <w:tcBorders>
                    <w:top w:val="nil"/>
                    <w:left w:val="single" w:sz="4" w:space="0" w:color="auto"/>
                    <w:bottom w:val="nil"/>
                    <w:right w:val="single" w:sz="4" w:space="0" w:color="auto"/>
                  </w:tcBorders>
                  <w:shd w:val="clear" w:color="auto" w:fill="auto"/>
                  <w:noWrap/>
                  <w:vAlign w:val="bottom"/>
                  <w:hideMark/>
                </w:tcPr>
                <w:p w14:paraId="75C6CFB3"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17%</w:t>
                  </w:r>
                </w:p>
              </w:tc>
              <w:tc>
                <w:tcPr>
                  <w:tcW w:w="2280" w:type="dxa"/>
                  <w:tcBorders>
                    <w:top w:val="nil"/>
                    <w:left w:val="nil"/>
                    <w:bottom w:val="nil"/>
                    <w:right w:val="single" w:sz="4" w:space="0" w:color="auto"/>
                  </w:tcBorders>
                  <w:shd w:val="clear" w:color="auto" w:fill="auto"/>
                  <w:noWrap/>
                  <w:vAlign w:val="bottom"/>
                  <w:hideMark/>
                </w:tcPr>
                <w:p w14:paraId="671AFE36"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15%</w:t>
                  </w:r>
                </w:p>
              </w:tc>
            </w:tr>
            <w:tr w:rsidR="00AC7F9B" w:rsidRPr="00982F6D" w14:paraId="3DE792CF"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733CBDE5" w14:textId="77777777" w:rsidR="00AC7F9B" w:rsidRPr="00982F6D" w:rsidRDefault="00AC7F9B" w:rsidP="00487379">
                  <w:pPr>
                    <w:spacing w:after="0"/>
                    <w:rPr>
                      <w:rFonts w:ascii="Verdana" w:eastAsia="Times New Roman" w:hAnsi="Verdana"/>
                      <w:color w:val="000000"/>
                      <w:lang w:eastAsia="en-GB"/>
                    </w:rPr>
                  </w:pPr>
                  <w:r w:rsidRPr="00982F6D">
                    <w:rPr>
                      <w:rFonts w:ascii="Verdana" w:eastAsia="Times New Roman" w:hAnsi="Verdana"/>
                      <w:color w:val="000000"/>
                      <w:lang w:eastAsia="en-GB"/>
                    </w:rPr>
                    <w:t>Muslim</w:t>
                  </w:r>
                </w:p>
              </w:tc>
              <w:tc>
                <w:tcPr>
                  <w:tcW w:w="2280" w:type="dxa"/>
                  <w:tcBorders>
                    <w:top w:val="nil"/>
                    <w:left w:val="nil"/>
                    <w:bottom w:val="nil"/>
                    <w:right w:val="single" w:sz="4" w:space="0" w:color="auto"/>
                  </w:tcBorders>
                  <w:shd w:val="clear" w:color="auto" w:fill="auto"/>
                  <w:noWrap/>
                  <w:vAlign w:val="bottom"/>
                  <w:hideMark/>
                </w:tcPr>
                <w:p w14:paraId="7C4DED0E"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548C1D75"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1E52F696"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6FCA8D3D"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48995891"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w:t>
                  </w:r>
                </w:p>
              </w:tc>
            </w:tr>
            <w:tr w:rsidR="00AC7F9B" w:rsidRPr="00982F6D" w14:paraId="735D556B"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77F7EAC2" w14:textId="77777777" w:rsidR="00AC7F9B" w:rsidRPr="00982F6D" w:rsidRDefault="00AC7F9B" w:rsidP="00487379">
                  <w:pPr>
                    <w:spacing w:after="0"/>
                    <w:rPr>
                      <w:rFonts w:ascii="Verdana" w:eastAsia="Times New Roman" w:hAnsi="Verdana"/>
                      <w:color w:val="000000"/>
                      <w:lang w:eastAsia="en-GB"/>
                    </w:rPr>
                  </w:pPr>
                  <w:r w:rsidRPr="00982F6D">
                    <w:rPr>
                      <w:rFonts w:ascii="Verdana" w:eastAsia="Times New Roman" w:hAnsi="Verdana"/>
                      <w:color w:val="000000"/>
                      <w:lang w:eastAsia="en-GB"/>
                    </w:rPr>
                    <w:t>Other</w:t>
                  </w:r>
                </w:p>
              </w:tc>
              <w:tc>
                <w:tcPr>
                  <w:tcW w:w="2280" w:type="dxa"/>
                  <w:tcBorders>
                    <w:top w:val="nil"/>
                    <w:left w:val="nil"/>
                    <w:bottom w:val="nil"/>
                    <w:right w:val="single" w:sz="4" w:space="0" w:color="auto"/>
                  </w:tcBorders>
                  <w:shd w:val="clear" w:color="auto" w:fill="auto"/>
                  <w:noWrap/>
                  <w:vAlign w:val="bottom"/>
                  <w:hideMark/>
                </w:tcPr>
                <w:p w14:paraId="7CF61354"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9%</w:t>
                  </w:r>
                </w:p>
              </w:tc>
              <w:tc>
                <w:tcPr>
                  <w:tcW w:w="2280" w:type="dxa"/>
                  <w:tcBorders>
                    <w:top w:val="nil"/>
                    <w:left w:val="nil"/>
                    <w:bottom w:val="nil"/>
                    <w:right w:val="single" w:sz="4" w:space="0" w:color="auto"/>
                  </w:tcBorders>
                  <w:shd w:val="clear" w:color="auto" w:fill="auto"/>
                  <w:noWrap/>
                  <w:vAlign w:val="bottom"/>
                  <w:hideMark/>
                </w:tcPr>
                <w:p w14:paraId="07506B4A"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11%</w:t>
                  </w:r>
                </w:p>
              </w:tc>
              <w:tc>
                <w:tcPr>
                  <w:tcW w:w="2280" w:type="dxa"/>
                  <w:tcBorders>
                    <w:top w:val="nil"/>
                    <w:left w:val="nil"/>
                    <w:bottom w:val="nil"/>
                    <w:right w:val="nil"/>
                  </w:tcBorders>
                  <w:shd w:val="clear" w:color="auto" w:fill="auto"/>
                  <w:noWrap/>
                  <w:vAlign w:val="bottom"/>
                  <w:hideMark/>
                </w:tcPr>
                <w:p w14:paraId="3330AD68"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11.5%</w:t>
                  </w:r>
                </w:p>
              </w:tc>
              <w:tc>
                <w:tcPr>
                  <w:tcW w:w="2280" w:type="dxa"/>
                  <w:tcBorders>
                    <w:top w:val="nil"/>
                    <w:left w:val="single" w:sz="4" w:space="0" w:color="auto"/>
                    <w:bottom w:val="nil"/>
                    <w:right w:val="single" w:sz="4" w:space="0" w:color="auto"/>
                  </w:tcBorders>
                  <w:shd w:val="clear" w:color="auto" w:fill="auto"/>
                  <w:noWrap/>
                  <w:vAlign w:val="bottom"/>
                  <w:hideMark/>
                </w:tcPr>
                <w:p w14:paraId="6D79391C"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15%</w:t>
                  </w:r>
                </w:p>
              </w:tc>
              <w:tc>
                <w:tcPr>
                  <w:tcW w:w="2280" w:type="dxa"/>
                  <w:tcBorders>
                    <w:top w:val="nil"/>
                    <w:left w:val="nil"/>
                    <w:bottom w:val="nil"/>
                    <w:right w:val="single" w:sz="4" w:space="0" w:color="auto"/>
                  </w:tcBorders>
                  <w:shd w:val="clear" w:color="auto" w:fill="auto"/>
                  <w:noWrap/>
                  <w:vAlign w:val="bottom"/>
                  <w:hideMark/>
                </w:tcPr>
                <w:p w14:paraId="5E90C834"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17%</w:t>
                  </w:r>
                </w:p>
              </w:tc>
            </w:tr>
            <w:tr w:rsidR="00AC7F9B" w:rsidRPr="00982F6D" w14:paraId="6DF27887" w14:textId="77777777" w:rsidTr="00487379">
              <w:trPr>
                <w:trHeight w:val="300"/>
              </w:trPr>
              <w:tc>
                <w:tcPr>
                  <w:tcW w:w="3020" w:type="dxa"/>
                  <w:tcBorders>
                    <w:top w:val="nil"/>
                    <w:left w:val="single" w:sz="4" w:space="0" w:color="auto"/>
                    <w:bottom w:val="nil"/>
                    <w:right w:val="single" w:sz="4" w:space="0" w:color="auto"/>
                  </w:tcBorders>
                  <w:shd w:val="clear" w:color="auto" w:fill="auto"/>
                  <w:noWrap/>
                  <w:vAlign w:val="bottom"/>
                  <w:hideMark/>
                </w:tcPr>
                <w:p w14:paraId="5EA2E49A" w14:textId="77777777" w:rsidR="00AC7F9B" w:rsidRPr="00982F6D" w:rsidRDefault="00AC7F9B" w:rsidP="00487379">
                  <w:pPr>
                    <w:spacing w:after="0"/>
                    <w:rPr>
                      <w:rFonts w:ascii="Verdana" w:eastAsia="Times New Roman" w:hAnsi="Verdana"/>
                      <w:color w:val="000000"/>
                      <w:lang w:eastAsia="en-GB"/>
                    </w:rPr>
                  </w:pPr>
                  <w:r w:rsidRPr="00982F6D">
                    <w:rPr>
                      <w:rFonts w:ascii="Verdana" w:eastAsia="Times New Roman" w:hAnsi="Verdana"/>
                      <w:color w:val="000000"/>
                      <w:lang w:eastAsia="en-GB"/>
                    </w:rPr>
                    <w:t>Prefer not to say</w:t>
                  </w:r>
                </w:p>
              </w:tc>
              <w:tc>
                <w:tcPr>
                  <w:tcW w:w="2280" w:type="dxa"/>
                  <w:tcBorders>
                    <w:top w:val="nil"/>
                    <w:left w:val="nil"/>
                    <w:bottom w:val="nil"/>
                    <w:right w:val="single" w:sz="4" w:space="0" w:color="auto"/>
                  </w:tcBorders>
                  <w:shd w:val="clear" w:color="auto" w:fill="auto"/>
                  <w:noWrap/>
                  <w:vAlign w:val="bottom"/>
                  <w:hideMark/>
                </w:tcPr>
                <w:p w14:paraId="2A28D62B"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22%</w:t>
                  </w:r>
                </w:p>
              </w:tc>
              <w:tc>
                <w:tcPr>
                  <w:tcW w:w="2280" w:type="dxa"/>
                  <w:tcBorders>
                    <w:top w:val="nil"/>
                    <w:left w:val="nil"/>
                    <w:bottom w:val="nil"/>
                    <w:right w:val="single" w:sz="4" w:space="0" w:color="auto"/>
                  </w:tcBorders>
                  <w:shd w:val="clear" w:color="auto" w:fill="auto"/>
                  <w:noWrap/>
                  <w:vAlign w:val="bottom"/>
                  <w:hideMark/>
                </w:tcPr>
                <w:p w14:paraId="7BACEA83"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19%</w:t>
                  </w:r>
                </w:p>
              </w:tc>
              <w:tc>
                <w:tcPr>
                  <w:tcW w:w="2280" w:type="dxa"/>
                  <w:tcBorders>
                    <w:top w:val="nil"/>
                    <w:left w:val="nil"/>
                    <w:bottom w:val="nil"/>
                    <w:right w:val="nil"/>
                  </w:tcBorders>
                  <w:shd w:val="clear" w:color="auto" w:fill="auto"/>
                  <w:noWrap/>
                  <w:vAlign w:val="bottom"/>
                  <w:hideMark/>
                </w:tcPr>
                <w:p w14:paraId="33AD9AF4"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20.5%</w:t>
                  </w:r>
                </w:p>
              </w:tc>
              <w:tc>
                <w:tcPr>
                  <w:tcW w:w="2280" w:type="dxa"/>
                  <w:tcBorders>
                    <w:top w:val="nil"/>
                    <w:left w:val="single" w:sz="4" w:space="0" w:color="auto"/>
                    <w:bottom w:val="nil"/>
                    <w:right w:val="single" w:sz="4" w:space="0" w:color="auto"/>
                  </w:tcBorders>
                  <w:shd w:val="clear" w:color="auto" w:fill="auto"/>
                  <w:noWrap/>
                  <w:vAlign w:val="bottom"/>
                  <w:hideMark/>
                </w:tcPr>
                <w:p w14:paraId="261E43C1"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19%</w:t>
                  </w:r>
                </w:p>
              </w:tc>
              <w:tc>
                <w:tcPr>
                  <w:tcW w:w="2280" w:type="dxa"/>
                  <w:tcBorders>
                    <w:top w:val="nil"/>
                    <w:left w:val="nil"/>
                    <w:bottom w:val="nil"/>
                    <w:right w:val="single" w:sz="4" w:space="0" w:color="auto"/>
                  </w:tcBorders>
                  <w:shd w:val="clear" w:color="auto" w:fill="auto"/>
                  <w:noWrap/>
                  <w:vAlign w:val="bottom"/>
                  <w:hideMark/>
                </w:tcPr>
                <w:p w14:paraId="721A1708"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19%</w:t>
                  </w:r>
                </w:p>
              </w:tc>
            </w:tr>
            <w:tr w:rsidR="00AC7F9B" w:rsidRPr="00982F6D" w14:paraId="1488F2EA" w14:textId="77777777" w:rsidTr="00487379">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A06BF2B" w14:textId="77777777" w:rsidR="00AC7F9B" w:rsidRPr="00982F6D" w:rsidRDefault="00AC7F9B" w:rsidP="00487379">
                  <w:pPr>
                    <w:spacing w:after="0"/>
                    <w:rPr>
                      <w:rFonts w:ascii="Verdana" w:eastAsia="Times New Roman" w:hAnsi="Verdana"/>
                      <w:color w:val="000000"/>
                      <w:lang w:eastAsia="en-GB"/>
                    </w:rPr>
                  </w:pPr>
                  <w:r w:rsidRPr="00982F6D">
                    <w:rPr>
                      <w:rFonts w:ascii="Verdana" w:eastAsia="Times New Roman" w:hAnsi="Verdana"/>
                      <w:color w:val="000000"/>
                      <w:lang w:eastAsia="en-GB"/>
                    </w:rPr>
                    <w:t>No response</w:t>
                  </w:r>
                </w:p>
              </w:tc>
              <w:tc>
                <w:tcPr>
                  <w:tcW w:w="2280" w:type="dxa"/>
                  <w:tcBorders>
                    <w:top w:val="nil"/>
                    <w:left w:val="nil"/>
                    <w:bottom w:val="single" w:sz="4" w:space="0" w:color="auto"/>
                    <w:right w:val="single" w:sz="4" w:space="0" w:color="auto"/>
                  </w:tcBorders>
                  <w:shd w:val="clear" w:color="auto" w:fill="auto"/>
                  <w:noWrap/>
                  <w:vAlign w:val="bottom"/>
                  <w:hideMark/>
                </w:tcPr>
                <w:p w14:paraId="3FE08C4B"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40.5%</w:t>
                  </w:r>
                </w:p>
              </w:tc>
              <w:tc>
                <w:tcPr>
                  <w:tcW w:w="2280" w:type="dxa"/>
                  <w:tcBorders>
                    <w:top w:val="nil"/>
                    <w:left w:val="nil"/>
                    <w:bottom w:val="single" w:sz="4" w:space="0" w:color="auto"/>
                    <w:right w:val="single" w:sz="4" w:space="0" w:color="auto"/>
                  </w:tcBorders>
                  <w:shd w:val="clear" w:color="auto" w:fill="auto"/>
                  <w:noWrap/>
                  <w:vAlign w:val="bottom"/>
                  <w:hideMark/>
                </w:tcPr>
                <w:p w14:paraId="2472F183"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23%</w:t>
                  </w:r>
                </w:p>
              </w:tc>
              <w:tc>
                <w:tcPr>
                  <w:tcW w:w="2280" w:type="dxa"/>
                  <w:tcBorders>
                    <w:top w:val="nil"/>
                    <w:left w:val="nil"/>
                    <w:bottom w:val="single" w:sz="4" w:space="0" w:color="auto"/>
                    <w:right w:val="nil"/>
                  </w:tcBorders>
                  <w:shd w:val="clear" w:color="auto" w:fill="auto"/>
                  <w:noWrap/>
                  <w:vAlign w:val="bottom"/>
                  <w:hideMark/>
                </w:tcPr>
                <w:p w14:paraId="68A80761"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21%</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12FF772"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12%</w:t>
                  </w:r>
                </w:p>
              </w:tc>
              <w:tc>
                <w:tcPr>
                  <w:tcW w:w="2280" w:type="dxa"/>
                  <w:tcBorders>
                    <w:top w:val="nil"/>
                    <w:left w:val="nil"/>
                    <w:bottom w:val="single" w:sz="4" w:space="0" w:color="auto"/>
                    <w:right w:val="single" w:sz="4" w:space="0" w:color="auto"/>
                  </w:tcBorders>
                  <w:shd w:val="clear" w:color="auto" w:fill="auto"/>
                  <w:noWrap/>
                  <w:vAlign w:val="bottom"/>
                  <w:hideMark/>
                </w:tcPr>
                <w:p w14:paraId="783496C5" w14:textId="77777777" w:rsidR="00AC7F9B" w:rsidRPr="00982F6D" w:rsidRDefault="00AC7F9B" w:rsidP="00487379">
                  <w:pPr>
                    <w:spacing w:after="0"/>
                    <w:jc w:val="right"/>
                    <w:rPr>
                      <w:rFonts w:ascii="Verdana" w:eastAsia="Times New Roman" w:hAnsi="Verdana"/>
                      <w:color w:val="000000"/>
                      <w:lang w:eastAsia="en-GB"/>
                    </w:rPr>
                  </w:pPr>
                  <w:r w:rsidRPr="00982F6D">
                    <w:rPr>
                      <w:rFonts w:ascii="Verdana" w:eastAsia="Times New Roman" w:hAnsi="Verdana"/>
                      <w:color w:val="000000"/>
                      <w:lang w:eastAsia="en-GB"/>
                    </w:rPr>
                    <w:t>11%</w:t>
                  </w:r>
                </w:p>
              </w:tc>
            </w:tr>
          </w:tbl>
          <w:p w14:paraId="64DBAB7C" w14:textId="77777777" w:rsidR="00AC7F9B" w:rsidRPr="00AF4E87" w:rsidRDefault="00AC7F9B" w:rsidP="00487379">
            <w:pPr>
              <w:spacing w:after="0"/>
              <w:rPr>
                <w:rFonts w:ascii="Verdana" w:eastAsia="Times New Roman" w:hAnsi="Verdana"/>
                <w:b/>
                <w:color w:val="000000"/>
                <w:lang w:eastAsia="en-GB"/>
              </w:rPr>
            </w:pPr>
          </w:p>
          <w:p w14:paraId="5A4EA1E4"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The disclosure rate for religion/belief has more than doubled since 2013 to 70% with a further 19% who ‘prefer not to say’.</w:t>
            </w:r>
            <w:r>
              <w:rPr>
                <w:rFonts w:ascii="Verdana" w:eastAsia="Times New Roman" w:hAnsi="Verdana"/>
                <w:color w:val="000000"/>
                <w:lang w:eastAsia="en-GB"/>
              </w:rPr>
              <w:t xml:space="preserve"> </w:t>
            </w:r>
            <w:r w:rsidRPr="00AF4E87">
              <w:rPr>
                <w:rFonts w:ascii="Verdana" w:eastAsia="Times New Roman" w:hAnsi="Verdana"/>
                <w:color w:val="000000"/>
                <w:lang w:eastAsia="en-GB"/>
              </w:rPr>
              <w:t>Creative Scotland staff</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have diverse religious beliefs, including Buddhism and Islamic faith. </w:t>
            </w:r>
            <w:proofErr w:type="gramStart"/>
            <w:r w:rsidRPr="00AF4E87">
              <w:rPr>
                <w:rFonts w:ascii="Verdana" w:eastAsia="Times New Roman" w:hAnsi="Verdana"/>
                <w:color w:val="000000"/>
                <w:lang w:eastAsia="en-GB"/>
              </w:rPr>
              <w:t>The majority of</w:t>
            </w:r>
            <w:proofErr w:type="gramEnd"/>
            <w:r w:rsidRPr="00AF4E87">
              <w:rPr>
                <w:rFonts w:ascii="Verdana" w:eastAsia="Times New Roman" w:hAnsi="Verdana"/>
                <w:color w:val="000000"/>
                <w:lang w:eastAsia="en-GB"/>
              </w:rPr>
              <w:t xml:space="preserve"> staff are atheist (36%).</w:t>
            </w:r>
            <w:r>
              <w:rPr>
                <w:rFonts w:ascii="Verdana" w:eastAsia="Times New Roman" w:hAnsi="Verdana"/>
                <w:color w:val="000000"/>
                <w:lang w:eastAsia="en-GB"/>
              </w:rPr>
              <w:t xml:space="preserve"> </w:t>
            </w:r>
            <w:r w:rsidRPr="00AF4E87">
              <w:rPr>
                <w:rFonts w:ascii="Verdana" w:eastAsia="Times New Roman" w:hAnsi="Verdana"/>
                <w:color w:val="000000"/>
                <w:lang w:eastAsia="en-GB"/>
              </w:rPr>
              <w:t xml:space="preserve">15% are Christian, which is not in line with the Census 2011 which indicates that </w:t>
            </w:r>
            <w:proofErr w:type="gramStart"/>
            <w:r w:rsidRPr="00AF4E87">
              <w:rPr>
                <w:rFonts w:ascii="Verdana" w:eastAsia="Times New Roman" w:hAnsi="Verdana"/>
                <w:color w:val="000000"/>
                <w:lang w:eastAsia="en-GB"/>
              </w:rPr>
              <w:t>the majority of</w:t>
            </w:r>
            <w:proofErr w:type="gramEnd"/>
            <w:r w:rsidRPr="00AF4E87">
              <w:rPr>
                <w:rFonts w:ascii="Verdana" w:eastAsia="Times New Roman" w:hAnsi="Verdana"/>
                <w:color w:val="000000"/>
                <w:lang w:eastAsia="en-GB"/>
              </w:rPr>
              <w:t xml:space="preserve"> the population are Christian (53.8%).</w:t>
            </w:r>
            <w:r>
              <w:rPr>
                <w:rFonts w:ascii="Verdana" w:eastAsia="Times New Roman" w:hAnsi="Verdana"/>
                <w:color w:val="000000"/>
                <w:lang w:eastAsia="en-GB"/>
              </w:rPr>
              <w:t xml:space="preserve"> </w:t>
            </w:r>
            <w:r w:rsidRPr="00AF4E87">
              <w:rPr>
                <w:rFonts w:ascii="Verdana" w:eastAsia="Times New Roman" w:hAnsi="Verdana"/>
                <w:color w:val="000000"/>
                <w:lang w:eastAsia="en-GB"/>
              </w:rPr>
              <w:t>30% of staff have either not responded or ‘prefer not to say’.</w:t>
            </w:r>
            <w:r>
              <w:rPr>
                <w:rFonts w:ascii="Verdana" w:eastAsia="Times New Roman" w:hAnsi="Verdana"/>
                <w:color w:val="000000"/>
                <w:lang w:eastAsia="en-GB"/>
              </w:rPr>
              <w:t xml:space="preserve"> </w:t>
            </w:r>
            <w:r w:rsidRPr="00AF4E87">
              <w:rPr>
                <w:rFonts w:ascii="Verdana" w:eastAsia="Times New Roman" w:hAnsi="Verdana"/>
                <w:color w:val="000000"/>
                <w:lang w:eastAsia="en-GB"/>
              </w:rPr>
              <w:t>Interestingly, the response indicating ‘other’ has risen to 17%.</w:t>
            </w:r>
            <w:r>
              <w:rPr>
                <w:rFonts w:ascii="Verdana" w:eastAsia="Times New Roman" w:hAnsi="Verdana"/>
                <w:color w:val="000000"/>
                <w:lang w:eastAsia="en-GB"/>
              </w:rPr>
              <w:t xml:space="preserve"> </w:t>
            </w:r>
          </w:p>
          <w:p w14:paraId="15A58C9C" w14:textId="77777777" w:rsidR="00AC7F9B" w:rsidRPr="00AF4E87" w:rsidRDefault="00AC7F9B" w:rsidP="00487379">
            <w:pPr>
              <w:spacing w:after="0"/>
              <w:rPr>
                <w:rFonts w:ascii="Verdana" w:eastAsia="Times New Roman" w:hAnsi="Verdana"/>
                <w:color w:val="000000"/>
                <w:lang w:eastAsia="en-GB"/>
              </w:rPr>
            </w:pPr>
          </w:p>
          <w:p w14:paraId="0B0FFBEA" w14:textId="77777777" w:rsidR="00AC7F9B" w:rsidRPr="00AF4E87" w:rsidRDefault="00AC7F9B" w:rsidP="00487379">
            <w:pPr>
              <w:spacing w:after="0"/>
              <w:rPr>
                <w:rFonts w:ascii="Verdana" w:eastAsia="Times New Roman" w:hAnsi="Verdana"/>
                <w:color w:val="000000"/>
                <w:lang w:eastAsia="en-GB"/>
              </w:rPr>
            </w:pPr>
            <w:r w:rsidRPr="00AF4E87">
              <w:rPr>
                <w:rFonts w:ascii="Verdana" w:eastAsia="Times New Roman" w:hAnsi="Verdana"/>
                <w:color w:val="000000"/>
                <w:lang w:eastAsia="en-GB"/>
              </w:rPr>
              <w:t xml:space="preserve">We have not identified any issues relating to the three needs of the Equality Act </w:t>
            </w:r>
            <w:r>
              <w:rPr>
                <w:rFonts w:ascii="Verdana" w:eastAsia="Times New Roman" w:hAnsi="Verdana"/>
                <w:color w:val="000000"/>
                <w:lang w:eastAsia="en-GB"/>
              </w:rPr>
              <w:t xml:space="preserve">and </w:t>
            </w:r>
            <w:r w:rsidRPr="00AF4E87">
              <w:rPr>
                <w:rFonts w:ascii="Verdana" w:eastAsia="Times New Roman" w:hAnsi="Verdana"/>
                <w:color w:val="000000"/>
                <w:lang w:eastAsia="en-GB"/>
              </w:rPr>
              <w:t xml:space="preserve">religion or belief in employment </w:t>
            </w:r>
            <w:r>
              <w:rPr>
                <w:rFonts w:ascii="Verdana" w:eastAsia="Times New Roman" w:hAnsi="Verdana"/>
                <w:color w:val="000000"/>
                <w:lang w:eastAsia="en-GB"/>
              </w:rPr>
              <w:t>in Creative Scotland</w:t>
            </w:r>
            <w:r w:rsidRPr="00AF4E87">
              <w:rPr>
                <w:rFonts w:ascii="Verdana" w:eastAsia="Times New Roman" w:hAnsi="Verdana"/>
                <w:color w:val="000000"/>
                <w:lang w:eastAsia="en-GB"/>
              </w:rPr>
              <w:t>.</w:t>
            </w:r>
            <w:r>
              <w:rPr>
                <w:rFonts w:ascii="Verdana" w:eastAsia="Times New Roman" w:hAnsi="Verdana"/>
                <w:color w:val="000000"/>
                <w:lang w:eastAsia="en-GB"/>
              </w:rPr>
              <w:t xml:space="preserve"> </w:t>
            </w:r>
          </w:p>
          <w:p w14:paraId="7F3FFF2B" w14:textId="77777777" w:rsidR="00AC7F9B" w:rsidRPr="00AF4E87" w:rsidRDefault="00AC7F9B" w:rsidP="00487379">
            <w:pPr>
              <w:spacing w:after="0"/>
              <w:rPr>
                <w:rFonts w:ascii="Verdana" w:eastAsia="Times New Roman" w:hAnsi="Verdana"/>
                <w:color w:val="000000"/>
                <w:lang w:eastAsia="en-GB"/>
              </w:rPr>
            </w:pPr>
          </w:p>
          <w:p w14:paraId="552D198B" w14:textId="77777777" w:rsidR="00AC7F9B" w:rsidRDefault="00AC7F9B" w:rsidP="00487379">
            <w:pPr>
              <w:spacing w:after="0"/>
              <w:rPr>
                <w:rFonts w:ascii="Verdana" w:eastAsia="Times New Roman" w:hAnsi="Verdana"/>
                <w:b/>
                <w:color w:val="000000"/>
                <w:lang w:eastAsia="en-GB"/>
              </w:rPr>
            </w:pPr>
          </w:p>
          <w:p w14:paraId="3E39CC54" w14:textId="77777777" w:rsidR="00AC7F9B" w:rsidRDefault="00AC7F9B" w:rsidP="00487379">
            <w:pPr>
              <w:spacing w:after="0"/>
              <w:rPr>
                <w:rFonts w:ascii="Verdana" w:eastAsia="Times New Roman" w:hAnsi="Verdana"/>
                <w:b/>
                <w:color w:val="000000"/>
                <w:lang w:eastAsia="en-GB"/>
              </w:rPr>
            </w:pPr>
          </w:p>
          <w:p w14:paraId="4A607C65" w14:textId="77777777" w:rsidR="00AC7F9B" w:rsidRDefault="00AC7F9B" w:rsidP="00487379">
            <w:pPr>
              <w:spacing w:after="0"/>
              <w:rPr>
                <w:rFonts w:ascii="Verdana" w:eastAsia="Times New Roman" w:hAnsi="Verdana"/>
                <w:b/>
                <w:color w:val="000000"/>
                <w:lang w:eastAsia="en-GB"/>
              </w:rPr>
            </w:pPr>
          </w:p>
          <w:p w14:paraId="72910C46" w14:textId="77777777" w:rsidR="00AC7F9B"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lastRenderedPageBreak/>
              <w:t xml:space="preserve">GENDER </w:t>
            </w:r>
            <w:r>
              <w:rPr>
                <w:rFonts w:ascii="Verdana" w:eastAsia="Times New Roman" w:hAnsi="Verdana"/>
                <w:b/>
                <w:color w:val="000000"/>
                <w:lang w:eastAsia="en-GB"/>
              </w:rPr>
              <w:t xml:space="preserve">IDENTITY / </w:t>
            </w:r>
            <w:r w:rsidRPr="00AF4E87">
              <w:rPr>
                <w:rFonts w:ascii="Verdana" w:eastAsia="Times New Roman" w:hAnsi="Verdana"/>
                <w:b/>
                <w:color w:val="000000"/>
                <w:lang w:eastAsia="en-GB"/>
              </w:rPr>
              <w:t>REASSIGNMENT</w:t>
            </w:r>
          </w:p>
          <w:p w14:paraId="4190D49D" w14:textId="77777777" w:rsidR="00AC7F9B" w:rsidRDefault="00AC7F9B" w:rsidP="00487379">
            <w:pPr>
              <w:spacing w:after="0"/>
              <w:rPr>
                <w:rFonts w:ascii="Verdana" w:eastAsia="Times New Roman" w:hAnsi="Verdana"/>
                <w:b/>
                <w:color w:val="000000"/>
                <w:lang w:eastAsia="en-GB"/>
              </w:rPr>
            </w:pPr>
          </w:p>
          <w:p w14:paraId="6C395630" w14:textId="77777777" w:rsidR="00AC7F9B" w:rsidRDefault="00AC7F9B" w:rsidP="00487379">
            <w:pPr>
              <w:spacing w:after="0"/>
              <w:rPr>
                <w:rFonts w:ascii="Verdana" w:eastAsia="Times New Roman" w:hAnsi="Verdana"/>
                <w:color w:val="000000"/>
                <w:lang w:eastAsia="en-GB"/>
              </w:rPr>
            </w:pPr>
            <w:r w:rsidRPr="0025611D">
              <w:rPr>
                <w:rFonts w:ascii="Verdana" w:eastAsia="Times New Roman" w:hAnsi="Verdana"/>
                <w:color w:val="000000"/>
                <w:lang w:eastAsia="en-GB"/>
              </w:rPr>
              <w:t xml:space="preserve">Creative Scotland does not currently </w:t>
            </w:r>
            <w:r>
              <w:rPr>
                <w:rFonts w:ascii="Verdana" w:eastAsia="Times New Roman" w:hAnsi="Verdana"/>
                <w:color w:val="000000"/>
                <w:lang w:eastAsia="en-GB"/>
              </w:rPr>
              <w:t xml:space="preserve">collect employment </w:t>
            </w:r>
            <w:r w:rsidRPr="0025611D">
              <w:rPr>
                <w:rFonts w:ascii="Verdana" w:eastAsia="Times New Roman" w:hAnsi="Verdana"/>
                <w:color w:val="000000"/>
                <w:lang w:eastAsia="en-GB"/>
              </w:rPr>
              <w:t xml:space="preserve">data </w:t>
            </w:r>
            <w:r>
              <w:rPr>
                <w:rFonts w:ascii="Verdana" w:eastAsia="Times New Roman" w:hAnsi="Verdana"/>
                <w:color w:val="000000"/>
                <w:lang w:eastAsia="en-GB"/>
              </w:rPr>
              <w:t>for trans people. Our online HR system collects binary gender monitoring data only.</w:t>
            </w:r>
          </w:p>
          <w:p w14:paraId="6EAC5064" w14:textId="77777777" w:rsidR="00AC7F9B" w:rsidRDefault="00AC7F9B" w:rsidP="00487379">
            <w:pPr>
              <w:spacing w:after="0"/>
              <w:rPr>
                <w:rFonts w:ascii="Verdana" w:eastAsia="Times New Roman" w:hAnsi="Verdana"/>
                <w:color w:val="000000"/>
                <w:lang w:eastAsia="en-GB"/>
              </w:rPr>
            </w:pPr>
          </w:p>
          <w:p w14:paraId="63950E54" w14:textId="77777777" w:rsidR="00AC7F9B" w:rsidRDefault="00AC7F9B" w:rsidP="00487379">
            <w:pPr>
              <w:spacing w:after="0"/>
              <w:rPr>
                <w:rFonts w:ascii="Verdana" w:eastAsia="Times New Roman" w:hAnsi="Verdana"/>
                <w:color w:val="000000"/>
                <w:lang w:eastAsia="en-GB"/>
              </w:rPr>
            </w:pPr>
            <w:r>
              <w:rPr>
                <w:rFonts w:ascii="Verdana" w:eastAsia="Times New Roman" w:hAnsi="Verdana"/>
                <w:color w:val="000000"/>
                <w:lang w:eastAsia="en-GB"/>
              </w:rPr>
              <w:t xml:space="preserve">We understand that trans people often face the same prejudice and discrimination that LGB people face, though gender identity and sexual orientation are clearly different. We engage with equality organisations including the Equality Network’s Scottish Trans Alliance (Scottish Trans for short), LGBT Youth Scotland and Stonewall Scotland, who extended their remit in 2015 to include trans equality. We have a staff LGBT Equality Champion. And members of our staff equality group have undertaken training in transgender issues. </w:t>
            </w:r>
          </w:p>
          <w:p w14:paraId="68538C0C" w14:textId="77777777" w:rsidR="00AC7F9B" w:rsidRDefault="00AC7F9B" w:rsidP="00487379">
            <w:pPr>
              <w:spacing w:after="0"/>
              <w:rPr>
                <w:rFonts w:ascii="Verdana" w:eastAsia="Times New Roman" w:hAnsi="Verdana"/>
                <w:color w:val="000000"/>
                <w:lang w:eastAsia="en-GB"/>
              </w:rPr>
            </w:pPr>
          </w:p>
          <w:p w14:paraId="683098E6" w14:textId="77777777" w:rsidR="00AC7F9B" w:rsidRPr="00AF4E87" w:rsidRDefault="00AC7F9B" w:rsidP="00487379">
            <w:pPr>
              <w:spacing w:after="0"/>
              <w:rPr>
                <w:rFonts w:ascii="Verdana" w:eastAsia="Times New Roman" w:hAnsi="Verdana"/>
                <w:b/>
                <w:color w:val="000000"/>
                <w:lang w:eastAsia="en-GB"/>
              </w:rPr>
            </w:pPr>
            <w:r w:rsidRPr="00E31DF6">
              <w:rPr>
                <w:rFonts w:ascii="Verdana" w:eastAsia="Times New Roman" w:hAnsi="Verdana"/>
                <w:b/>
                <w:color w:val="000000"/>
                <w:lang w:eastAsia="en-GB"/>
              </w:rPr>
              <w:t>We will develop a trans employment policy</w:t>
            </w:r>
            <w:r>
              <w:rPr>
                <w:rFonts w:ascii="Verdana" w:eastAsia="Times New Roman" w:hAnsi="Verdana"/>
                <w:b/>
                <w:color w:val="000000"/>
                <w:lang w:eastAsia="en-GB"/>
              </w:rPr>
              <w:t xml:space="preserve">, improve our data collection </w:t>
            </w:r>
            <w:r w:rsidRPr="00E31DF6">
              <w:rPr>
                <w:rFonts w:ascii="Verdana" w:eastAsia="Times New Roman" w:hAnsi="Verdana"/>
                <w:b/>
                <w:color w:val="000000"/>
                <w:lang w:eastAsia="en-GB"/>
              </w:rPr>
              <w:t xml:space="preserve">and further develop our approach to transgender issues in Creative Scotland. </w:t>
            </w:r>
            <w:r w:rsidRPr="00AF4E87">
              <w:rPr>
                <w:rFonts w:ascii="Verdana" w:eastAsia="Times New Roman" w:hAnsi="Verdana"/>
                <w:b/>
                <w:color w:val="000000"/>
                <w:lang w:eastAsia="en-GB"/>
              </w:rPr>
              <w:t>This is included in our revised EDI Outcomes for 2017</w:t>
            </w:r>
            <w:r>
              <w:rPr>
                <w:rFonts w:ascii="Verdana" w:eastAsia="Times New Roman" w:hAnsi="Verdana"/>
                <w:b/>
                <w:color w:val="000000"/>
                <w:lang w:eastAsia="en-GB"/>
              </w:rPr>
              <w:t>-</w:t>
            </w:r>
            <w:r w:rsidRPr="00AF4E87">
              <w:rPr>
                <w:rFonts w:ascii="Verdana" w:eastAsia="Times New Roman" w:hAnsi="Verdana"/>
                <w:b/>
                <w:color w:val="000000"/>
                <w:lang w:eastAsia="en-GB"/>
              </w:rPr>
              <w:t>21</w:t>
            </w:r>
            <w:r>
              <w:rPr>
                <w:rFonts w:ascii="Verdana" w:eastAsia="Times New Roman" w:hAnsi="Verdana"/>
                <w:b/>
                <w:color w:val="000000"/>
                <w:lang w:eastAsia="en-GB"/>
              </w:rPr>
              <w:t xml:space="preserve"> (published alongside this report)</w:t>
            </w:r>
            <w:r w:rsidRPr="00AF4E87">
              <w:rPr>
                <w:rFonts w:ascii="Verdana" w:eastAsia="Times New Roman" w:hAnsi="Verdana"/>
                <w:b/>
                <w:color w:val="000000"/>
                <w:lang w:eastAsia="en-GB"/>
              </w:rPr>
              <w:t xml:space="preserve">. </w:t>
            </w:r>
          </w:p>
          <w:p w14:paraId="2B66A904" w14:textId="77777777" w:rsidR="00AC7F9B" w:rsidRDefault="00AC7F9B" w:rsidP="00487379">
            <w:pPr>
              <w:spacing w:after="0"/>
              <w:rPr>
                <w:rFonts w:ascii="Verdana" w:eastAsia="Times New Roman" w:hAnsi="Verdana"/>
                <w:color w:val="000000"/>
                <w:lang w:eastAsia="en-GB"/>
              </w:rPr>
            </w:pPr>
          </w:p>
          <w:p w14:paraId="1C6EC2CA" w14:textId="77777777" w:rsidR="00AC7F9B" w:rsidRPr="00AF4E87" w:rsidRDefault="00AC7F9B" w:rsidP="00487379">
            <w:pPr>
              <w:spacing w:after="0"/>
              <w:rPr>
                <w:rFonts w:ascii="Verdana" w:eastAsia="Times New Roman" w:hAnsi="Verdana"/>
                <w:b/>
                <w:color w:val="000000"/>
                <w:lang w:eastAsia="en-GB"/>
              </w:rPr>
            </w:pPr>
            <w:r w:rsidRPr="00AF4E87">
              <w:rPr>
                <w:rFonts w:ascii="Verdana" w:eastAsia="Times New Roman" w:hAnsi="Verdana"/>
                <w:b/>
                <w:color w:val="000000"/>
                <w:lang w:eastAsia="en-GB"/>
              </w:rPr>
              <w:t>MARRRIAGE AND CIVIL PARTNERSHIP</w:t>
            </w:r>
          </w:p>
          <w:p w14:paraId="60338C08" w14:textId="77777777" w:rsidR="00AC7F9B" w:rsidRPr="00AF4E87" w:rsidRDefault="00AC7F9B" w:rsidP="00487379">
            <w:pPr>
              <w:spacing w:after="0"/>
              <w:rPr>
                <w:rFonts w:ascii="Verdana" w:eastAsia="Times New Roman" w:hAnsi="Verdana"/>
                <w:b/>
                <w:color w:val="000000"/>
                <w:lang w:eastAsia="en-GB"/>
              </w:rPr>
            </w:pPr>
          </w:p>
          <w:tbl>
            <w:tblPr>
              <w:tblW w:w="14420" w:type="dxa"/>
              <w:tblLook w:val="04A0" w:firstRow="1" w:lastRow="0" w:firstColumn="1" w:lastColumn="0" w:noHBand="0" w:noVBand="1"/>
            </w:tblPr>
            <w:tblGrid>
              <w:gridCol w:w="3020"/>
              <w:gridCol w:w="2280"/>
              <w:gridCol w:w="2280"/>
              <w:gridCol w:w="2280"/>
              <w:gridCol w:w="2280"/>
              <w:gridCol w:w="2280"/>
            </w:tblGrid>
            <w:tr w:rsidR="00AC7F9B" w:rsidRPr="00944E62" w14:paraId="4D33335B" w14:textId="77777777" w:rsidTr="00487379">
              <w:trPr>
                <w:trHeight w:val="615"/>
              </w:trPr>
              <w:tc>
                <w:tcPr>
                  <w:tcW w:w="3020" w:type="dxa"/>
                  <w:tcBorders>
                    <w:top w:val="single" w:sz="4" w:space="0" w:color="auto"/>
                    <w:left w:val="single" w:sz="4" w:space="0" w:color="auto"/>
                    <w:bottom w:val="nil"/>
                    <w:right w:val="single" w:sz="4" w:space="0" w:color="auto"/>
                  </w:tcBorders>
                  <w:shd w:val="clear" w:color="000000" w:fill="A6A6A6"/>
                  <w:hideMark/>
                </w:tcPr>
                <w:p w14:paraId="34900824" w14:textId="77777777" w:rsidR="00AC7F9B" w:rsidRPr="00944E62" w:rsidRDefault="00AC7F9B" w:rsidP="00487379">
                  <w:pPr>
                    <w:spacing w:after="0"/>
                    <w:rPr>
                      <w:rFonts w:eastAsia="Times New Roman"/>
                      <w:b/>
                      <w:bCs/>
                      <w:color w:val="000000"/>
                      <w:lang w:eastAsia="en-GB"/>
                    </w:rPr>
                  </w:pPr>
                  <w:r w:rsidRPr="00944E62">
                    <w:rPr>
                      <w:rFonts w:eastAsia="Times New Roman"/>
                      <w:b/>
                      <w:bCs/>
                      <w:color w:val="000000"/>
                      <w:lang w:eastAsia="en-GB"/>
                    </w:rPr>
                    <w:t> </w:t>
                  </w:r>
                </w:p>
              </w:tc>
              <w:tc>
                <w:tcPr>
                  <w:tcW w:w="2280" w:type="dxa"/>
                  <w:tcBorders>
                    <w:top w:val="single" w:sz="4" w:space="0" w:color="auto"/>
                    <w:left w:val="nil"/>
                    <w:bottom w:val="nil"/>
                    <w:right w:val="single" w:sz="4" w:space="0" w:color="auto"/>
                  </w:tcBorders>
                  <w:shd w:val="clear" w:color="000000" w:fill="A6A6A6"/>
                  <w:hideMark/>
                </w:tcPr>
                <w:p w14:paraId="149522E0"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31/03/2013</w:t>
                  </w:r>
                </w:p>
              </w:tc>
              <w:tc>
                <w:tcPr>
                  <w:tcW w:w="2280" w:type="dxa"/>
                  <w:tcBorders>
                    <w:top w:val="single" w:sz="4" w:space="0" w:color="auto"/>
                    <w:left w:val="nil"/>
                    <w:bottom w:val="nil"/>
                    <w:right w:val="single" w:sz="4" w:space="0" w:color="auto"/>
                  </w:tcBorders>
                  <w:shd w:val="clear" w:color="000000" w:fill="A6A6A6"/>
                  <w:hideMark/>
                </w:tcPr>
                <w:p w14:paraId="38679E07"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31/03/2014</w:t>
                  </w:r>
                </w:p>
              </w:tc>
              <w:tc>
                <w:tcPr>
                  <w:tcW w:w="2280" w:type="dxa"/>
                  <w:tcBorders>
                    <w:top w:val="single" w:sz="4" w:space="0" w:color="auto"/>
                    <w:left w:val="nil"/>
                    <w:bottom w:val="nil"/>
                    <w:right w:val="nil"/>
                  </w:tcBorders>
                  <w:shd w:val="clear" w:color="000000" w:fill="A6A6A6"/>
                  <w:hideMark/>
                </w:tcPr>
                <w:p w14:paraId="7A264449"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31/01/2015</w:t>
                  </w:r>
                </w:p>
              </w:tc>
              <w:tc>
                <w:tcPr>
                  <w:tcW w:w="2280" w:type="dxa"/>
                  <w:tcBorders>
                    <w:top w:val="single" w:sz="4" w:space="0" w:color="auto"/>
                    <w:left w:val="single" w:sz="4" w:space="0" w:color="auto"/>
                    <w:bottom w:val="nil"/>
                    <w:right w:val="single" w:sz="4" w:space="0" w:color="auto"/>
                  </w:tcBorders>
                  <w:shd w:val="clear" w:color="000000" w:fill="A6A6A6"/>
                  <w:hideMark/>
                </w:tcPr>
                <w:p w14:paraId="2916AB3E"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31/03/2016</w:t>
                  </w:r>
                </w:p>
              </w:tc>
              <w:tc>
                <w:tcPr>
                  <w:tcW w:w="2280" w:type="dxa"/>
                  <w:tcBorders>
                    <w:top w:val="single" w:sz="4" w:space="0" w:color="auto"/>
                    <w:left w:val="nil"/>
                    <w:bottom w:val="nil"/>
                    <w:right w:val="single" w:sz="4" w:space="0" w:color="auto"/>
                  </w:tcBorders>
                  <w:shd w:val="clear" w:color="000000" w:fill="A6A6A6"/>
                  <w:hideMark/>
                </w:tcPr>
                <w:p w14:paraId="65B433C7"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31/01/2017</w:t>
                  </w:r>
                </w:p>
              </w:tc>
            </w:tr>
            <w:tr w:rsidR="00AC7F9B" w:rsidRPr="00944E62" w14:paraId="601CC3D5" w14:textId="77777777" w:rsidTr="00487379">
              <w:trPr>
                <w:trHeight w:val="300"/>
              </w:trPr>
              <w:tc>
                <w:tcPr>
                  <w:tcW w:w="3020" w:type="dxa"/>
                  <w:tcBorders>
                    <w:top w:val="single" w:sz="4" w:space="0" w:color="auto"/>
                    <w:left w:val="single" w:sz="4" w:space="0" w:color="auto"/>
                    <w:bottom w:val="nil"/>
                    <w:right w:val="single" w:sz="4" w:space="0" w:color="auto"/>
                  </w:tcBorders>
                  <w:shd w:val="clear" w:color="000000" w:fill="D9D9D9"/>
                  <w:vAlign w:val="bottom"/>
                  <w:hideMark/>
                </w:tcPr>
                <w:p w14:paraId="404610A3" w14:textId="77777777" w:rsidR="00AC7F9B" w:rsidRPr="00944E62" w:rsidRDefault="00AC7F9B" w:rsidP="00487379">
                  <w:pPr>
                    <w:spacing w:after="0"/>
                    <w:rPr>
                      <w:rFonts w:eastAsia="Times New Roman"/>
                      <w:b/>
                      <w:bCs/>
                      <w:color w:val="000000"/>
                      <w:lang w:eastAsia="en-GB"/>
                    </w:rPr>
                  </w:pPr>
                  <w:r w:rsidRPr="00944E62">
                    <w:rPr>
                      <w:rFonts w:eastAsia="Times New Roman"/>
                      <w:b/>
                      <w:bCs/>
                      <w:color w:val="000000"/>
                      <w:lang w:eastAsia="en-GB"/>
                    </w:rPr>
                    <w:t xml:space="preserve">Marital Status </w:t>
                  </w:r>
                </w:p>
              </w:tc>
              <w:tc>
                <w:tcPr>
                  <w:tcW w:w="2280" w:type="dxa"/>
                  <w:tcBorders>
                    <w:top w:val="single" w:sz="4" w:space="0" w:color="auto"/>
                    <w:left w:val="nil"/>
                    <w:bottom w:val="nil"/>
                    <w:right w:val="single" w:sz="4" w:space="0" w:color="auto"/>
                  </w:tcBorders>
                  <w:shd w:val="clear" w:color="000000" w:fill="D9D9D9"/>
                  <w:noWrap/>
                  <w:vAlign w:val="bottom"/>
                  <w:hideMark/>
                </w:tcPr>
                <w:p w14:paraId="5AF90A3D"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69%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1F0ABBE0"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78%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79D6418F"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78%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2B9E0C34"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82% Disclosure Rate</w:t>
                  </w:r>
                </w:p>
              </w:tc>
              <w:tc>
                <w:tcPr>
                  <w:tcW w:w="2280" w:type="dxa"/>
                  <w:tcBorders>
                    <w:top w:val="single" w:sz="4" w:space="0" w:color="auto"/>
                    <w:left w:val="nil"/>
                    <w:bottom w:val="nil"/>
                    <w:right w:val="single" w:sz="4" w:space="0" w:color="auto"/>
                  </w:tcBorders>
                  <w:shd w:val="clear" w:color="000000" w:fill="D9D9D9"/>
                  <w:noWrap/>
                  <w:vAlign w:val="bottom"/>
                  <w:hideMark/>
                </w:tcPr>
                <w:p w14:paraId="6946E71A" w14:textId="77777777" w:rsidR="00AC7F9B" w:rsidRPr="00944E62" w:rsidRDefault="00AC7F9B" w:rsidP="00487379">
                  <w:pPr>
                    <w:spacing w:after="0"/>
                    <w:jc w:val="right"/>
                    <w:rPr>
                      <w:rFonts w:eastAsia="Times New Roman"/>
                      <w:b/>
                      <w:bCs/>
                      <w:color w:val="000000"/>
                      <w:lang w:eastAsia="en-GB"/>
                    </w:rPr>
                  </w:pPr>
                  <w:r w:rsidRPr="00944E62">
                    <w:rPr>
                      <w:rFonts w:eastAsia="Times New Roman"/>
                      <w:b/>
                      <w:bCs/>
                      <w:color w:val="000000"/>
                      <w:lang w:eastAsia="en-GB"/>
                    </w:rPr>
                    <w:t xml:space="preserve"> </w:t>
                  </w:r>
                  <w:r w:rsidRPr="00944E62">
                    <w:rPr>
                      <w:rFonts w:eastAsia="Times New Roman"/>
                      <w:b/>
                      <w:bCs/>
                      <w:lang w:eastAsia="en-GB"/>
                    </w:rPr>
                    <w:t>83%</w:t>
                  </w:r>
                  <w:r w:rsidRPr="00944E62">
                    <w:rPr>
                      <w:rFonts w:eastAsia="Times New Roman"/>
                      <w:b/>
                      <w:bCs/>
                      <w:color w:val="000000"/>
                      <w:lang w:eastAsia="en-GB"/>
                    </w:rPr>
                    <w:t xml:space="preserve"> Disclosure Rate</w:t>
                  </w:r>
                </w:p>
              </w:tc>
            </w:tr>
            <w:tr w:rsidR="00AC7F9B" w:rsidRPr="00944E62" w14:paraId="6638032C" w14:textId="77777777" w:rsidTr="00487379">
              <w:trPr>
                <w:trHeight w:val="300"/>
              </w:trPr>
              <w:tc>
                <w:tcPr>
                  <w:tcW w:w="3020" w:type="dxa"/>
                  <w:tcBorders>
                    <w:top w:val="nil"/>
                    <w:left w:val="single" w:sz="4" w:space="0" w:color="auto"/>
                    <w:bottom w:val="nil"/>
                    <w:right w:val="single" w:sz="4" w:space="0" w:color="auto"/>
                  </w:tcBorders>
                  <w:shd w:val="clear" w:color="auto" w:fill="auto"/>
                  <w:vAlign w:val="bottom"/>
                  <w:hideMark/>
                </w:tcPr>
                <w:p w14:paraId="4A91B817" w14:textId="77777777" w:rsidR="00AC7F9B" w:rsidRPr="00944E62" w:rsidRDefault="00AC7F9B" w:rsidP="00487379">
                  <w:pPr>
                    <w:spacing w:after="0"/>
                    <w:rPr>
                      <w:rFonts w:eastAsia="Times New Roman"/>
                      <w:color w:val="000000"/>
                      <w:lang w:eastAsia="en-GB"/>
                    </w:rPr>
                  </w:pPr>
                  <w:r w:rsidRPr="005B737C">
                    <w:rPr>
                      <w:rFonts w:eastAsia="Times New Roman"/>
                      <w:color w:val="000000"/>
                      <w:lang w:eastAsia="en-GB"/>
                    </w:rPr>
                    <w:t>Civil partnership/married</w:t>
                  </w:r>
                  <w:r w:rsidRPr="00944E62">
                    <w:rPr>
                      <w:rFonts w:eastAsia="Times New Roman"/>
                      <w:color w:val="000000"/>
                      <w:lang w:eastAsia="en-GB"/>
                    </w:rPr>
                    <w:t xml:space="preserve"> </w:t>
                  </w:r>
                </w:p>
              </w:tc>
              <w:tc>
                <w:tcPr>
                  <w:tcW w:w="2280" w:type="dxa"/>
                  <w:tcBorders>
                    <w:top w:val="nil"/>
                    <w:left w:val="nil"/>
                    <w:bottom w:val="nil"/>
                    <w:right w:val="single" w:sz="4" w:space="0" w:color="auto"/>
                  </w:tcBorders>
                  <w:shd w:val="clear" w:color="auto" w:fill="auto"/>
                  <w:noWrap/>
                  <w:vAlign w:val="bottom"/>
                  <w:hideMark/>
                </w:tcPr>
                <w:p w14:paraId="535031E8"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34%</w:t>
                  </w:r>
                </w:p>
              </w:tc>
              <w:tc>
                <w:tcPr>
                  <w:tcW w:w="2280" w:type="dxa"/>
                  <w:tcBorders>
                    <w:top w:val="nil"/>
                    <w:left w:val="nil"/>
                    <w:bottom w:val="nil"/>
                    <w:right w:val="single" w:sz="4" w:space="0" w:color="auto"/>
                  </w:tcBorders>
                  <w:shd w:val="clear" w:color="auto" w:fill="auto"/>
                  <w:noWrap/>
                  <w:vAlign w:val="bottom"/>
                  <w:hideMark/>
                </w:tcPr>
                <w:p w14:paraId="46976C2B"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40.5%</w:t>
                  </w:r>
                </w:p>
              </w:tc>
              <w:tc>
                <w:tcPr>
                  <w:tcW w:w="2280" w:type="dxa"/>
                  <w:tcBorders>
                    <w:top w:val="nil"/>
                    <w:left w:val="nil"/>
                    <w:bottom w:val="nil"/>
                    <w:right w:val="single" w:sz="4" w:space="0" w:color="auto"/>
                  </w:tcBorders>
                  <w:shd w:val="clear" w:color="auto" w:fill="auto"/>
                  <w:noWrap/>
                  <w:vAlign w:val="bottom"/>
                  <w:hideMark/>
                </w:tcPr>
                <w:p w14:paraId="3A1D9420"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39%</w:t>
                  </w:r>
                </w:p>
              </w:tc>
              <w:tc>
                <w:tcPr>
                  <w:tcW w:w="2280" w:type="dxa"/>
                  <w:tcBorders>
                    <w:top w:val="nil"/>
                    <w:left w:val="nil"/>
                    <w:bottom w:val="nil"/>
                    <w:right w:val="single" w:sz="4" w:space="0" w:color="auto"/>
                  </w:tcBorders>
                  <w:shd w:val="clear" w:color="auto" w:fill="auto"/>
                  <w:noWrap/>
                  <w:vAlign w:val="bottom"/>
                  <w:hideMark/>
                </w:tcPr>
                <w:p w14:paraId="1BC855AF"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41%</w:t>
                  </w:r>
                </w:p>
              </w:tc>
              <w:tc>
                <w:tcPr>
                  <w:tcW w:w="2280" w:type="dxa"/>
                  <w:tcBorders>
                    <w:top w:val="nil"/>
                    <w:left w:val="nil"/>
                    <w:bottom w:val="nil"/>
                    <w:right w:val="single" w:sz="4" w:space="0" w:color="auto"/>
                  </w:tcBorders>
                  <w:shd w:val="clear" w:color="auto" w:fill="auto"/>
                  <w:noWrap/>
                  <w:vAlign w:val="bottom"/>
                  <w:hideMark/>
                </w:tcPr>
                <w:p w14:paraId="6F8BEE0B"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41%</w:t>
                  </w:r>
                </w:p>
              </w:tc>
            </w:tr>
            <w:tr w:rsidR="00AC7F9B" w:rsidRPr="00944E62" w14:paraId="3AEF1214" w14:textId="77777777" w:rsidTr="00487379">
              <w:trPr>
                <w:trHeight w:val="300"/>
              </w:trPr>
              <w:tc>
                <w:tcPr>
                  <w:tcW w:w="3020" w:type="dxa"/>
                  <w:tcBorders>
                    <w:top w:val="nil"/>
                    <w:left w:val="single" w:sz="4" w:space="0" w:color="auto"/>
                    <w:bottom w:val="nil"/>
                    <w:right w:val="single" w:sz="4" w:space="0" w:color="auto"/>
                  </w:tcBorders>
                  <w:shd w:val="clear" w:color="auto" w:fill="auto"/>
                  <w:vAlign w:val="bottom"/>
                  <w:hideMark/>
                </w:tcPr>
                <w:p w14:paraId="0DDE8D79" w14:textId="77777777" w:rsidR="00AC7F9B" w:rsidRPr="00944E62" w:rsidRDefault="00AC7F9B" w:rsidP="00487379">
                  <w:pPr>
                    <w:spacing w:after="0"/>
                    <w:rPr>
                      <w:rFonts w:eastAsia="Times New Roman"/>
                      <w:color w:val="000000"/>
                      <w:lang w:eastAsia="en-GB"/>
                    </w:rPr>
                  </w:pPr>
                  <w:r w:rsidRPr="00944E62">
                    <w:rPr>
                      <w:rFonts w:eastAsia="Times New Roman"/>
                      <w:color w:val="000000"/>
                      <w:lang w:eastAsia="en-GB"/>
                    </w:rPr>
                    <w:t>Divorced/separated</w:t>
                  </w:r>
                </w:p>
              </w:tc>
              <w:tc>
                <w:tcPr>
                  <w:tcW w:w="2280" w:type="dxa"/>
                  <w:tcBorders>
                    <w:top w:val="nil"/>
                    <w:left w:val="nil"/>
                    <w:bottom w:val="nil"/>
                    <w:right w:val="single" w:sz="4" w:space="0" w:color="auto"/>
                  </w:tcBorders>
                  <w:shd w:val="clear" w:color="auto" w:fill="auto"/>
                  <w:noWrap/>
                  <w:vAlign w:val="bottom"/>
                  <w:hideMark/>
                </w:tcPr>
                <w:p w14:paraId="2DE6104F"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6E0C66C3"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6CCF2C4A"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62E310FC"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w:t>
                  </w:r>
                </w:p>
              </w:tc>
              <w:tc>
                <w:tcPr>
                  <w:tcW w:w="2280" w:type="dxa"/>
                  <w:tcBorders>
                    <w:top w:val="nil"/>
                    <w:left w:val="nil"/>
                    <w:bottom w:val="nil"/>
                    <w:right w:val="single" w:sz="4" w:space="0" w:color="auto"/>
                  </w:tcBorders>
                  <w:shd w:val="clear" w:color="auto" w:fill="auto"/>
                  <w:noWrap/>
                  <w:vAlign w:val="bottom"/>
                  <w:hideMark/>
                </w:tcPr>
                <w:p w14:paraId="3C0F885C"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w:t>
                  </w:r>
                </w:p>
              </w:tc>
            </w:tr>
            <w:tr w:rsidR="00AC7F9B" w:rsidRPr="00944E62" w14:paraId="7E4CCE54" w14:textId="77777777" w:rsidTr="00487379">
              <w:trPr>
                <w:trHeight w:val="300"/>
              </w:trPr>
              <w:tc>
                <w:tcPr>
                  <w:tcW w:w="3020" w:type="dxa"/>
                  <w:tcBorders>
                    <w:top w:val="nil"/>
                    <w:left w:val="single" w:sz="4" w:space="0" w:color="auto"/>
                    <w:bottom w:val="nil"/>
                    <w:right w:val="single" w:sz="4" w:space="0" w:color="auto"/>
                  </w:tcBorders>
                  <w:shd w:val="clear" w:color="auto" w:fill="auto"/>
                  <w:vAlign w:val="bottom"/>
                  <w:hideMark/>
                </w:tcPr>
                <w:p w14:paraId="00956F3F" w14:textId="77777777" w:rsidR="00AC7F9B" w:rsidRPr="00944E62" w:rsidRDefault="00AC7F9B" w:rsidP="00487379">
                  <w:pPr>
                    <w:spacing w:after="0"/>
                    <w:rPr>
                      <w:rFonts w:eastAsia="Times New Roman"/>
                      <w:color w:val="000000"/>
                      <w:lang w:eastAsia="en-GB"/>
                    </w:rPr>
                  </w:pPr>
                  <w:r w:rsidRPr="00944E62">
                    <w:rPr>
                      <w:rFonts w:eastAsia="Times New Roman"/>
                      <w:color w:val="000000"/>
                      <w:lang w:eastAsia="en-GB"/>
                    </w:rPr>
                    <w:t>Living with partner</w:t>
                  </w:r>
                </w:p>
              </w:tc>
              <w:tc>
                <w:tcPr>
                  <w:tcW w:w="2280" w:type="dxa"/>
                  <w:tcBorders>
                    <w:top w:val="nil"/>
                    <w:left w:val="nil"/>
                    <w:bottom w:val="nil"/>
                    <w:right w:val="single" w:sz="4" w:space="0" w:color="auto"/>
                  </w:tcBorders>
                  <w:shd w:val="clear" w:color="auto" w:fill="auto"/>
                  <w:noWrap/>
                  <w:vAlign w:val="bottom"/>
                  <w:hideMark/>
                </w:tcPr>
                <w:p w14:paraId="7FD97F87"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14%</w:t>
                  </w:r>
                </w:p>
              </w:tc>
              <w:tc>
                <w:tcPr>
                  <w:tcW w:w="2280" w:type="dxa"/>
                  <w:tcBorders>
                    <w:top w:val="nil"/>
                    <w:left w:val="nil"/>
                    <w:bottom w:val="nil"/>
                    <w:right w:val="single" w:sz="4" w:space="0" w:color="auto"/>
                  </w:tcBorders>
                  <w:shd w:val="clear" w:color="auto" w:fill="auto"/>
                  <w:noWrap/>
                  <w:vAlign w:val="bottom"/>
                  <w:hideMark/>
                </w:tcPr>
                <w:p w14:paraId="55FE4E5C"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12.5%</w:t>
                  </w:r>
                </w:p>
              </w:tc>
              <w:tc>
                <w:tcPr>
                  <w:tcW w:w="2280" w:type="dxa"/>
                  <w:tcBorders>
                    <w:top w:val="nil"/>
                    <w:left w:val="nil"/>
                    <w:bottom w:val="nil"/>
                    <w:right w:val="single" w:sz="4" w:space="0" w:color="auto"/>
                  </w:tcBorders>
                  <w:shd w:val="clear" w:color="auto" w:fill="auto"/>
                  <w:noWrap/>
                  <w:vAlign w:val="bottom"/>
                  <w:hideMark/>
                </w:tcPr>
                <w:p w14:paraId="18110F98"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14%</w:t>
                  </w:r>
                </w:p>
              </w:tc>
              <w:tc>
                <w:tcPr>
                  <w:tcW w:w="2280" w:type="dxa"/>
                  <w:tcBorders>
                    <w:top w:val="nil"/>
                    <w:left w:val="nil"/>
                    <w:bottom w:val="nil"/>
                    <w:right w:val="single" w:sz="4" w:space="0" w:color="auto"/>
                  </w:tcBorders>
                  <w:shd w:val="clear" w:color="auto" w:fill="auto"/>
                  <w:noWrap/>
                  <w:vAlign w:val="bottom"/>
                  <w:hideMark/>
                </w:tcPr>
                <w:p w14:paraId="618FEA79"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16%</w:t>
                  </w:r>
                </w:p>
              </w:tc>
              <w:tc>
                <w:tcPr>
                  <w:tcW w:w="2280" w:type="dxa"/>
                  <w:tcBorders>
                    <w:top w:val="nil"/>
                    <w:left w:val="nil"/>
                    <w:bottom w:val="nil"/>
                    <w:right w:val="single" w:sz="4" w:space="0" w:color="auto"/>
                  </w:tcBorders>
                  <w:shd w:val="clear" w:color="auto" w:fill="auto"/>
                  <w:noWrap/>
                  <w:vAlign w:val="bottom"/>
                  <w:hideMark/>
                </w:tcPr>
                <w:p w14:paraId="6922FCE5"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18%</w:t>
                  </w:r>
                </w:p>
              </w:tc>
            </w:tr>
            <w:tr w:rsidR="00AC7F9B" w:rsidRPr="00944E62" w14:paraId="156E68F2" w14:textId="77777777" w:rsidTr="00487379">
              <w:trPr>
                <w:trHeight w:val="300"/>
              </w:trPr>
              <w:tc>
                <w:tcPr>
                  <w:tcW w:w="3020" w:type="dxa"/>
                  <w:tcBorders>
                    <w:top w:val="nil"/>
                    <w:left w:val="single" w:sz="4" w:space="0" w:color="auto"/>
                    <w:bottom w:val="nil"/>
                    <w:right w:val="single" w:sz="4" w:space="0" w:color="auto"/>
                  </w:tcBorders>
                  <w:shd w:val="clear" w:color="auto" w:fill="auto"/>
                  <w:vAlign w:val="bottom"/>
                  <w:hideMark/>
                </w:tcPr>
                <w:p w14:paraId="6394775B" w14:textId="77777777" w:rsidR="00AC7F9B" w:rsidRPr="00944E62" w:rsidRDefault="00AC7F9B" w:rsidP="00487379">
                  <w:pPr>
                    <w:spacing w:after="0"/>
                    <w:rPr>
                      <w:rFonts w:eastAsia="Times New Roman"/>
                      <w:color w:val="000000"/>
                      <w:lang w:eastAsia="en-GB"/>
                    </w:rPr>
                  </w:pPr>
                  <w:r w:rsidRPr="00944E62">
                    <w:rPr>
                      <w:rFonts w:eastAsia="Times New Roman"/>
                      <w:color w:val="000000"/>
                      <w:lang w:eastAsia="en-GB"/>
                    </w:rPr>
                    <w:t>Single</w:t>
                  </w:r>
                </w:p>
              </w:tc>
              <w:tc>
                <w:tcPr>
                  <w:tcW w:w="2280" w:type="dxa"/>
                  <w:tcBorders>
                    <w:top w:val="nil"/>
                    <w:left w:val="nil"/>
                    <w:bottom w:val="nil"/>
                    <w:right w:val="single" w:sz="4" w:space="0" w:color="auto"/>
                  </w:tcBorders>
                  <w:shd w:val="clear" w:color="auto" w:fill="auto"/>
                  <w:noWrap/>
                  <w:vAlign w:val="bottom"/>
                  <w:hideMark/>
                </w:tcPr>
                <w:p w14:paraId="51B3CE3A"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16%</w:t>
                  </w:r>
                </w:p>
              </w:tc>
              <w:tc>
                <w:tcPr>
                  <w:tcW w:w="2280" w:type="dxa"/>
                  <w:tcBorders>
                    <w:top w:val="nil"/>
                    <w:left w:val="nil"/>
                    <w:bottom w:val="nil"/>
                    <w:right w:val="single" w:sz="4" w:space="0" w:color="auto"/>
                  </w:tcBorders>
                  <w:shd w:val="clear" w:color="auto" w:fill="auto"/>
                  <w:noWrap/>
                  <w:vAlign w:val="bottom"/>
                  <w:hideMark/>
                </w:tcPr>
                <w:p w14:paraId="79FB5DAF"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21%</w:t>
                  </w:r>
                </w:p>
              </w:tc>
              <w:tc>
                <w:tcPr>
                  <w:tcW w:w="2280" w:type="dxa"/>
                  <w:tcBorders>
                    <w:top w:val="nil"/>
                    <w:left w:val="nil"/>
                    <w:bottom w:val="nil"/>
                    <w:right w:val="single" w:sz="4" w:space="0" w:color="auto"/>
                  </w:tcBorders>
                  <w:shd w:val="clear" w:color="auto" w:fill="auto"/>
                  <w:noWrap/>
                  <w:vAlign w:val="bottom"/>
                  <w:hideMark/>
                </w:tcPr>
                <w:p w14:paraId="3B4601E1"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21%</w:t>
                  </w:r>
                </w:p>
              </w:tc>
              <w:tc>
                <w:tcPr>
                  <w:tcW w:w="2280" w:type="dxa"/>
                  <w:tcBorders>
                    <w:top w:val="nil"/>
                    <w:left w:val="nil"/>
                    <w:bottom w:val="nil"/>
                    <w:right w:val="single" w:sz="4" w:space="0" w:color="auto"/>
                  </w:tcBorders>
                  <w:shd w:val="clear" w:color="auto" w:fill="auto"/>
                  <w:noWrap/>
                  <w:vAlign w:val="bottom"/>
                  <w:hideMark/>
                </w:tcPr>
                <w:p w14:paraId="07C2DF98"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23%</w:t>
                  </w:r>
                </w:p>
              </w:tc>
              <w:tc>
                <w:tcPr>
                  <w:tcW w:w="2280" w:type="dxa"/>
                  <w:tcBorders>
                    <w:top w:val="nil"/>
                    <w:left w:val="nil"/>
                    <w:bottom w:val="nil"/>
                    <w:right w:val="single" w:sz="4" w:space="0" w:color="auto"/>
                  </w:tcBorders>
                  <w:shd w:val="clear" w:color="auto" w:fill="auto"/>
                  <w:noWrap/>
                  <w:vAlign w:val="bottom"/>
                  <w:hideMark/>
                </w:tcPr>
                <w:p w14:paraId="5A088F4D"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22%</w:t>
                  </w:r>
                </w:p>
              </w:tc>
            </w:tr>
            <w:tr w:rsidR="00AC7F9B" w:rsidRPr="00944E62" w14:paraId="5598F3EF" w14:textId="77777777" w:rsidTr="00487379">
              <w:trPr>
                <w:trHeight w:val="300"/>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47BCDBF0" w14:textId="77777777" w:rsidR="00AC7F9B" w:rsidRPr="00944E62" w:rsidRDefault="00AC7F9B" w:rsidP="00487379">
                  <w:pPr>
                    <w:spacing w:after="0"/>
                    <w:rPr>
                      <w:rFonts w:eastAsia="Times New Roman"/>
                      <w:color w:val="000000"/>
                      <w:lang w:eastAsia="en-GB"/>
                    </w:rPr>
                  </w:pPr>
                  <w:r w:rsidRPr="00944E62">
                    <w:rPr>
                      <w:rFonts w:eastAsia="Times New Roman"/>
                      <w:color w:val="000000"/>
                      <w:lang w:eastAsia="en-GB"/>
                    </w:rPr>
                    <w:t>Prefer not to say/ no response</w:t>
                  </w:r>
                </w:p>
              </w:tc>
              <w:tc>
                <w:tcPr>
                  <w:tcW w:w="2280" w:type="dxa"/>
                  <w:tcBorders>
                    <w:top w:val="nil"/>
                    <w:left w:val="nil"/>
                    <w:bottom w:val="single" w:sz="4" w:space="0" w:color="auto"/>
                    <w:right w:val="single" w:sz="4" w:space="0" w:color="auto"/>
                  </w:tcBorders>
                  <w:shd w:val="clear" w:color="auto" w:fill="auto"/>
                  <w:noWrap/>
                  <w:vAlign w:val="bottom"/>
                  <w:hideMark/>
                </w:tcPr>
                <w:p w14:paraId="334E5FBA"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31%</w:t>
                  </w:r>
                </w:p>
              </w:tc>
              <w:tc>
                <w:tcPr>
                  <w:tcW w:w="2280" w:type="dxa"/>
                  <w:tcBorders>
                    <w:top w:val="nil"/>
                    <w:left w:val="nil"/>
                    <w:bottom w:val="single" w:sz="4" w:space="0" w:color="auto"/>
                    <w:right w:val="single" w:sz="4" w:space="0" w:color="auto"/>
                  </w:tcBorders>
                  <w:shd w:val="clear" w:color="auto" w:fill="auto"/>
                  <w:noWrap/>
                  <w:vAlign w:val="bottom"/>
                  <w:hideMark/>
                </w:tcPr>
                <w:p w14:paraId="60BB3EBB"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22%</w:t>
                  </w:r>
                </w:p>
              </w:tc>
              <w:tc>
                <w:tcPr>
                  <w:tcW w:w="2280" w:type="dxa"/>
                  <w:tcBorders>
                    <w:top w:val="nil"/>
                    <w:left w:val="nil"/>
                    <w:bottom w:val="single" w:sz="4" w:space="0" w:color="auto"/>
                    <w:right w:val="single" w:sz="4" w:space="0" w:color="auto"/>
                  </w:tcBorders>
                  <w:shd w:val="clear" w:color="auto" w:fill="auto"/>
                  <w:noWrap/>
                  <w:vAlign w:val="bottom"/>
                  <w:hideMark/>
                </w:tcPr>
                <w:p w14:paraId="0A6275D0"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22%</w:t>
                  </w:r>
                </w:p>
              </w:tc>
              <w:tc>
                <w:tcPr>
                  <w:tcW w:w="2280" w:type="dxa"/>
                  <w:tcBorders>
                    <w:top w:val="nil"/>
                    <w:left w:val="nil"/>
                    <w:bottom w:val="single" w:sz="4" w:space="0" w:color="auto"/>
                    <w:right w:val="single" w:sz="4" w:space="0" w:color="auto"/>
                  </w:tcBorders>
                  <w:shd w:val="clear" w:color="auto" w:fill="auto"/>
                  <w:noWrap/>
                  <w:vAlign w:val="bottom"/>
                  <w:hideMark/>
                </w:tcPr>
                <w:p w14:paraId="7E4E52EC"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18%</w:t>
                  </w:r>
                </w:p>
              </w:tc>
              <w:tc>
                <w:tcPr>
                  <w:tcW w:w="2280" w:type="dxa"/>
                  <w:tcBorders>
                    <w:top w:val="nil"/>
                    <w:left w:val="nil"/>
                    <w:bottom w:val="single" w:sz="4" w:space="0" w:color="auto"/>
                    <w:right w:val="single" w:sz="4" w:space="0" w:color="auto"/>
                  </w:tcBorders>
                  <w:shd w:val="clear" w:color="auto" w:fill="auto"/>
                  <w:noWrap/>
                  <w:vAlign w:val="bottom"/>
                  <w:hideMark/>
                </w:tcPr>
                <w:p w14:paraId="1DD027F0" w14:textId="77777777" w:rsidR="00AC7F9B" w:rsidRPr="00944E62" w:rsidRDefault="00AC7F9B" w:rsidP="00487379">
                  <w:pPr>
                    <w:spacing w:after="0"/>
                    <w:jc w:val="right"/>
                    <w:rPr>
                      <w:rFonts w:eastAsia="Times New Roman"/>
                      <w:color w:val="000000"/>
                      <w:lang w:eastAsia="en-GB"/>
                    </w:rPr>
                  </w:pPr>
                  <w:r w:rsidRPr="00944E62">
                    <w:rPr>
                      <w:rFonts w:eastAsia="Times New Roman"/>
                      <w:color w:val="000000"/>
                      <w:lang w:eastAsia="en-GB"/>
                    </w:rPr>
                    <w:t>17%</w:t>
                  </w:r>
                </w:p>
              </w:tc>
            </w:tr>
          </w:tbl>
          <w:p w14:paraId="67D2F82E" w14:textId="77777777" w:rsidR="00AC7F9B" w:rsidRPr="00AF4E87" w:rsidRDefault="00AC7F9B" w:rsidP="00487379">
            <w:pPr>
              <w:spacing w:after="0"/>
              <w:rPr>
                <w:rFonts w:ascii="Verdana" w:eastAsia="Times New Roman" w:hAnsi="Verdana"/>
                <w:b/>
                <w:color w:val="000000"/>
                <w:lang w:eastAsia="en-GB"/>
              </w:rPr>
            </w:pPr>
          </w:p>
          <w:p w14:paraId="2387ED2E" w14:textId="77777777" w:rsidR="00AC7F9B" w:rsidRDefault="00AC7F9B" w:rsidP="00487379">
            <w:pPr>
              <w:spacing w:after="0"/>
              <w:rPr>
                <w:rFonts w:ascii="Verdana" w:eastAsia="Times New Roman" w:hAnsi="Verdana"/>
                <w:color w:val="000000"/>
                <w:lang w:eastAsia="en-GB"/>
              </w:rPr>
            </w:pPr>
            <w:r>
              <w:rPr>
                <w:rFonts w:ascii="Verdana" w:eastAsia="Times New Roman" w:hAnsi="Verdana"/>
                <w:color w:val="000000"/>
                <w:lang w:eastAsia="en-GB"/>
              </w:rPr>
              <w:t xml:space="preserve">In 2015 and 2016 Scotland was recognised as the ‘best country in Europe for LGBTI legal equality’. </w:t>
            </w:r>
          </w:p>
          <w:p w14:paraId="30A2C9D7" w14:textId="77777777" w:rsidR="00AC7F9B" w:rsidRDefault="00AC7F9B" w:rsidP="00487379">
            <w:pPr>
              <w:spacing w:after="0"/>
              <w:rPr>
                <w:rFonts w:ascii="Verdana" w:eastAsia="Times New Roman" w:hAnsi="Verdana"/>
                <w:color w:val="000000"/>
                <w:lang w:eastAsia="en-GB"/>
              </w:rPr>
            </w:pPr>
          </w:p>
          <w:p w14:paraId="7026058F" w14:textId="77777777" w:rsidR="00AC7F9B" w:rsidRDefault="00AC7F9B" w:rsidP="00487379">
            <w:pPr>
              <w:spacing w:after="0"/>
              <w:rPr>
                <w:rFonts w:ascii="Verdana" w:eastAsia="Times New Roman" w:hAnsi="Verdana"/>
                <w:color w:val="000000"/>
                <w:lang w:eastAsia="en-GB"/>
              </w:rPr>
            </w:pPr>
            <w:r w:rsidRPr="002F6E5A">
              <w:rPr>
                <w:rFonts w:ascii="Verdana" w:eastAsia="Times New Roman" w:hAnsi="Verdana"/>
                <w:color w:val="000000"/>
                <w:lang w:eastAsia="en-GB"/>
              </w:rPr>
              <w:lastRenderedPageBreak/>
              <w:t xml:space="preserve">Equality Network data in 2013 indicate that, of 4965 couples who had registered a civil partnership in Scotland since 2005, the majority are in Edinburgh (1265). </w:t>
            </w:r>
            <w:r w:rsidRPr="002F6E5A">
              <w:rPr>
                <w:rStyle w:val="FootnoteReference"/>
                <w:rFonts w:ascii="Verdana" w:eastAsia="Times New Roman" w:hAnsi="Verdana"/>
                <w:color w:val="000000"/>
                <w:lang w:eastAsia="en-GB"/>
              </w:rPr>
              <w:footnoteReference w:id="10"/>
            </w:r>
            <w:r w:rsidRPr="002F6E5A">
              <w:rPr>
                <w:rFonts w:ascii="Verdana" w:eastAsia="Times New Roman" w:hAnsi="Verdana"/>
                <w:color w:val="000000"/>
                <w:lang w:eastAsia="en-GB"/>
              </w:rPr>
              <w:t xml:space="preserve"> Same-sex marriage became legal following the Marriage and Civil Partnership (Scotland) Act in 2014, and the first ceremonies took place in December that year.</w:t>
            </w:r>
            <w:r>
              <w:rPr>
                <w:rFonts w:ascii="Verdana" w:eastAsia="Times New Roman" w:hAnsi="Verdana"/>
                <w:color w:val="000000"/>
                <w:lang w:eastAsia="en-GB"/>
              </w:rPr>
              <w:t xml:space="preserve"> </w:t>
            </w:r>
          </w:p>
          <w:p w14:paraId="7DB03196" w14:textId="77777777" w:rsidR="00AC7F9B" w:rsidRDefault="00AC7F9B" w:rsidP="00487379">
            <w:pPr>
              <w:spacing w:after="0"/>
              <w:rPr>
                <w:rFonts w:ascii="Verdana" w:eastAsia="Times New Roman" w:hAnsi="Verdana"/>
                <w:color w:val="000000"/>
                <w:lang w:eastAsia="en-GB"/>
              </w:rPr>
            </w:pPr>
          </w:p>
          <w:p w14:paraId="6B6B4465" w14:textId="77777777" w:rsidR="00AC7F9B" w:rsidRDefault="00AC7F9B" w:rsidP="00487379">
            <w:pPr>
              <w:spacing w:after="0"/>
              <w:rPr>
                <w:rFonts w:ascii="Verdana" w:eastAsia="Times New Roman" w:hAnsi="Verdana"/>
                <w:color w:val="000000"/>
                <w:lang w:eastAsia="en-GB"/>
              </w:rPr>
            </w:pPr>
            <w:r>
              <w:rPr>
                <w:rFonts w:ascii="Verdana" w:eastAsia="Times New Roman" w:hAnsi="Verdana"/>
                <w:color w:val="000000"/>
                <w:lang w:eastAsia="en-GB"/>
              </w:rPr>
              <w:t>Di</w:t>
            </w:r>
            <w:r w:rsidRPr="00E31DF6">
              <w:rPr>
                <w:rFonts w:ascii="Verdana" w:eastAsia="Times New Roman" w:hAnsi="Verdana"/>
                <w:color w:val="000000"/>
                <w:lang w:eastAsia="en-GB"/>
              </w:rPr>
              <w:t xml:space="preserve">sclosure rates </w:t>
            </w:r>
            <w:r>
              <w:rPr>
                <w:rFonts w:ascii="Verdana" w:eastAsia="Times New Roman" w:hAnsi="Verdana"/>
                <w:color w:val="000000"/>
                <w:lang w:eastAsia="en-GB"/>
              </w:rPr>
              <w:t xml:space="preserve">for ‘marital status’ </w:t>
            </w:r>
            <w:r w:rsidRPr="00E31DF6">
              <w:rPr>
                <w:rFonts w:ascii="Verdana" w:eastAsia="Times New Roman" w:hAnsi="Verdana"/>
                <w:color w:val="000000"/>
                <w:lang w:eastAsia="en-GB"/>
              </w:rPr>
              <w:t>increased from 69% to 83% in January 2017.</w:t>
            </w:r>
            <w:r>
              <w:rPr>
                <w:rFonts w:ascii="Verdana" w:eastAsia="Times New Roman" w:hAnsi="Verdana"/>
                <w:color w:val="000000"/>
                <w:lang w:eastAsia="en-GB"/>
              </w:rPr>
              <w:t xml:space="preserve">  </w:t>
            </w:r>
          </w:p>
          <w:p w14:paraId="0D2BCF1B" w14:textId="77777777" w:rsidR="00AC7F9B" w:rsidRDefault="00AC7F9B" w:rsidP="00487379">
            <w:pPr>
              <w:spacing w:after="0"/>
              <w:rPr>
                <w:rFonts w:ascii="Verdana" w:eastAsia="Times New Roman" w:hAnsi="Verdana"/>
                <w:color w:val="000000"/>
                <w:lang w:eastAsia="en-GB"/>
              </w:rPr>
            </w:pPr>
          </w:p>
          <w:p w14:paraId="64B4EE63" w14:textId="77777777" w:rsidR="00AC7F9B" w:rsidRDefault="00AC7F9B" w:rsidP="00487379">
            <w:pPr>
              <w:spacing w:after="0"/>
              <w:rPr>
                <w:rFonts w:ascii="Verdana" w:eastAsia="Times New Roman" w:hAnsi="Verdana"/>
                <w:color w:val="000000"/>
                <w:lang w:eastAsia="en-GB"/>
              </w:rPr>
            </w:pPr>
            <w:r>
              <w:rPr>
                <w:rFonts w:ascii="Verdana" w:eastAsia="Times New Roman" w:hAnsi="Verdana"/>
                <w:color w:val="000000"/>
                <w:lang w:eastAsia="en-GB"/>
              </w:rPr>
              <w:t xml:space="preserve">We have not separated the figures for marriage and civil partnerships as the percentages for civil partnerships and same sex marriages remain low. Figures for marital status have remained </w:t>
            </w:r>
            <w:proofErr w:type="gramStart"/>
            <w:r>
              <w:rPr>
                <w:rFonts w:ascii="Verdana" w:eastAsia="Times New Roman" w:hAnsi="Verdana"/>
                <w:color w:val="000000"/>
                <w:lang w:eastAsia="en-GB"/>
              </w:rPr>
              <w:t>fairly constant</w:t>
            </w:r>
            <w:proofErr w:type="gramEnd"/>
            <w:r>
              <w:rPr>
                <w:rFonts w:ascii="Verdana" w:eastAsia="Times New Roman" w:hAnsi="Verdana"/>
                <w:color w:val="000000"/>
                <w:lang w:eastAsia="en-GB"/>
              </w:rPr>
              <w:t xml:space="preserve"> since 2013, with a small increase in the number of staff who are single. </w:t>
            </w:r>
          </w:p>
          <w:p w14:paraId="0C2A32EB" w14:textId="77777777" w:rsidR="00AC7F9B" w:rsidRDefault="00AC7F9B" w:rsidP="00487379">
            <w:pPr>
              <w:spacing w:after="0"/>
              <w:rPr>
                <w:rFonts w:ascii="Verdana" w:eastAsia="Times New Roman" w:hAnsi="Verdana"/>
                <w:color w:val="000000"/>
                <w:lang w:eastAsia="en-GB"/>
              </w:rPr>
            </w:pPr>
          </w:p>
          <w:p w14:paraId="49F02AE0" w14:textId="77777777" w:rsidR="00AC7F9B" w:rsidRPr="00944E62" w:rsidRDefault="00AC7F9B" w:rsidP="00487379">
            <w:pPr>
              <w:spacing w:after="0"/>
              <w:rPr>
                <w:rFonts w:ascii="Verdana" w:eastAsia="Times New Roman" w:hAnsi="Verdana"/>
                <w:b/>
                <w:color w:val="000000"/>
                <w:lang w:eastAsia="en-GB"/>
              </w:rPr>
            </w:pPr>
            <w:r w:rsidRPr="00944E62">
              <w:rPr>
                <w:rFonts w:ascii="Verdana" w:eastAsia="Times New Roman" w:hAnsi="Verdana"/>
                <w:b/>
                <w:color w:val="000000"/>
                <w:lang w:eastAsia="en-GB"/>
              </w:rPr>
              <w:t xml:space="preserve">We are not aware of any issues relating to the recruitment, retention, development and promotion of staff relating to </w:t>
            </w:r>
            <w:r>
              <w:rPr>
                <w:rFonts w:ascii="Verdana" w:eastAsia="Times New Roman" w:hAnsi="Verdana"/>
                <w:b/>
                <w:color w:val="000000"/>
                <w:lang w:eastAsia="en-GB"/>
              </w:rPr>
              <w:t xml:space="preserve">marriage or civil partnership. </w:t>
            </w:r>
            <w:r w:rsidRPr="00944E62">
              <w:rPr>
                <w:rFonts w:ascii="Verdana" w:eastAsia="Times New Roman" w:hAnsi="Verdana"/>
                <w:b/>
                <w:color w:val="000000"/>
                <w:lang w:eastAsia="en-GB"/>
              </w:rPr>
              <w:t xml:space="preserve"> </w:t>
            </w:r>
          </w:p>
          <w:p w14:paraId="1DA9B47C" w14:textId="77777777" w:rsidR="00AC7F9B" w:rsidRDefault="00AC7F9B" w:rsidP="00487379">
            <w:pPr>
              <w:spacing w:after="0"/>
              <w:rPr>
                <w:rFonts w:ascii="Verdana" w:eastAsia="Times New Roman" w:hAnsi="Verdana"/>
                <w:b/>
                <w:color w:val="000000"/>
                <w:lang w:eastAsia="en-GB"/>
              </w:rPr>
            </w:pPr>
          </w:p>
          <w:p w14:paraId="127DBC1C" w14:textId="77777777" w:rsidR="00AC7F9B" w:rsidRDefault="00AC7F9B" w:rsidP="00487379">
            <w:pPr>
              <w:spacing w:after="0"/>
              <w:rPr>
                <w:rFonts w:ascii="Verdana" w:eastAsia="Times New Roman" w:hAnsi="Verdana"/>
                <w:b/>
                <w:color w:val="000000"/>
                <w:lang w:eastAsia="en-GB"/>
              </w:rPr>
            </w:pPr>
          </w:p>
          <w:p w14:paraId="7CA64773" w14:textId="77777777" w:rsidR="00AC7F9B" w:rsidRPr="00AF4E87" w:rsidRDefault="00AC7F9B" w:rsidP="00487379">
            <w:pPr>
              <w:spacing w:after="0"/>
              <w:rPr>
                <w:rFonts w:ascii="Verdana" w:eastAsia="Times New Roman" w:hAnsi="Verdana"/>
                <w:color w:val="000000"/>
                <w:lang w:eastAsia="en-GB"/>
              </w:rPr>
            </w:pPr>
          </w:p>
        </w:tc>
        <w:tc>
          <w:tcPr>
            <w:tcW w:w="960" w:type="dxa"/>
            <w:tcBorders>
              <w:top w:val="nil"/>
              <w:left w:val="nil"/>
              <w:bottom w:val="nil"/>
              <w:right w:val="nil"/>
            </w:tcBorders>
            <w:shd w:val="clear" w:color="auto" w:fill="auto"/>
            <w:noWrap/>
            <w:vAlign w:val="bottom"/>
            <w:hideMark/>
          </w:tcPr>
          <w:p w14:paraId="120FF959"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09DD7479"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0FC9EEB9"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0D7DB7D"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040C31AA" w14:textId="77777777" w:rsidR="00AC7F9B" w:rsidRPr="00D96BC8" w:rsidRDefault="00AC7F9B" w:rsidP="00487379">
            <w:pPr>
              <w:spacing w:after="0"/>
              <w:rPr>
                <w:rFonts w:eastAsia="Times New Roman"/>
                <w:color w:val="000000"/>
                <w:lang w:eastAsia="en-GB"/>
              </w:rPr>
            </w:pPr>
          </w:p>
        </w:tc>
      </w:tr>
      <w:tr w:rsidR="00AC7F9B" w:rsidRPr="00D96BC8" w14:paraId="5C16BEA5" w14:textId="77777777" w:rsidTr="00487379">
        <w:trPr>
          <w:trHeight w:val="300"/>
        </w:trPr>
        <w:tc>
          <w:tcPr>
            <w:tcW w:w="3067" w:type="dxa"/>
            <w:tcBorders>
              <w:top w:val="nil"/>
              <w:left w:val="nil"/>
              <w:bottom w:val="nil"/>
              <w:right w:val="nil"/>
            </w:tcBorders>
            <w:shd w:val="clear" w:color="auto" w:fill="auto"/>
            <w:noWrap/>
            <w:vAlign w:val="bottom"/>
            <w:hideMark/>
          </w:tcPr>
          <w:p w14:paraId="611C4D8D" w14:textId="77777777" w:rsidR="00AC7F9B" w:rsidRDefault="00AC7F9B" w:rsidP="00487379">
            <w:pPr>
              <w:spacing w:after="0"/>
              <w:rPr>
                <w:rFonts w:eastAsia="Times New Roman"/>
                <w:color w:val="FF0000"/>
                <w:lang w:eastAsia="en-GB"/>
              </w:rPr>
            </w:pPr>
          </w:p>
          <w:p w14:paraId="15D80526" w14:textId="77777777" w:rsidR="00AC7F9B" w:rsidRDefault="00AC7F9B" w:rsidP="00487379">
            <w:pPr>
              <w:spacing w:after="0"/>
              <w:rPr>
                <w:rFonts w:eastAsia="Times New Roman"/>
                <w:color w:val="FF0000"/>
                <w:lang w:eastAsia="en-GB"/>
              </w:rPr>
            </w:pPr>
          </w:p>
          <w:p w14:paraId="1B4A3E00" w14:textId="77777777" w:rsidR="00AC7F9B" w:rsidRDefault="00AC7F9B" w:rsidP="00487379">
            <w:pPr>
              <w:spacing w:after="0"/>
              <w:rPr>
                <w:rFonts w:eastAsia="Times New Roman"/>
                <w:color w:val="FF0000"/>
                <w:lang w:eastAsia="en-GB"/>
              </w:rPr>
            </w:pPr>
          </w:p>
          <w:p w14:paraId="0A394C83" w14:textId="77777777" w:rsidR="00AC7F9B" w:rsidRPr="00D96BC8" w:rsidRDefault="00AC7F9B" w:rsidP="00487379">
            <w:pPr>
              <w:spacing w:after="0"/>
              <w:rPr>
                <w:rFonts w:eastAsia="Times New Roman"/>
                <w:color w:val="FF0000"/>
                <w:lang w:eastAsia="en-GB"/>
              </w:rPr>
            </w:pPr>
          </w:p>
        </w:tc>
        <w:tc>
          <w:tcPr>
            <w:tcW w:w="2316" w:type="dxa"/>
            <w:tcBorders>
              <w:top w:val="nil"/>
              <w:left w:val="nil"/>
              <w:bottom w:val="nil"/>
              <w:right w:val="nil"/>
            </w:tcBorders>
            <w:shd w:val="clear" w:color="auto" w:fill="auto"/>
            <w:noWrap/>
            <w:vAlign w:val="bottom"/>
            <w:hideMark/>
          </w:tcPr>
          <w:p w14:paraId="5338EE24"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4A14CFE4"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1B783E7D"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6F020106" w14:textId="77777777" w:rsidR="00AC7F9B" w:rsidRPr="00D96BC8" w:rsidRDefault="00AC7F9B" w:rsidP="00487379">
            <w:pPr>
              <w:spacing w:after="0"/>
              <w:rPr>
                <w:rFonts w:eastAsia="Times New Roman"/>
                <w:color w:val="000000"/>
                <w:lang w:eastAsia="en-GB"/>
              </w:rPr>
            </w:pPr>
          </w:p>
        </w:tc>
        <w:tc>
          <w:tcPr>
            <w:tcW w:w="2316" w:type="dxa"/>
            <w:tcBorders>
              <w:top w:val="nil"/>
              <w:left w:val="nil"/>
              <w:bottom w:val="nil"/>
              <w:right w:val="nil"/>
            </w:tcBorders>
            <w:shd w:val="clear" w:color="auto" w:fill="auto"/>
            <w:noWrap/>
            <w:vAlign w:val="bottom"/>
            <w:hideMark/>
          </w:tcPr>
          <w:p w14:paraId="3AEE2530"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5D156C64"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19EC1CE2"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121CDACD"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7802B5FF" w14:textId="77777777" w:rsidR="00AC7F9B" w:rsidRPr="00D96BC8" w:rsidRDefault="00AC7F9B" w:rsidP="00487379">
            <w:pPr>
              <w:spacing w:after="0"/>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14:paraId="1B0CFB70" w14:textId="77777777" w:rsidR="00AC7F9B" w:rsidRPr="00D96BC8" w:rsidRDefault="00AC7F9B" w:rsidP="00487379">
            <w:pPr>
              <w:spacing w:after="0"/>
              <w:rPr>
                <w:rFonts w:eastAsia="Times New Roman"/>
                <w:color w:val="000000"/>
                <w:lang w:eastAsia="en-GB"/>
              </w:rPr>
            </w:pPr>
          </w:p>
        </w:tc>
      </w:tr>
    </w:tbl>
    <w:p w14:paraId="6F9C9A4D" w14:textId="77777777" w:rsidR="00AC7F9B" w:rsidRPr="006E315C" w:rsidRDefault="00AC7F9B" w:rsidP="00AC7F9B">
      <w:pPr>
        <w:rPr>
          <w:rFonts w:ascii="Verdana" w:hAnsi="Verdana"/>
          <w:b/>
          <w:sz w:val="28"/>
          <w:szCs w:val="28"/>
        </w:rPr>
      </w:pPr>
      <w:r w:rsidRPr="006E315C">
        <w:rPr>
          <w:rFonts w:ascii="Verdana" w:hAnsi="Verdana"/>
          <w:b/>
          <w:sz w:val="28"/>
          <w:szCs w:val="28"/>
        </w:rPr>
        <w:t>APPENDIX 2</w:t>
      </w:r>
    </w:p>
    <w:p w14:paraId="65D87E6C" w14:textId="77777777" w:rsidR="00AC7F9B" w:rsidRPr="006E315C" w:rsidRDefault="00AC7F9B" w:rsidP="00AC7F9B">
      <w:pPr>
        <w:rPr>
          <w:rFonts w:ascii="Verdana" w:hAnsi="Verdana"/>
          <w:b/>
          <w:sz w:val="28"/>
          <w:szCs w:val="28"/>
        </w:rPr>
      </w:pPr>
      <w:r w:rsidRPr="006E315C">
        <w:rPr>
          <w:rFonts w:ascii="Verdana" w:hAnsi="Verdana"/>
          <w:b/>
          <w:sz w:val="28"/>
          <w:szCs w:val="28"/>
        </w:rPr>
        <w:t>EMPLOYMENT IN REGULARLY FUNDED ORGANISATIONS:</w:t>
      </w:r>
      <w:r>
        <w:rPr>
          <w:rFonts w:ascii="Verdana" w:hAnsi="Verdana"/>
          <w:b/>
          <w:sz w:val="28"/>
          <w:szCs w:val="28"/>
        </w:rPr>
        <w:t xml:space="preserve"> </w:t>
      </w:r>
      <w:r w:rsidRPr="006E315C">
        <w:rPr>
          <w:rFonts w:ascii="Verdana" w:hAnsi="Verdana"/>
          <w:b/>
          <w:sz w:val="28"/>
          <w:szCs w:val="28"/>
        </w:rPr>
        <w:t xml:space="preserve"> EDI DATA</w:t>
      </w:r>
      <w:r>
        <w:rPr>
          <w:rFonts w:ascii="Verdana" w:hAnsi="Verdana"/>
          <w:b/>
          <w:sz w:val="28"/>
          <w:szCs w:val="28"/>
        </w:rPr>
        <w:t xml:space="preserve"> from Annual Statistical Returns</w:t>
      </w:r>
    </w:p>
    <w:p w14:paraId="3D76D837" w14:textId="77777777" w:rsidR="00AC7F9B" w:rsidRPr="006E315C" w:rsidRDefault="00AC7F9B" w:rsidP="00AC7F9B">
      <w:pPr>
        <w:rPr>
          <w:rFonts w:ascii="Verdana" w:eastAsia="Times New Roman" w:hAnsi="Verdana"/>
          <w:lang w:eastAsia="en-GB"/>
        </w:rPr>
      </w:pPr>
      <w:r>
        <w:rPr>
          <w:rFonts w:ascii="Verdana" w:hAnsi="Verdana"/>
        </w:rPr>
        <w:t xml:space="preserve">This section includes employment data from Creative Scotland’s 118 Regularly Funded Organisations (RFOs). </w:t>
      </w:r>
      <w:r w:rsidRPr="006E315C">
        <w:rPr>
          <w:rFonts w:ascii="Verdana" w:hAnsi="Verdana"/>
        </w:rPr>
        <w:t>Our guidance for the collection of data from funded organisations states ‘</w:t>
      </w:r>
      <w:r w:rsidRPr="006E315C">
        <w:rPr>
          <w:rFonts w:ascii="Verdana" w:eastAsia="Times New Roman" w:hAnsi="Verdana"/>
          <w:i/>
          <w:lang w:eastAsia="en-GB"/>
        </w:rPr>
        <w:t>We want to know if our distribution of funds is fair, and how we can contribute to furthering inclusion in the arts, screen and creative industries. We encourage our funded organisations to collect equality data across the protected characteristics on employment, Board membership, programming and artists</w:t>
      </w:r>
      <w:r w:rsidRPr="006E315C">
        <w:rPr>
          <w:rFonts w:ascii="Verdana" w:eastAsia="Times New Roman" w:hAnsi="Verdana"/>
          <w:lang w:eastAsia="en-GB"/>
        </w:rPr>
        <w:t>’.</w:t>
      </w:r>
      <w:r>
        <w:rPr>
          <w:rFonts w:ascii="Verdana" w:eastAsia="Times New Roman" w:hAnsi="Verdana"/>
          <w:lang w:eastAsia="en-GB"/>
        </w:rPr>
        <w:t xml:space="preserve"> This information</w:t>
      </w:r>
      <w:r w:rsidRPr="006E315C">
        <w:rPr>
          <w:rFonts w:ascii="Verdana" w:eastAsia="Times New Roman" w:hAnsi="Verdana"/>
          <w:lang w:eastAsia="en-GB"/>
        </w:rPr>
        <w:t xml:space="preserve"> is used to inform our policies and decision making.</w:t>
      </w:r>
    </w:p>
    <w:p w14:paraId="13518DCD" w14:textId="77777777" w:rsidR="00AC7F9B" w:rsidRDefault="00AC7F9B" w:rsidP="00AC7F9B">
      <w:pPr>
        <w:rPr>
          <w:rFonts w:ascii="Verdana" w:eastAsia="Times New Roman" w:hAnsi="Verdana"/>
          <w:lang w:eastAsia="en-GB"/>
        </w:rPr>
      </w:pPr>
      <w:r>
        <w:rPr>
          <w:rFonts w:ascii="Verdana" w:hAnsi="Verdana"/>
        </w:rPr>
        <w:t xml:space="preserve">The returns from our funded organisations are improving, and we will continue to work with these organisations to improve their data collection. </w:t>
      </w:r>
      <w:r w:rsidRPr="006E315C">
        <w:rPr>
          <w:rFonts w:ascii="Verdana" w:eastAsia="Times New Roman" w:hAnsi="Verdana"/>
          <w:lang w:eastAsia="en-GB"/>
        </w:rPr>
        <w:t>The recent data (201</w:t>
      </w:r>
      <w:r>
        <w:rPr>
          <w:rFonts w:ascii="Verdana" w:eastAsia="Times New Roman" w:hAnsi="Verdana"/>
          <w:lang w:eastAsia="en-GB"/>
        </w:rPr>
        <w:t>4</w:t>
      </w:r>
      <w:r w:rsidRPr="006E315C">
        <w:rPr>
          <w:rFonts w:ascii="Verdana" w:eastAsia="Times New Roman" w:hAnsi="Verdana"/>
          <w:lang w:eastAsia="en-GB"/>
        </w:rPr>
        <w:t>-16)</w:t>
      </w:r>
      <w:r>
        <w:rPr>
          <w:rStyle w:val="FootnoteReference"/>
          <w:rFonts w:ascii="Verdana" w:eastAsia="Times New Roman" w:hAnsi="Verdana"/>
          <w:lang w:eastAsia="en-GB"/>
        </w:rPr>
        <w:footnoteReference w:id="11"/>
      </w:r>
      <w:r w:rsidRPr="006E315C">
        <w:rPr>
          <w:rFonts w:ascii="Verdana" w:eastAsia="Times New Roman" w:hAnsi="Verdana"/>
          <w:lang w:eastAsia="en-GB"/>
        </w:rPr>
        <w:t xml:space="preserve"> are shown below.</w:t>
      </w:r>
      <w:r>
        <w:rPr>
          <w:rFonts w:ascii="Verdana" w:eastAsia="Times New Roman" w:hAnsi="Verdana"/>
          <w:lang w:eastAsia="en-GB"/>
        </w:rPr>
        <w:t xml:space="preserve"> The number of responses is increasing. Disclosure rates appear very low among contractual and freelance staff, and volunteers – but this is likely to reflect the difficulties of accurate data collection in this area rather than active non-disclosure. Organisations provide the data in Annual Statistical Returns, requested in October every year – so the most recent statistics we have are from the year 2015/16. </w:t>
      </w:r>
    </w:p>
    <w:p w14:paraId="3AB9A074" w14:textId="77777777" w:rsidR="00AC7F9B" w:rsidRDefault="00AC7F9B" w:rsidP="00AC7F9B">
      <w:pPr>
        <w:rPr>
          <w:rFonts w:ascii="Verdana" w:eastAsia="Times New Roman" w:hAnsi="Verdana"/>
          <w:lang w:eastAsia="en-GB"/>
        </w:rPr>
      </w:pPr>
      <w:r>
        <w:rPr>
          <w:rFonts w:ascii="Verdana" w:eastAsia="Times New Roman" w:hAnsi="Verdana"/>
          <w:lang w:eastAsia="en-GB"/>
        </w:rPr>
        <w:t xml:space="preserve">The categories for data collection changed after 2013/14, with more detail for leadership i.e. Chief Executive, Artistic Directors and Chairs. Staff categories until 2015 were for ‘Programme Delivery’ or ‘Operational / ‘Management’, but are now on an employment contractual basis i.e. ‘Permanent’ or ‘Contractual/freelance staff’. </w:t>
      </w:r>
    </w:p>
    <w:p w14:paraId="7E4D57B5" w14:textId="77777777" w:rsidR="00AC7F9B" w:rsidRPr="00E116F6" w:rsidRDefault="00AC7F9B" w:rsidP="00AC7F9B">
      <w:pPr>
        <w:shd w:val="clear" w:color="auto" w:fill="FFFFFF"/>
        <w:rPr>
          <w:rFonts w:ascii="Verdana" w:eastAsia="Times New Roman" w:hAnsi="Verdana" w:cs="Arial"/>
          <w:lang w:eastAsia="en-GB"/>
        </w:rPr>
      </w:pPr>
      <w:r w:rsidRPr="00406732">
        <w:rPr>
          <w:rFonts w:ascii="Verdana" w:eastAsia="Times New Roman" w:hAnsi="Verdana"/>
          <w:b/>
          <w:lang w:eastAsia="en-GB"/>
        </w:rPr>
        <w:t>Intersectionality</w:t>
      </w:r>
      <w:r w:rsidRPr="00E116F6">
        <w:rPr>
          <w:rFonts w:ascii="Arial" w:eastAsia="Times New Roman" w:hAnsi="Arial" w:cs="Arial"/>
          <w:sz w:val="35"/>
          <w:szCs w:val="35"/>
          <w:lang w:eastAsia="en-GB"/>
        </w:rPr>
        <w:t xml:space="preserve"> </w:t>
      </w:r>
      <w:r w:rsidRPr="00406732">
        <w:rPr>
          <w:rFonts w:ascii="Verdana" w:eastAsia="Times New Roman" w:hAnsi="Verdana" w:cs="Arial"/>
          <w:lang w:eastAsia="en-GB"/>
        </w:rPr>
        <w:t xml:space="preserve">is a term that can be used </w:t>
      </w:r>
      <w:proofErr w:type="gramStart"/>
      <w:r w:rsidRPr="00E116F6">
        <w:rPr>
          <w:rFonts w:ascii="Verdana" w:eastAsia="Times New Roman" w:hAnsi="Verdana" w:cs="Arial"/>
          <w:lang w:eastAsia="en-GB"/>
        </w:rPr>
        <w:t>in reference to</w:t>
      </w:r>
      <w:proofErr w:type="gramEnd"/>
      <w:r w:rsidRPr="00E116F6">
        <w:rPr>
          <w:rFonts w:ascii="Verdana" w:eastAsia="Times New Roman" w:hAnsi="Verdana" w:cs="Arial"/>
          <w:lang w:eastAsia="en-GB"/>
        </w:rPr>
        <w:t xml:space="preserve"> the identity and/or experiences of a person who has more than one protected characteristic (</w:t>
      </w:r>
      <w:r w:rsidRPr="00406732">
        <w:rPr>
          <w:rFonts w:ascii="Verdana" w:eastAsia="Times New Roman" w:hAnsi="Verdana" w:cs="Arial"/>
          <w:lang w:eastAsia="en-GB"/>
        </w:rPr>
        <w:t>e.g.</w:t>
      </w:r>
      <w:r>
        <w:rPr>
          <w:rFonts w:ascii="Verdana" w:eastAsia="Times New Roman" w:hAnsi="Verdana" w:cs="Arial"/>
          <w:lang w:eastAsia="en-GB"/>
        </w:rPr>
        <w:t xml:space="preserve"> </w:t>
      </w:r>
      <w:r w:rsidRPr="00E116F6">
        <w:rPr>
          <w:rFonts w:ascii="Verdana" w:eastAsia="Times New Roman" w:hAnsi="Verdana" w:cs="Arial"/>
          <w:lang w:eastAsia="en-GB"/>
        </w:rPr>
        <w:t xml:space="preserve">a black lesbian who uses a wheelchair). It can </w:t>
      </w:r>
      <w:r w:rsidRPr="00406732">
        <w:rPr>
          <w:rFonts w:ascii="Verdana" w:eastAsia="Times New Roman" w:hAnsi="Verdana" w:cs="Arial"/>
          <w:lang w:eastAsia="en-GB"/>
        </w:rPr>
        <w:t xml:space="preserve">also </w:t>
      </w:r>
      <w:r w:rsidRPr="00E116F6">
        <w:rPr>
          <w:rFonts w:ascii="Verdana" w:eastAsia="Times New Roman" w:hAnsi="Verdana" w:cs="Arial"/>
          <w:lang w:eastAsia="en-GB"/>
        </w:rPr>
        <w:t xml:space="preserve">be used </w:t>
      </w:r>
      <w:proofErr w:type="gramStart"/>
      <w:r w:rsidRPr="00E116F6">
        <w:rPr>
          <w:rFonts w:ascii="Verdana" w:eastAsia="Times New Roman" w:hAnsi="Verdana" w:cs="Arial"/>
          <w:lang w:eastAsia="en-GB"/>
        </w:rPr>
        <w:t>in reference to</w:t>
      </w:r>
      <w:proofErr w:type="gramEnd"/>
      <w:r w:rsidRPr="00E116F6">
        <w:rPr>
          <w:rFonts w:ascii="Verdana" w:eastAsia="Times New Roman" w:hAnsi="Verdana" w:cs="Arial"/>
          <w:lang w:eastAsia="en-GB"/>
        </w:rPr>
        <w:t xml:space="preserve"> how protected characteristics, and the distinct forms of discrimination associated with them, can intersect and interact (</w:t>
      </w:r>
      <w:r>
        <w:rPr>
          <w:rFonts w:ascii="Verdana" w:eastAsia="Times New Roman" w:hAnsi="Verdana" w:cs="Arial"/>
          <w:lang w:eastAsia="en-GB"/>
        </w:rPr>
        <w:t xml:space="preserve">e.g. </w:t>
      </w:r>
      <w:r w:rsidRPr="00E116F6">
        <w:rPr>
          <w:rFonts w:ascii="Verdana" w:eastAsia="Times New Roman" w:hAnsi="Verdana" w:cs="Arial"/>
          <w:lang w:eastAsia="en-GB"/>
        </w:rPr>
        <w:t xml:space="preserve">when racism and transphobia are both directed towards the same person). It </w:t>
      </w:r>
      <w:r>
        <w:rPr>
          <w:rFonts w:ascii="Verdana" w:eastAsia="Times New Roman" w:hAnsi="Verdana" w:cs="Arial"/>
          <w:lang w:eastAsia="en-GB"/>
        </w:rPr>
        <w:t>c</w:t>
      </w:r>
      <w:r w:rsidRPr="00E116F6">
        <w:rPr>
          <w:rFonts w:ascii="Verdana" w:eastAsia="Times New Roman" w:hAnsi="Verdana" w:cs="Arial"/>
          <w:lang w:eastAsia="en-GB"/>
        </w:rPr>
        <w:t>an refer to an approach to tackling equality issues and needs for those who have more than one protected characteristic</w:t>
      </w:r>
      <w:r>
        <w:rPr>
          <w:rFonts w:ascii="Verdana" w:eastAsia="Times New Roman" w:hAnsi="Verdana" w:cs="Arial"/>
          <w:lang w:eastAsia="en-GB"/>
        </w:rPr>
        <w:t xml:space="preserve"> (e.g. i</w:t>
      </w:r>
      <w:r w:rsidRPr="00E116F6">
        <w:rPr>
          <w:rFonts w:ascii="Verdana" w:eastAsia="Times New Roman" w:hAnsi="Verdana" w:cs="Arial"/>
          <w:lang w:eastAsia="en-GB"/>
        </w:rPr>
        <w:t xml:space="preserve">ntersectional analysis highlights specific issues for </w:t>
      </w:r>
      <w:r w:rsidRPr="00E116F6">
        <w:rPr>
          <w:rFonts w:ascii="Verdana" w:eastAsia="Times New Roman" w:hAnsi="Verdana" w:cs="Arial"/>
          <w:lang w:eastAsia="en-GB"/>
        </w:rPr>
        <w:lastRenderedPageBreak/>
        <w:t>LGBTI asylum seekers that are easily overlooked if only a single-stranded analysis is used</w:t>
      </w:r>
      <w:r w:rsidRPr="00406732">
        <w:rPr>
          <w:rFonts w:ascii="Verdana" w:eastAsia="Times New Roman" w:hAnsi="Verdana" w:cs="Arial"/>
          <w:lang w:eastAsia="en-GB"/>
        </w:rPr>
        <w:t>)</w:t>
      </w:r>
      <w:r w:rsidRPr="00406732">
        <w:rPr>
          <w:rStyle w:val="FootnoteReference"/>
          <w:rFonts w:ascii="Verdana" w:eastAsia="Times New Roman" w:hAnsi="Verdana" w:cs="Arial"/>
          <w:lang w:eastAsia="en-GB"/>
        </w:rPr>
        <w:footnoteReference w:id="12"/>
      </w:r>
      <w:r w:rsidRPr="00406732">
        <w:rPr>
          <w:rFonts w:ascii="Verdana" w:eastAsia="Times New Roman" w:hAnsi="Verdana" w:cs="Arial"/>
          <w:lang w:eastAsia="en-GB"/>
        </w:rPr>
        <w:t>.</w:t>
      </w:r>
      <w:r>
        <w:rPr>
          <w:rFonts w:ascii="Arial" w:eastAsia="Times New Roman" w:hAnsi="Arial" w:cs="Arial"/>
          <w:sz w:val="35"/>
          <w:szCs w:val="35"/>
          <w:lang w:eastAsia="en-GB"/>
        </w:rPr>
        <w:t xml:space="preserve"> </w:t>
      </w:r>
      <w:r w:rsidRPr="00406732">
        <w:rPr>
          <w:rFonts w:ascii="Verdana" w:eastAsia="Times New Roman" w:hAnsi="Verdana" w:cs="Arial"/>
          <w:lang w:eastAsia="en-GB"/>
        </w:rPr>
        <w:t xml:space="preserve">At this stage, we have not undertaken any intersectional analysis of the data, but will continue to be aware of the implications and consider our approach in the future. </w:t>
      </w:r>
    </w:p>
    <w:p w14:paraId="782AA539" w14:textId="77777777" w:rsidR="00AC7F9B" w:rsidRPr="00BA033E" w:rsidRDefault="00AC7F9B" w:rsidP="00AC7F9B">
      <w:pPr>
        <w:rPr>
          <w:rFonts w:ascii="Verdana" w:hAnsi="Verdana"/>
          <w:b/>
        </w:rPr>
      </w:pPr>
      <w:r w:rsidRPr="00BA033E">
        <w:rPr>
          <w:rFonts w:ascii="Verdana" w:hAnsi="Verdana"/>
          <w:b/>
        </w:rPr>
        <w:t>DISABILITY</w:t>
      </w:r>
    </w:p>
    <w:p w14:paraId="17118042" w14:textId="77777777" w:rsidR="00AC7F9B" w:rsidRDefault="00AC7F9B" w:rsidP="00AC7F9B">
      <w:pPr>
        <w:rPr>
          <w:rFonts w:ascii="Verdana" w:hAnsi="Verdana"/>
        </w:rPr>
      </w:pPr>
      <w:r>
        <w:rPr>
          <w:rFonts w:ascii="Verdana" w:hAnsi="Verdana"/>
        </w:rPr>
        <w:t xml:space="preserve">Disclosure rates for disability remain low in RFOs, though they are improving. In 2014/15, the disclosure rate was 28% but increased to 35.5% by 2015/16. </w:t>
      </w:r>
    </w:p>
    <w:p w14:paraId="157223E5" w14:textId="77777777" w:rsidR="00AC7F9B" w:rsidRDefault="00AC7F9B" w:rsidP="00AC7F9B">
      <w:pPr>
        <w:rPr>
          <w:rFonts w:ascii="Verdana" w:hAnsi="Verdana"/>
        </w:rPr>
      </w:pPr>
      <w:r>
        <w:rPr>
          <w:rFonts w:ascii="Verdana" w:hAnsi="Verdana"/>
        </w:rPr>
        <w:t xml:space="preserve">The number of board members, employees and volunteers who identified as disabled in 2012/13 and 2013/14 was under 2.5%. This doubled to 5.1% in 2014/15, but dropped slightly in 2015/16 to 4.5%. This is below the Scotland-wide figure for the employment of working age disabled people. </w:t>
      </w:r>
    </w:p>
    <w:tbl>
      <w:tblPr>
        <w:tblW w:w="15120" w:type="dxa"/>
        <w:tblInd w:w="93" w:type="dxa"/>
        <w:tblLook w:val="04A0" w:firstRow="1" w:lastRow="0" w:firstColumn="1" w:lastColumn="0" w:noHBand="0" w:noVBand="1"/>
      </w:tblPr>
      <w:tblGrid>
        <w:gridCol w:w="1820"/>
        <w:gridCol w:w="1120"/>
        <w:gridCol w:w="1240"/>
        <w:gridCol w:w="300"/>
        <w:gridCol w:w="1100"/>
        <w:gridCol w:w="1100"/>
        <w:gridCol w:w="240"/>
        <w:gridCol w:w="1180"/>
        <w:gridCol w:w="1340"/>
        <w:gridCol w:w="340"/>
        <w:gridCol w:w="1140"/>
        <w:gridCol w:w="1220"/>
        <w:gridCol w:w="380"/>
        <w:gridCol w:w="1240"/>
        <w:gridCol w:w="1360"/>
      </w:tblGrid>
      <w:tr w:rsidR="00AC7F9B" w:rsidRPr="00BF5C93" w14:paraId="73D1BDA6" w14:textId="77777777" w:rsidTr="00487379">
        <w:trPr>
          <w:trHeight w:val="615"/>
        </w:trPr>
        <w:tc>
          <w:tcPr>
            <w:tcW w:w="1820" w:type="dxa"/>
            <w:tcBorders>
              <w:top w:val="nil"/>
              <w:left w:val="nil"/>
              <w:bottom w:val="nil"/>
              <w:right w:val="nil"/>
            </w:tcBorders>
            <w:shd w:val="clear" w:color="auto" w:fill="auto"/>
            <w:vAlign w:val="bottom"/>
            <w:hideMark/>
          </w:tcPr>
          <w:p w14:paraId="56D7B958" w14:textId="77777777" w:rsidR="00AC7F9B" w:rsidRPr="00BF5C93"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2CEE44CE" w14:textId="77777777" w:rsidR="00AC7F9B" w:rsidRPr="00BF5C93" w:rsidRDefault="00AC7F9B" w:rsidP="00487379">
            <w:pPr>
              <w:spacing w:after="0"/>
              <w:jc w:val="center"/>
              <w:rPr>
                <w:rFonts w:eastAsia="Times New Roman"/>
                <w:b/>
                <w:bCs/>
                <w:color w:val="000000"/>
                <w:lang w:eastAsia="en-GB"/>
              </w:rPr>
            </w:pPr>
            <w:r w:rsidRPr="00BF5C93">
              <w:rPr>
                <w:rFonts w:eastAsia="Times New Roman"/>
                <w:b/>
                <w:bCs/>
                <w:color w:val="000000"/>
                <w:lang w:eastAsia="en-GB"/>
              </w:rPr>
              <w:t>Chief Executive</w:t>
            </w:r>
          </w:p>
        </w:tc>
        <w:tc>
          <w:tcPr>
            <w:tcW w:w="300" w:type="dxa"/>
            <w:tcBorders>
              <w:top w:val="nil"/>
              <w:left w:val="nil"/>
              <w:bottom w:val="nil"/>
              <w:right w:val="nil"/>
            </w:tcBorders>
            <w:shd w:val="clear" w:color="auto" w:fill="auto"/>
            <w:vAlign w:val="center"/>
            <w:hideMark/>
          </w:tcPr>
          <w:p w14:paraId="4BD25286" w14:textId="77777777" w:rsidR="00AC7F9B" w:rsidRPr="00BF5C93" w:rsidRDefault="00AC7F9B" w:rsidP="00487379">
            <w:pPr>
              <w:spacing w:after="0"/>
              <w:jc w:val="center"/>
              <w:rPr>
                <w:rFonts w:eastAsia="Times New Roman"/>
                <w:b/>
                <w:bCs/>
                <w:color w:val="000000"/>
                <w:lang w:eastAsia="en-GB"/>
              </w:rPr>
            </w:pPr>
          </w:p>
        </w:tc>
        <w:tc>
          <w:tcPr>
            <w:tcW w:w="220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5EB4C7A7" w14:textId="77777777" w:rsidR="00AC7F9B" w:rsidRPr="00BF5C93" w:rsidRDefault="00AC7F9B" w:rsidP="00487379">
            <w:pPr>
              <w:spacing w:after="0"/>
              <w:jc w:val="center"/>
              <w:rPr>
                <w:rFonts w:eastAsia="Times New Roman"/>
                <w:b/>
                <w:bCs/>
                <w:color w:val="000000"/>
                <w:lang w:eastAsia="en-GB"/>
              </w:rPr>
            </w:pPr>
            <w:r w:rsidRPr="00BF5C93">
              <w:rPr>
                <w:rFonts w:eastAsia="Times New Roman"/>
                <w:b/>
                <w:bCs/>
                <w:color w:val="000000"/>
                <w:lang w:eastAsia="en-GB"/>
              </w:rPr>
              <w:t>Artistic Director</w:t>
            </w:r>
          </w:p>
        </w:tc>
        <w:tc>
          <w:tcPr>
            <w:tcW w:w="240" w:type="dxa"/>
            <w:tcBorders>
              <w:top w:val="nil"/>
              <w:left w:val="nil"/>
              <w:bottom w:val="nil"/>
              <w:right w:val="nil"/>
            </w:tcBorders>
            <w:shd w:val="clear" w:color="auto" w:fill="auto"/>
            <w:vAlign w:val="center"/>
            <w:hideMark/>
          </w:tcPr>
          <w:p w14:paraId="585C3DDD" w14:textId="77777777" w:rsidR="00AC7F9B" w:rsidRPr="00BF5C93" w:rsidRDefault="00AC7F9B" w:rsidP="00487379">
            <w:pPr>
              <w:spacing w:after="0"/>
              <w:jc w:val="center"/>
              <w:rPr>
                <w:rFonts w:eastAsia="Times New Roman"/>
                <w:b/>
                <w:bCs/>
                <w:color w:val="000000"/>
                <w:lang w:eastAsia="en-GB"/>
              </w:rPr>
            </w:pPr>
          </w:p>
        </w:tc>
        <w:tc>
          <w:tcPr>
            <w:tcW w:w="252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65BE2C36" w14:textId="77777777" w:rsidR="00AC7F9B" w:rsidRPr="00BF5C93" w:rsidRDefault="00AC7F9B" w:rsidP="00487379">
            <w:pPr>
              <w:spacing w:after="0"/>
              <w:jc w:val="center"/>
              <w:rPr>
                <w:rFonts w:eastAsia="Times New Roman"/>
                <w:b/>
                <w:bCs/>
                <w:color w:val="000000"/>
                <w:lang w:eastAsia="en-GB"/>
              </w:rPr>
            </w:pPr>
            <w:r w:rsidRPr="00BF5C93">
              <w:rPr>
                <w:rFonts w:eastAsia="Times New Roman"/>
                <w:b/>
                <w:bCs/>
                <w:color w:val="000000"/>
                <w:lang w:eastAsia="en-GB"/>
              </w:rPr>
              <w:t>Chair</w:t>
            </w:r>
          </w:p>
        </w:tc>
        <w:tc>
          <w:tcPr>
            <w:tcW w:w="340" w:type="dxa"/>
            <w:tcBorders>
              <w:top w:val="nil"/>
              <w:left w:val="nil"/>
              <w:bottom w:val="nil"/>
              <w:right w:val="nil"/>
            </w:tcBorders>
            <w:shd w:val="clear" w:color="auto" w:fill="auto"/>
            <w:vAlign w:val="center"/>
            <w:hideMark/>
          </w:tcPr>
          <w:p w14:paraId="4BB30728" w14:textId="77777777" w:rsidR="00AC7F9B" w:rsidRPr="00BF5C93" w:rsidRDefault="00AC7F9B" w:rsidP="00487379">
            <w:pPr>
              <w:spacing w:after="0"/>
              <w:rPr>
                <w:rFonts w:eastAsia="Times New Roman"/>
                <w:b/>
                <w:bCs/>
                <w:color w:val="000000"/>
                <w:lang w:eastAsia="en-GB"/>
              </w:rPr>
            </w:pPr>
          </w:p>
        </w:tc>
        <w:tc>
          <w:tcPr>
            <w:tcW w:w="1140" w:type="dxa"/>
            <w:tcBorders>
              <w:top w:val="nil"/>
              <w:left w:val="nil"/>
              <w:bottom w:val="nil"/>
              <w:right w:val="nil"/>
            </w:tcBorders>
            <w:shd w:val="clear" w:color="auto" w:fill="auto"/>
            <w:noWrap/>
            <w:vAlign w:val="bottom"/>
            <w:hideMark/>
          </w:tcPr>
          <w:p w14:paraId="2E2666D2" w14:textId="77777777" w:rsidR="00AC7F9B" w:rsidRPr="00BF5C93"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12433F3D" w14:textId="77777777" w:rsidR="00AC7F9B" w:rsidRPr="00BF5C93"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38DDBC6F"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2D92CDC9" w14:textId="77777777" w:rsidR="00AC7F9B" w:rsidRPr="00BF5C93" w:rsidRDefault="00AC7F9B" w:rsidP="00487379">
            <w:pPr>
              <w:spacing w:after="0"/>
              <w:rPr>
                <w:rFonts w:eastAsia="Times New Roman"/>
                <w:color w:val="000000"/>
                <w:lang w:eastAsia="en-GB"/>
              </w:rPr>
            </w:pPr>
          </w:p>
        </w:tc>
        <w:tc>
          <w:tcPr>
            <w:tcW w:w="1360" w:type="dxa"/>
            <w:tcBorders>
              <w:top w:val="nil"/>
              <w:left w:val="nil"/>
              <w:bottom w:val="nil"/>
              <w:right w:val="nil"/>
            </w:tcBorders>
            <w:shd w:val="clear" w:color="auto" w:fill="auto"/>
            <w:noWrap/>
            <w:vAlign w:val="bottom"/>
            <w:hideMark/>
          </w:tcPr>
          <w:p w14:paraId="73ED5B3A" w14:textId="77777777" w:rsidR="00AC7F9B" w:rsidRPr="00BF5C93" w:rsidRDefault="00AC7F9B" w:rsidP="00487379">
            <w:pPr>
              <w:spacing w:after="0"/>
              <w:rPr>
                <w:rFonts w:eastAsia="Times New Roman"/>
                <w:color w:val="000000"/>
                <w:lang w:eastAsia="en-GB"/>
              </w:rPr>
            </w:pPr>
          </w:p>
        </w:tc>
      </w:tr>
      <w:tr w:rsidR="00AC7F9B" w:rsidRPr="00BF5C93" w14:paraId="01FE6277" w14:textId="77777777" w:rsidTr="00487379">
        <w:trPr>
          <w:trHeight w:val="300"/>
        </w:trPr>
        <w:tc>
          <w:tcPr>
            <w:tcW w:w="1820" w:type="dxa"/>
            <w:tcBorders>
              <w:top w:val="nil"/>
              <w:left w:val="nil"/>
              <w:bottom w:val="nil"/>
              <w:right w:val="nil"/>
            </w:tcBorders>
            <w:shd w:val="clear" w:color="auto" w:fill="auto"/>
            <w:vAlign w:val="bottom"/>
            <w:hideMark/>
          </w:tcPr>
          <w:p w14:paraId="506573A1" w14:textId="77777777" w:rsidR="00AC7F9B" w:rsidRPr="00BF5C93" w:rsidRDefault="00AC7F9B" w:rsidP="00487379">
            <w:pPr>
              <w:spacing w:after="0"/>
              <w:rPr>
                <w:rFonts w:eastAsia="Times New Roman"/>
                <w:color w:val="000000"/>
                <w:lang w:eastAsia="en-GB"/>
              </w:rPr>
            </w:pPr>
          </w:p>
        </w:tc>
        <w:tc>
          <w:tcPr>
            <w:tcW w:w="1120" w:type="dxa"/>
            <w:tcBorders>
              <w:top w:val="nil"/>
              <w:left w:val="single" w:sz="4" w:space="0" w:color="auto"/>
              <w:bottom w:val="single" w:sz="4" w:space="0" w:color="auto"/>
              <w:right w:val="nil"/>
            </w:tcBorders>
            <w:shd w:val="clear" w:color="000000" w:fill="D8E4BC"/>
            <w:vAlign w:val="center"/>
            <w:hideMark/>
          </w:tcPr>
          <w:p w14:paraId="5F11B7BC"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2014/15</w:t>
            </w:r>
          </w:p>
        </w:tc>
        <w:tc>
          <w:tcPr>
            <w:tcW w:w="1240" w:type="dxa"/>
            <w:tcBorders>
              <w:top w:val="nil"/>
              <w:left w:val="single" w:sz="4" w:space="0" w:color="auto"/>
              <w:bottom w:val="single" w:sz="4" w:space="0" w:color="auto"/>
              <w:right w:val="single" w:sz="4" w:space="0" w:color="auto"/>
            </w:tcBorders>
            <w:shd w:val="clear" w:color="000000" w:fill="D8E4BC"/>
            <w:vAlign w:val="center"/>
            <w:hideMark/>
          </w:tcPr>
          <w:p w14:paraId="45C295BE"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2015/16</w:t>
            </w:r>
          </w:p>
        </w:tc>
        <w:tc>
          <w:tcPr>
            <w:tcW w:w="300" w:type="dxa"/>
            <w:tcBorders>
              <w:top w:val="nil"/>
              <w:left w:val="nil"/>
              <w:bottom w:val="nil"/>
              <w:right w:val="nil"/>
            </w:tcBorders>
            <w:shd w:val="clear" w:color="auto" w:fill="auto"/>
            <w:vAlign w:val="center"/>
            <w:hideMark/>
          </w:tcPr>
          <w:p w14:paraId="54F769D2" w14:textId="77777777" w:rsidR="00AC7F9B" w:rsidRPr="00BF5C93" w:rsidRDefault="00AC7F9B" w:rsidP="00487379">
            <w:pPr>
              <w:spacing w:after="0"/>
              <w:rPr>
                <w:rFonts w:eastAsia="Times New Roman"/>
                <w:b/>
                <w:bCs/>
                <w:color w:val="000000"/>
                <w:lang w:eastAsia="en-GB"/>
              </w:rPr>
            </w:pPr>
          </w:p>
        </w:tc>
        <w:tc>
          <w:tcPr>
            <w:tcW w:w="1100" w:type="dxa"/>
            <w:tcBorders>
              <w:top w:val="nil"/>
              <w:left w:val="single" w:sz="4" w:space="0" w:color="auto"/>
              <w:bottom w:val="single" w:sz="4" w:space="0" w:color="auto"/>
              <w:right w:val="nil"/>
            </w:tcBorders>
            <w:shd w:val="clear" w:color="000000" w:fill="D8E4BC"/>
            <w:vAlign w:val="center"/>
            <w:hideMark/>
          </w:tcPr>
          <w:p w14:paraId="32A3884A"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2014/15</w:t>
            </w:r>
          </w:p>
        </w:tc>
        <w:tc>
          <w:tcPr>
            <w:tcW w:w="1100" w:type="dxa"/>
            <w:tcBorders>
              <w:top w:val="nil"/>
              <w:left w:val="single" w:sz="4" w:space="0" w:color="auto"/>
              <w:bottom w:val="single" w:sz="4" w:space="0" w:color="auto"/>
              <w:right w:val="single" w:sz="4" w:space="0" w:color="auto"/>
            </w:tcBorders>
            <w:shd w:val="clear" w:color="000000" w:fill="D8E4BC"/>
            <w:vAlign w:val="center"/>
            <w:hideMark/>
          </w:tcPr>
          <w:p w14:paraId="46B0410B"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2015/16</w:t>
            </w:r>
          </w:p>
        </w:tc>
        <w:tc>
          <w:tcPr>
            <w:tcW w:w="240" w:type="dxa"/>
            <w:tcBorders>
              <w:top w:val="nil"/>
              <w:left w:val="nil"/>
              <w:bottom w:val="nil"/>
              <w:right w:val="nil"/>
            </w:tcBorders>
            <w:shd w:val="clear" w:color="auto" w:fill="auto"/>
            <w:vAlign w:val="center"/>
            <w:hideMark/>
          </w:tcPr>
          <w:p w14:paraId="72BC2BBE" w14:textId="77777777" w:rsidR="00AC7F9B" w:rsidRPr="00BF5C93" w:rsidRDefault="00AC7F9B" w:rsidP="00487379">
            <w:pPr>
              <w:spacing w:after="0"/>
              <w:rPr>
                <w:rFonts w:eastAsia="Times New Roman"/>
                <w:b/>
                <w:bCs/>
                <w:color w:val="000000"/>
                <w:lang w:eastAsia="en-GB"/>
              </w:rPr>
            </w:pPr>
          </w:p>
        </w:tc>
        <w:tc>
          <w:tcPr>
            <w:tcW w:w="1180" w:type="dxa"/>
            <w:tcBorders>
              <w:top w:val="nil"/>
              <w:left w:val="single" w:sz="4" w:space="0" w:color="auto"/>
              <w:bottom w:val="single" w:sz="4" w:space="0" w:color="auto"/>
              <w:right w:val="nil"/>
            </w:tcBorders>
            <w:shd w:val="clear" w:color="000000" w:fill="D8E4BC"/>
            <w:vAlign w:val="center"/>
            <w:hideMark/>
          </w:tcPr>
          <w:p w14:paraId="37E715AE"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2014/15</w:t>
            </w:r>
          </w:p>
        </w:tc>
        <w:tc>
          <w:tcPr>
            <w:tcW w:w="1340" w:type="dxa"/>
            <w:tcBorders>
              <w:top w:val="nil"/>
              <w:left w:val="single" w:sz="4" w:space="0" w:color="auto"/>
              <w:bottom w:val="single" w:sz="4" w:space="0" w:color="auto"/>
              <w:right w:val="single" w:sz="4" w:space="0" w:color="auto"/>
            </w:tcBorders>
            <w:shd w:val="clear" w:color="000000" w:fill="D8E4BC"/>
            <w:vAlign w:val="center"/>
            <w:hideMark/>
          </w:tcPr>
          <w:p w14:paraId="37377F37"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2015/16</w:t>
            </w:r>
          </w:p>
        </w:tc>
        <w:tc>
          <w:tcPr>
            <w:tcW w:w="340" w:type="dxa"/>
            <w:tcBorders>
              <w:top w:val="nil"/>
              <w:left w:val="nil"/>
              <w:bottom w:val="nil"/>
              <w:right w:val="nil"/>
            </w:tcBorders>
            <w:shd w:val="clear" w:color="auto" w:fill="auto"/>
            <w:vAlign w:val="center"/>
            <w:hideMark/>
          </w:tcPr>
          <w:p w14:paraId="67183400" w14:textId="77777777" w:rsidR="00AC7F9B" w:rsidRPr="00BF5C93" w:rsidRDefault="00AC7F9B" w:rsidP="00487379">
            <w:pPr>
              <w:spacing w:after="0"/>
              <w:rPr>
                <w:rFonts w:eastAsia="Times New Roman"/>
                <w:b/>
                <w:bCs/>
                <w:color w:val="000000"/>
                <w:lang w:eastAsia="en-GB"/>
              </w:rPr>
            </w:pPr>
          </w:p>
        </w:tc>
        <w:tc>
          <w:tcPr>
            <w:tcW w:w="1140" w:type="dxa"/>
            <w:tcBorders>
              <w:top w:val="nil"/>
              <w:left w:val="nil"/>
              <w:bottom w:val="nil"/>
              <w:right w:val="nil"/>
            </w:tcBorders>
            <w:shd w:val="clear" w:color="auto" w:fill="auto"/>
            <w:noWrap/>
            <w:vAlign w:val="bottom"/>
            <w:hideMark/>
          </w:tcPr>
          <w:p w14:paraId="268FC7BB" w14:textId="77777777" w:rsidR="00AC7F9B" w:rsidRPr="00BF5C93"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74EE21B4" w14:textId="77777777" w:rsidR="00AC7F9B" w:rsidRPr="00BF5C93"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6E8FEF3F"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22DA43A4" w14:textId="77777777" w:rsidR="00AC7F9B" w:rsidRPr="00BF5C93" w:rsidRDefault="00AC7F9B" w:rsidP="00487379">
            <w:pPr>
              <w:spacing w:after="0"/>
              <w:rPr>
                <w:rFonts w:eastAsia="Times New Roman"/>
                <w:color w:val="000000"/>
                <w:lang w:eastAsia="en-GB"/>
              </w:rPr>
            </w:pPr>
          </w:p>
        </w:tc>
        <w:tc>
          <w:tcPr>
            <w:tcW w:w="1360" w:type="dxa"/>
            <w:tcBorders>
              <w:top w:val="nil"/>
              <w:left w:val="nil"/>
              <w:bottom w:val="nil"/>
              <w:right w:val="nil"/>
            </w:tcBorders>
            <w:shd w:val="clear" w:color="auto" w:fill="auto"/>
            <w:noWrap/>
            <w:vAlign w:val="bottom"/>
            <w:hideMark/>
          </w:tcPr>
          <w:p w14:paraId="2A61B8E1" w14:textId="77777777" w:rsidR="00AC7F9B" w:rsidRPr="00BF5C93" w:rsidRDefault="00AC7F9B" w:rsidP="00487379">
            <w:pPr>
              <w:spacing w:after="0"/>
              <w:rPr>
                <w:rFonts w:eastAsia="Times New Roman"/>
                <w:color w:val="000000"/>
                <w:lang w:eastAsia="en-GB"/>
              </w:rPr>
            </w:pPr>
          </w:p>
        </w:tc>
      </w:tr>
      <w:tr w:rsidR="00AC7F9B" w:rsidRPr="00BF5C93" w14:paraId="7318894D" w14:textId="77777777" w:rsidTr="00487379">
        <w:trPr>
          <w:trHeight w:val="300"/>
        </w:trPr>
        <w:tc>
          <w:tcPr>
            <w:tcW w:w="1820" w:type="dxa"/>
            <w:tcBorders>
              <w:top w:val="single" w:sz="4" w:space="0" w:color="auto"/>
              <w:left w:val="single" w:sz="4" w:space="0" w:color="auto"/>
              <w:bottom w:val="nil"/>
              <w:right w:val="single" w:sz="4" w:space="0" w:color="auto"/>
            </w:tcBorders>
            <w:shd w:val="clear" w:color="auto" w:fill="auto"/>
            <w:vAlign w:val="bottom"/>
            <w:hideMark/>
          </w:tcPr>
          <w:p w14:paraId="171410BA"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Disabled</w:t>
            </w:r>
          </w:p>
        </w:tc>
        <w:tc>
          <w:tcPr>
            <w:tcW w:w="1120" w:type="dxa"/>
            <w:tcBorders>
              <w:top w:val="nil"/>
              <w:left w:val="nil"/>
              <w:bottom w:val="nil"/>
              <w:right w:val="nil"/>
            </w:tcBorders>
            <w:shd w:val="clear" w:color="auto" w:fill="auto"/>
            <w:vAlign w:val="bottom"/>
            <w:hideMark/>
          </w:tcPr>
          <w:p w14:paraId="77D26A77"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&lt;10%</w:t>
            </w:r>
          </w:p>
        </w:tc>
        <w:tc>
          <w:tcPr>
            <w:tcW w:w="1240" w:type="dxa"/>
            <w:tcBorders>
              <w:top w:val="nil"/>
              <w:left w:val="nil"/>
              <w:bottom w:val="nil"/>
              <w:right w:val="single" w:sz="4" w:space="0" w:color="auto"/>
            </w:tcBorders>
            <w:shd w:val="clear" w:color="auto" w:fill="auto"/>
            <w:noWrap/>
            <w:vAlign w:val="bottom"/>
            <w:hideMark/>
          </w:tcPr>
          <w:p w14:paraId="5E4B3F3B"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&lt;5%</w:t>
            </w:r>
          </w:p>
        </w:tc>
        <w:tc>
          <w:tcPr>
            <w:tcW w:w="300" w:type="dxa"/>
            <w:tcBorders>
              <w:top w:val="nil"/>
              <w:left w:val="nil"/>
              <w:bottom w:val="nil"/>
              <w:right w:val="nil"/>
            </w:tcBorders>
            <w:shd w:val="clear" w:color="auto" w:fill="auto"/>
            <w:vAlign w:val="bottom"/>
            <w:hideMark/>
          </w:tcPr>
          <w:p w14:paraId="07C598C6" w14:textId="77777777" w:rsidR="00AC7F9B" w:rsidRPr="00BF5C93" w:rsidRDefault="00AC7F9B" w:rsidP="00487379">
            <w:pPr>
              <w:spacing w:after="0"/>
              <w:rPr>
                <w:rFonts w:eastAsia="Times New Roman"/>
                <w:color w:val="000000"/>
                <w:lang w:eastAsia="en-GB"/>
              </w:rPr>
            </w:pPr>
          </w:p>
        </w:tc>
        <w:tc>
          <w:tcPr>
            <w:tcW w:w="1100" w:type="dxa"/>
            <w:tcBorders>
              <w:top w:val="nil"/>
              <w:left w:val="single" w:sz="4" w:space="0" w:color="auto"/>
              <w:bottom w:val="nil"/>
              <w:right w:val="nil"/>
            </w:tcBorders>
            <w:shd w:val="clear" w:color="auto" w:fill="auto"/>
            <w:vAlign w:val="bottom"/>
            <w:hideMark/>
          </w:tcPr>
          <w:p w14:paraId="42828B58"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&lt;10%</w:t>
            </w:r>
          </w:p>
        </w:tc>
        <w:tc>
          <w:tcPr>
            <w:tcW w:w="1100" w:type="dxa"/>
            <w:tcBorders>
              <w:top w:val="nil"/>
              <w:left w:val="single" w:sz="4" w:space="0" w:color="auto"/>
              <w:bottom w:val="nil"/>
              <w:right w:val="nil"/>
            </w:tcBorders>
            <w:shd w:val="clear" w:color="auto" w:fill="auto"/>
            <w:vAlign w:val="bottom"/>
            <w:hideMark/>
          </w:tcPr>
          <w:p w14:paraId="25287747"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&lt;10%</w:t>
            </w:r>
          </w:p>
        </w:tc>
        <w:tc>
          <w:tcPr>
            <w:tcW w:w="240" w:type="dxa"/>
            <w:tcBorders>
              <w:top w:val="nil"/>
              <w:left w:val="nil"/>
              <w:bottom w:val="nil"/>
              <w:right w:val="nil"/>
            </w:tcBorders>
            <w:shd w:val="clear" w:color="auto" w:fill="auto"/>
            <w:vAlign w:val="bottom"/>
            <w:hideMark/>
          </w:tcPr>
          <w:p w14:paraId="1C749D23" w14:textId="77777777" w:rsidR="00AC7F9B" w:rsidRPr="00BF5C93" w:rsidRDefault="00AC7F9B" w:rsidP="00487379">
            <w:pPr>
              <w:spacing w:after="0"/>
              <w:rPr>
                <w:rFonts w:eastAsia="Times New Roman"/>
                <w:color w:val="000000"/>
                <w:lang w:eastAsia="en-GB"/>
              </w:rPr>
            </w:pPr>
          </w:p>
        </w:tc>
        <w:tc>
          <w:tcPr>
            <w:tcW w:w="1180" w:type="dxa"/>
            <w:tcBorders>
              <w:top w:val="nil"/>
              <w:left w:val="single" w:sz="4" w:space="0" w:color="auto"/>
              <w:bottom w:val="nil"/>
              <w:right w:val="nil"/>
            </w:tcBorders>
            <w:shd w:val="clear" w:color="auto" w:fill="auto"/>
            <w:vAlign w:val="bottom"/>
            <w:hideMark/>
          </w:tcPr>
          <w:p w14:paraId="40BCFFFC"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&lt;10%</w:t>
            </w:r>
          </w:p>
        </w:tc>
        <w:tc>
          <w:tcPr>
            <w:tcW w:w="1340" w:type="dxa"/>
            <w:tcBorders>
              <w:top w:val="nil"/>
              <w:left w:val="single" w:sz="4" w:space="0" w:color="auto"/>
              <w:bottom w:val="nil"/>
              <w:right w:val="single" w:sz="4" w:space="0" w:color="auto"/>
            </w:tcBorders>
            <w:shd w:val="clear" w:color="auto" w:fill="auto"/>
            <w:noWrap/>
            <w:vAlign w:val="bottom"/>
            <w:hideMark/>
          </w:tcPr>
          <w:p w14:paraId="2DB55032"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&lt;5%</w:t>
            </w:r>
          </w:p>
        </w:tc>
        <w:tc>
          <w:tcPr>
            <w:tcW w:w="340" w:type="dxa"/>
            <w:tcBorders>
              <w:top w:val="nil"/>
              <w:left w:val="nil"/>
              <w:bottom w:val="nil"/>
              <w:right w:val="nil"/>
            </w:tcBorders>
            <w:shd w:val="clear" w:color="auto" w:fill="auto"/>
            <w:vAlign w:val="bottom"/>
            <w:hideMark/>
          </w:tcPr>
          <w:p w14:paraId="1FD26C5A" w14:textId="77777777" w:rsidR="00AC7F9B" w:rsidRPr="00BF5C93"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66937888" w14:textId="77777777" w:rsidR="00AC7F9B" w:rsidRPr="00BF5C93"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4283F051" w14:textId="77777777" w:rsidR="00AC7F9B" w:rsidRPr="00BF5C93"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5AA73761"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5C0469EA" w14:textId="77777777" w:rsidR="00AC7F9B" w:rsidRPr="00BF5C93" w:rsidRDefault="00AC7F9B" w:rsidP="00487379">
            <w:pPr>
              <w:spacing w:after="0"/>
              <w:rPr>
                <w:rFonts w:eastAsia="Times New Roman"/>
                <w:color w:val="000000"/>
                <w:lang w:eastAsia="en-GB"/>
              </w:rPr>
            </w:pPr>
          </w:p>
        </w:tc>
        <w:tc>
          <w:tcPr>
            <w:tcW w:w="1360" w:type="dxa"/>
            <w:tcBorders>
              <w:top w:val="nil"/>
              <w:left w:val="nil"/>
              <w:bottom w:val="nil"/>
              <w:right w:val="nil"/>
            </w:tcBorders>
            <w:shd w:val="clear" w:color="auto" w:fill="auto"/>
            <w:noWrap/>
            <w:vAlign w:val="bottom"/>
            <w:hideMark/>
          </w:tcPr>
          <w:p w14:paraId="30602281" w14:textId="77777777" w:rsidR="00AC7F9B" w:rsidRPr="00BF5C93" w:rsidRDefault="00AC7F9B" w:rsidP="00487379">
            <w:pPr>
              <w:spacing w:after="0"/>
              <w:rPr>
                <w:rFonts w:eastAsia="Times New Roman"/>
                <w:color w:val="000000"/>
                <w:lang w:eastAsia="en-GB"/>
              </w:rPr>
            </w:pPr>
          </w:p>
        </w:tc>
      </w:tr>
      <w:tr w:rsidR="00AC7F9B" w:rsidRPr="00BF5C93" w14:paraId="6C4B3CB1"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0F583208"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Non-disabled</w:t>
            </w:r>
          </w:p>
        </w:tc>
        <w:tc>
          <w:tcPr>
            <w:tcW w:w="1120" w:type="dxa"/>
            <w:tcBorders>
              <w:top w:val="nil"/>
              <w:left w:val="nil"/>
              <w:bottom w:val="nil"/>
              <w:right w:val="nil"/>
            </w:tcBorders>
            <w:shd w:val="clear" w:color="auto" w:fill="auto"/>
            <w:vAlign w:val="bottom"/>
            <w:hideMark/>
          </w:tcPr>
          <w:p w14:paraId="4584157A"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87%</w:t>
            </w:r>
          </w:p>
        </w:tc>
        <w:tc>
          <w:tcPr>
            <w:tcW w:w="1240" w:type="dxa"/>
            <w:tcBorders>
              <w:top w:val="nil"/>
              <w:left w:val="single" w:sz="4" w:space="0" w:color="auto"/>
              <w:bottom w:val="nil"/>
              <w:right w:val="single" w:sz="4" w:space="0" w:color="auto"/>
            </w:tcBorders>
            <w:shd w:val="clear" w:color="auto" w:fill="auto"/>
            <w:vAlign w:val="bottom"/>
            <w:hideMark/>
          </w:tcPr>
          <w:p w14:paraId="7738C87A"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83.5%</w:t>
            </w:r>
          </w:p>
        </w:tc>
        <w:tc>
          <w:tcPr>
            <w:tcW w:w="300" w:type="dxa"/>
            <w:tcBorders>
              <w:top w:val="nil"/>
              <w:left w:val="nil"/>
              <w:bottom w:val="nil"/>
              <w:right w:val="nil"/>
            </w:tcBorders>
            <w:shd w:val="clear" w:color="auto" w:fill="auto"/>
            <w:vAlign w:val="bottom"/>
            <w:hideMark/>
          </w:tcPr>
          <w:p w14:paraId="586FE462" w14:textId="77777777" w:rsidR="00AC7F9B" w:rsidRPr="00BF5C93" w:rsidRDefault="00AC7F9B" w:rsidP="00487379">
            <w:pPr>
              <w:spacing w:after="0"/>
              <w:rPr>
                <w:rFonts w:eastAsia="Times New Roman"/>
                <w:color w:val="000000"/>
                <w:lang w:eastAsia="en-GB"/>
              </w:rPr>
            </w:pPr>
          </w:p>
        </w:tc>
        <w:tc>
          <w:tcPr>
            <w:tcW w:w="1100" w:type="dxa"/>
            <w:tcBorders>
              <w:top w:val="nil"/>
              <w:left w:val="single" w:sz="4" w:space="0" w:color="auto"/>
              <w:bottom w:val="nil"/>
              <w:right w:val="single" w:sz="4" w:space="0" w:color="auto"/>
            </w:tcBorders>
            <w:shd w:val="clear" w:color="auto" w:fill="auto"/>
            <w:vAlign w:val="bottom"/>
            <w:hideMark/>
          </w:tcPr>
          <w:p w14:paraId="57996B60"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82%</w:t>
            </w:r>
          </w:p>
        </w:tc>
        <w:tc>
          <w:tcPr>
            <w:tcW w:w="1100" w:type="dxa"/>
            <w:tcBorders>
              <w:top w:val="nil"/>
              <w:left w:val="nil"/>
              <w:bottom w:val="nil"/>
              <w:right w:val="single" w:sz="4" w:space="0" w:color="auto"/>
            </w:tcBorders>
            <w:shd w:val="clear" w:color="auto" w:fill="auto"/>
            <w:vAlign w:val="bottom"/>
            <w:hideMark/>
          </w:tcPr>
          <w:p w14:paraId="33B931AB"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77%</w:t>
            </w:r>
          </w:p>
        </w:tc>
        <w:tc>
          <w:tcPr>
            <w:tcW w:w="240" w:type="dxa"/>
            <w:tcBorders>
              <w:top w:val="nil"/>
              <w:left w:val="nil"/>
              <w:bottom w:val="nil"/>
              <w:right w:val="nil"/>
            </w:tcBorders>
            <w:shd w:val="clear" w:color="auto" w:fill="auto"/>
            <w:vAlign w:val="bottom"/>
            <w:hideMark/>
          </w:tcPr>
          <w:p w14:paraId="62B34742" w14:textId="77777777" w:rsidR="00AC7F9B" w:rsidRPr="00BF5C93" w:rsidRDefault="00AC7F9B" w:rsidP="00487379">
            <w:pPr>
              <w:spacing w:after="0"/>
              <w:rPr>
                <w:rFonts w:eastAsia="Times New Roman"/>
                <w:color w:val="000000"/>
                <w:lang w:eastAsia="en-GB"/>
              </w:rPr>
            </w:pPr>
          </w:p>
        </w:tc>
        <w:tc>
          <w:tcPr>
            <w:tcW w:w="1180" w:type="dxa"/>
            <w:tcBorders>
              <w:top w:val="nil"/>
              <w:left w:val="single" w:sz="4" w:space="0" w:color="auto"/>
              <w:bottom w:val="nil"/>
              <w:right w:val="nil"/>
            </w:tcBorders>
            <w:shd w:val="clear" w:color="auto" w:fill="auto"/>
            <w:vAlign w:val="bottom"/>
            <w:hideMark/>
          </w:tcPr>
          <w:p w14:paraId="12C19C86"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82%</w:t>
            </w:r>
          </w:p>
        </w:tc>
        <w:tc>
          <w:tcPr>
            <w:tcW w:w="1340" w:type="dxa"/>
            <w:tcBorders>
              <w:top w:val="nil"/>
              <w:left w:val="single" w:sz="4" w:space="0" w:color="auto"/>
              <w:bottom w:val="nil"/>
              <w:right w:val="single" w:sz="4" w:space="0" w:color="auto"/>
            </w:tcBorders>
            <w:shd w:val="clear" w:color="auto" w:fill="auto"/>
            <w:vAlign w:val="bottom"/>
            <w:hideMark/>
          </w:tcPr>
          <w:p w14:paraId="289E8996"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83%</w:t>
            </w:r>
          </w:p>
        </w:tc>
        <w:tc>
          <w:tcPr>
            <w:tcW w:w="340" w:type="dxa"/>
            <w:tcBorders>
              <w:top w:val="nil"/>
              <w:left w:val="nil"/>
              <w:bottom w:val="nil"/>
              <w:right w:val="nil"/>
            </w:tcBorders>
            <w:shd w:val="clear" w:color="auto" w:fill="auto"/>
            <w:vAlign w:val="bottom"/>
            <w:hideMark/>
          </w:tcPr>
          <w:p w14:paraId="65110F37" w14:textId="77777777" w:rsidR="00AC7F9B" w:rsidRPr="00BF5C93"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5A819502" w14:textId="77777777" w:rsidR="00AC7F9B" w:rsidRPr="00BF5C93"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383E5A60" w14:textId="77777777" w:rsidR="00AC7F9B" w:rsidRPr="00BF5C93"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4B1DD6E3"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52C99D47" w14:textId="77777777" w:rsidR="00AC7F9B" w:rsidRPr="00BF5C93" w:rsidRDefault="00AC7F9B" w:rsidP="00487379">
            <w:pPr>
              <w:spacing w:after="0"/>
              <w:rPr>
                <w:rFonts w:eastAsia="Times New Roman"/>
                <w:color w:val="000000"/>
                <w:lang w:eastAsia="en-GB"/>
              </w:rPr>
            </w:pPr>
          </w:p>
        </w:tc>
        <w:tc>
          <w:tcPr>
            <w:tcW w:w="1360" w:type="dxa"/>
            <w:tcBorders>
              <w:top w:val="nil"/>
              <w:left w:val="nil"/>
              <w:bottom w:val="nil"/>
              <w:right w:val="nil"/>
            </w:tcBorders>
            <w:shd w:val="clear" w:color="auto" w:fill="auto"/>
            <w:noWrap/>
            <w:vAlign w:val="bottom"/>
            <w:hideMark/>
          </w:tcPr>
          <w:p w14:paraId="1BA38C54" w14:textId="77777777" w:rsidR="00AC7F9B" w:rsidRPr="00BF5C93" w:rsidRDefault="00AC7F9B" w:rsidP="00487379">
            <w:pPr>
              <w:spacing w:after="0"/>
              <w:rPr>
                <w:rFonts w:eastAsia="Times New Roman"/>
                <w:color w:val="000000"/>
                <w:lang w:eastAsia="en-GB"/>
              </w:rPr>
            </w:pPr>
          </w:p>
        </w:tc>
      </w:tr>
      <w:tr w:rsidR="00AC7F9B" w:rsidRPr="00BF5C93" w14:paraId="5763A6F4"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1D644BC3"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Prefer not to say</w:t>
            </w:r>
          </w:p>
        </w:tc>
        <w:tc>
          <w:tcPr>
            <w:tcW w:w="1120" w:type="dxa"/>
            <w:tcBorders>
              <w:top w:val="nil"/>
              <w:left w:val="nil"/>
              <w:bottom w:val="single" w:sz="4" w:space="0" w:color="auto"/>
              <w:right w:val="nil"/>
            </w:tcBorders>
            <w:shd w:val="clear" w:color="auto" w:fill="auto"/>
            <w:vAlign w:val="bottom"/>
            <w:hideMark/>
          </w:tcPr>
          <w:p w14:paraId="2BBB3C40"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&lt;10%</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490336DF"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12.5%</w:t>
            </w:r>
          </w:p>
        </w:tc>
        <w:tc>
          <w:tcPr>
            <w:tcW w:w="300" w:type="dxa"/>
            <w:tcBorders>
              <w:top w:val="nil"/>
              <w:left w:val="nil"/>
              <w:bottom w:val="nil"/>
              <w:right w:val="nil"/>
            </w:tcBorders>
            <w:shd w:val="clear" w:color="auto" w:fill="auto"/>
            <w:vAlign w:val="bottom"/>
            <w:hideMark/>
          </w:tcPr>
          <w:p w14:paraId="1B5CD7C4" w14:textId="77777777" w:rsidR="00AC7F9B" w:rsidRPr="00BF5C93" w:rsidRDefault="00AC7F9B" w:rsidP="00487379">
            <w:pPr>
              <w:spacing w:after="0"/>
              <w:rPr>
                <w:rFonts w:eastAsia="Times New Roman"/>
                <w:color w:val="000000"/>
                <w:lang w:eastAsia="en-GB"/>
              </w:rPr>
            </w:pPr>
          </w:p>
        </w:tc>
        <w:tc>
          <w:tcPr>
            <w:tcW w:w="1100" w:type="dxa"/>
            <w:tcBorders>
              <w:top w:val="nil"/>
              <w:left w:val="single" w:sz="4" w:space="0" w:color="auto"/>
              <w:bottom w:val="single" w:sz="4" w:space="0" w:color="auto"/>
              <w:right w:val="single" w:sz="4" w:space="0" w:color="auto"/>
            </w:tcBorders>
            <w:shd w:val="clear" w:color="auto" w:fill="auto"/>
            <w:vAlign w:val="bottom"/>
            <w:hideMark/>
          </w:tcPr>
          <w:p w14:paraId="53CE2A02"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11%</w:t>
            </w:r>
          </w:p>
        </w:tc>
        <w:tc>
          <w:tcPr>
            <w:tcW w:w="1100" w:type="dxa"/>
            <w:tcBorders>
              <w:top w:val="nil"/>
              <w:left w:val="nil"/>
              <w:bottom w:val="single" w:sz="4" w:space="0" w:color="auto"/>
              <w:right w:val="single" w:sz="4" w:space="0" w:color="auto"/>
            </w:tcBorders>
            <w:shd w:val="clear" w:color="auto" w:fill="auto"/>
            <w:vAlign w:val="bottom"/>
            <w:hideMark/>
          </w:tcPr>
          <w:p w14:paraId="272E6439"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16%</w:t>
            </w:r>
          </w:p>
        </w:tc>
        <w:tc>
          <w:tcPr>
            <w:tcW w:w="240" w:type="dxa"/>
            <w:tcBorders>
              <w:top w:val="nil"/>
              <w:left w:val="nil"/>
              <w:bottom w:val="nil"/>
              <w:right w:val="nil"/>
            </w:tcBorders>
            <w:shd w:val="clear" w:color="auto" w:fill="auto"/>
            <w:vAlign w:val="bottom"/>
            <w:hideMark/>
          </w:tcPr>
          <w:p w14:paraId="39C79BD9" w14:textId="77777777" w:rsidR="00AC7F9B" w:rsidRPr="00BF5C93" w:rsidRDefault="00AC7F9B" w:rsidP="00487379">
            <w:pPr>
              <w:spacing w:after="0"/>
              <w:rPr>
                <w:rFonts w:eastAsia="Times New Roman"/>
                <w:color w:val="000000"/>
                <w:lang w:eastAsia="en-GB"/>
              </w:rPr>
            </w:pPr>
          </w:p>
        </w:tc>
        <w:tc>
          <w:tcPr>
            <w:tcW w:w="1180" w:type="dxa"/>
            <w:tcBorders>
              <w:top w:val="nil"/>
              <w:left w:val="single" w:sz="4" w:space="0" w:color="auto"/>
              <w:bottom w:val="single" w:sz="4" w:space="0" w:color="auto"/>
              <w:right w:val="nil"/>
            </w:tcBorders>
            <w:shd w:val="clear" w:color="auto" w:fill="auto"/>
            <w:vAlign w:val="bottom"/>
            <w:hideMark/>
          </w:tcPr>
          <w:p w14:paraId="39B2B610"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10%</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7FF62AD"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16%</w:t>
            </w:r>
          </w:p>
        </w:tc>
        <w:tc>
          <w:tcPr>
            <w:tcW w:w="340" w:type="dxa"/>
            <w:tcBorders>
              <w:top w:val="nil"/>
              <w:left w:val="nil"/>
              <w:bottom w:val="nil"/>
              <w:right w:val="nil"/>
            </w:tcBorders>
            <w:shd w:val="clear" w:color="auto" w:fill="auto"/>
            <w:vAlign w:val="bottom"/>
            <w:hideMark/>
          </w:tcPr>
          <w:p w14:paraId="3B7938AD" w14:textId="77777777" w:rsidR="00AC7F9B" w:rsidRPr="00BF5C93"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348016AC" w14:textId="77777777" w:rsidR="00AC7F9B" w:rsidRPr="00BF5C93"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30F28573" w14:textId="77777777" w:rsidR="00AC7F9B" w:rsidRPr="00BF5C93"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62F652C2"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1ED1CF58" w14:textId="77777777" w:rsidR="00AC7F9B" w:rsidRPr="00BF5C93" w:rsidRDefault="00AC7F9B" w:rsidP="00487379">
            <w:pPr>
              <w:spacing w:after="0"/>
              <w:rPr>
                <w:rFonts w:eastAsia="Times New Roman"/>
                <w:color w:val="000000"/>
                <w:lang w:eastAsia="en-GB"/>
              </w:rPr>
            </w:pPr>
          </w:p>
        </w:tc>
        <w:tc>
          <w:tcPr>
            <w:tcW w:w="1360" w:type="dxa"/>
            <w:tcBorders>
              <w:top w:val="nil"/>
              <w:left w:val="nil"/>
              <w:bottom w:val="nil"/>
              <w:right w:val="nil"/>
            </w:tcBorders>
            <w:shd w:val="clear" w:color="auto" w:fill="auto"/>
            <w:noWrap/>
            <w:vAlign w:val="bottom"/>
            <w:hideMark/>
          </w:tcPr>
          <w:p w14:paraId="720C27E6" w14:textId="77777777" w:rsidR="00AC7F9B" w:rsidRPr="00BF5C93" w:rsidRDefault="00AC7F9B" w:rsidP="00487379">
            <w:pPr>
              <w:spacing w:after="0"/>
              <w:rPr>
                <w:rFonts w:eastAsia="Times New Roman"/>
                <w:color w:val="000000"/>
                <w:lang w:eastAsia="en-GB"/>
              </w:rPr>
            </w:pPr>
          </w:p>
        </w:tc>
      </w:tr>
      <w:tr w:rsidR="00AC7F9B" w:rsidRPr="00BF5C93" w14:paraId="7031F7B8" w14:textId="77777777" w:rsidTr="00487379">
        <w:trPr>
          <w:trHeight w:val="300"/>
        </w:trPr>
        <w:tc>
          <w:tcPr>
            <w:tcW w:w="1820" w:type="dxa"/>
            <w:tcBorders>
              <w:top w:val="nil"/>
              <w:left w:val="nil"/>
              <w:bottom w:val="nil"/>
              <w:right w:val="nil"/>
            </w:tcBorders>
            <w:shd w:val="clear" w:color="auto" w:fill="auto"/>
            <w:noWrap/>
            <w:vAlign w:val="bottom"/>
            <w:hideMark/>
          </w:tcPr>
          <w:p w14:paraId="2508B6FC" w14:textId="77777777" w:rsidR="00AC7F9B" w:rsidRPr="00BF5C93" w:rsidRDefault="00AC7F9B" w:rsidP="00487379">
            <w:pPr>
              <w:spacing w:after="0"/>
              <w:rPr>
                <w:rFonts w:eastAsia="Times New Roman"/>
                <w:color w:val="000000"/>
                <w:lang w:eastAsia="en-GB"/>
              </w:rPr>
            </w:pPr>
          </w:p>
        </w:tc>
        <w:tc>
          <w:tcPr>
            <w:tcW w:w="1120" w:type="dxa"/>
            <w:tcBorders>
              <w:top w:val="nil"/>
              <w:left w:val="nil"/>
              <w:bottom w:val="nil"/>
              <w:right w:val="nil"/>
            </w:tcBorders>
            <w:shd w:val="clear" w:color="auto" w:fill="auto"/>
            <w:noWrap/>
            <w:vAlign w:val="bottom"/>
            <w:hideMark/>
          </w:tcPr>
          <w:p w14:paraId="5A609AF1"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4724EEA2" w14:textId="77777777" w:rsidR="00AC7F9B" w:rsidRPr="00BF5C93" w:rsidRDefault="00AC7F9B" w:rsidP="00487379">
            <w:pPr>
              <w:spacing w:after="0"/>
              <w:rPr>
                <w:rFonts w:eastAsia="Times New Roman"/>
                <w:color w:val="000000"/>
                <w:lang w:eastAsia="en-GB"/>
              </w:rPr>
            </w:pPr>
          </w:p>
        </w:tc>
        <w:tc>
          <w:tcPr>
            <w:tcW w:w="300" w:type="dxa"/>
            <w:tcBorders>
              <w:top w:val="nil"/>
              <w:left w:val="nil"/>
              <w:bottom w:val="nil"/>
              <w:right w:val="nil"/>
            </w:tcBorders>
            <w:shd w:val="clear" w:color="auto" w:fill="auto"/>
            <w:noWrap/>
            <w:vAlign w:val="bottom"/>
            <w:hideMark/>
          </w:tcPr>
          <w:p w14:paraId="6EE3A9F2" w14:textId="77777777" w:rsidR="00AC7F9B" w:rsidRPr="00BF5C93" w:rsidRDefault="00AC7F9B" w:rsidP="00487379">
            <w:pPr>
              <w:spacing w:after="0"/>
              <w:rPr>
                <w:rFonts w:eastAsia="Times New Roman"/>
                <w:color w:val="000000"/>
                <w:lang w:eastAsia="en-GB"/>
              </w:rPr>
            </w:pPr>
          </w:p>
        </w:tc>
        <w:tc>
          <w:tcPr>
            <w:tcW w:w="1100" w:type="dxa"/>
            <w:tcBorders>
              <w:top w:val="nil"/>
              <w:left w:val="nil"/>
              <w:bottom w:val="nil"/>
              <w:right w:val="nil"/>
            </w:tcBorders>
            <w:shd w:val="clear" w:color="auto" w:fill="auto"/>
            <w:noWrap/>
            <w:vAlign w:val="bottom"/>
            <w:hideMark/>
          </w:tcPr>
          <w:p w14:paraId="2EFB94BD" w14:textId="77777777" w:rsidR="00AC7F9B" w:rsidRPr="00BF5C93" w:rsidRDefault="00AC7F9B" w:rsidP="00487379">
            <w:pPr>
              <w:spacing w:after="0"/>
              <w:rPr>
                <w:rFonts w:eastAsia="Times New Roman"/>
                <w:color w:val="000000"/>
                <w:lang w:eastAsia="en-GB"/>
              </w:rPr>
            </w:pPr>
          </w:p>
        </w:tc>
        <w:tc>
          <w:tcPr>
            <w:tcW w:w="1100" w:type="dxa"/>
            <w:tcBorders>
              <w:top w:val="nil"/>
              <w:left w:val="nil"/>
              <w:bottom w:val="nil"/>
              <w:right w:val="nil"/>
            </w:tcBorders>
            <w:shd w:val="clear" w:color="auto" w:fill="auto"/>
            <w:noWrap/>
            <w:vAlign w:val="bottom"/>
            <w:hideMark/>
          </w:tcPr>
          <w:p w14:paraId="0485D8D3" w14:textId="77777777" w:rsidR="00AC7F9B" w:rsidRPr="00BF5C93" w:rsidRDefault="00AC7F9B" w:rsidP="00487379">
            <w:pPr>
              <w:spacing w:after="0"/>
              <w:rPr>
                <w:rFonts w:eastAsia="Times New Roman"/>
                <w:color w:val="000000"/>
                <w:lang w:eastAsia="en-GB"/>
              </w:rPr>
            </w:pPr>
          </w:p>
        </w:tc>
        <w:tc>
          <w:tcPr>
            <w:tcW w:w="240" w:type="dxa"/>
            <w:tcBorders>
              <w:top w:val="nil"/>
              <w:left w:val="nil"/>
              <w:bottom w:val="nil"/>
              <w:right w:val="nil"/>
            </w:tcBorders>
            <w:shd w:val="clear" w:color="auto" w:fill="auto"/>
            <w:noWrap/>
            <w:vAlign w:val="bottom"/>
            <w:hideMark/>
          </w:tcPr>
          <w:p w14:paraId="1DDBD90B" w14:textId="77777777" w:rsidR="00AC7F9B" w:rsidRPr="00BF5C93"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noWrap/>
            <w:vAlign w:val="bottom"/>
            <w:hideMark/>
          </w:tcPr>
          <w:p w14:paraId="16222BED" w14:textId="77777777" w:rsidR="00AC7F9B" w:rsidRPr="00BF5C93" w:rsidRDefault="00AC7F9B" w:rsidP="00487379">
            <w:pPr>
              <w:spacing w:after="0"/>
              <w:rPr>
                <w:rFonts w:eastAsia="Times New Roman"/>
                <w:color w:val="000000"/>
                <w:lang w:eastAsia="en-GB"/>
              </w:rPr>
            </w:pPr>
          </w:p>
        </w:tc>
        <w:tc>
          <w:tcPr>
            <w:tcW w:w="1340" w:type="dxa"/>
            <w:tcBorders>
              <w:top w:val="nil"/>
              <w:left w:val="nil"/>
              <w:bottom w:val="nil"/>
              <w:right w:val="nil"/>
            </w:tcBorders>
            <w:shd w:val="clear" w:color="auto" w:fill="auto"/>
            <w:noWrap/>
            <w:vAlign w:val="bottom"/>
            <w:hideMark/>
          </w:tcPr>
          <w:p w14:paraId="37FBEE07" w14:textId="77777777" w:rsidR="00AC7F9B" w:rsidRPr="00BF5C93" w:rsidRDefault="00AC7F9B" w:rsidP="00487379">
            <w:pPr>
              <w:spacing w:after="0"/>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56E74E98" w14:textId="77777777" w:rsidR="00AC7F9B" w:rsidRPr="00BF5C93"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02BF0513" w14:textId="77777777" w:rsidR="00AC7F9B" w:rsidRPr="00BF5C93"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753253EF" w14:textId="77777777" w:rsidR="00AC7F9B" w:rsidRPr="00BF5C93"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26CAF436"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530773E3" w14:textId="77777777" w:rsidR="00AC7F9B" w:rsidRPr="00BF5C93" w:rsidRDefault="00AC7F9B" w:rsidP="00487379">
            <w:pPr>
              <w:spacing w:after="0"/>
              <w:rPr>
                <w:rFonts w:eastAsia="Times New Roman"/>
                <w:color w:val="000000"/>
                <w:lang w:eastAsia="en-GB"/>
              </w:rPr>
            </w:pPr>
          </w:p>
        </w:tc>
        <w:tc>
          <w:tcPr>
            <w:tcW w:w="1360" w:type="dxa"/>
            <w:tcBorders>
              <w:top w:val="nil"/>
              <w:left w:val="nil"/>
              <w:bottom w:val="nil"/>
              <w:right w:val="nil"/>
            </w:tcBorders>
            <w:shd w:val="clear" w:color="auto" w:fill="auto"/>
            <w:noWrap/>
            <w:vAlign w:val="bottom"/>
            <w:hideMark/>
          </w:tcPr>
          <w:p w14:paraId="5FF5B51D" w14:textId="77777777" w:rsidR="00AC7F9B" w:rsidRPr="00BF5C93" w:rsidRDefault="00AC7F9B" w:rsidP="00487379">
            <w:pPr>
              <w:spacing w:after="0"/>
              <w:rPr>
                <w:rFonts w:eastAsia="Times New Roman"/>
                <w:color w:val="000000"/>
                <w:lang w:eastAsia="en-GB"/>
              </w:rPr>
            </w:pPr>
          </w:p>
        </w:tc>
      </w:tr>
      <w:tr w:rsidR="00AC7F9B" w:rsidRPr="00BF5C93" w14:paraId="24202EFD" w14:textId="77777777" w:rsidTr="00487379">
        <w:trPr>
          <w:trHeight w:val="300"/>
        </w:trPr>
        <w:tc>
          <w:tcPr>
            <w:tcW w:w="1820" w:type="dxa"/>
            <w:tcBorders>
              <w:top w:val="nil"/>
              <w:left w:val="nil"/>
              <w:bottom w:val="nil"/>
              <w:right w:val="nil"/>
            </w:tcBorders>
            <w:shd w:val="clear" w:color="auto" w:fill="auto"/>
            <w:noWrap/>
            <w:vAlign w:val="bottom"/>
            <w:hideMark/>
          </w:tcPr>
          <w:p w14:paraId="47F9340C" w14:textId="77777777" w:rsidR="00AC7F9B" w:rsidRPr="00BF5C93" w:rsidRDefault="00AC7F9B" w:rsidP="00487379">
            <w:pPr>
              <w:spacing w:after="0"/>
              <w:rPr>
                <w:rFonts w:eastAsia="Times New Roman"/>
                <w:color w:val="000000"/>
                <w:lang w:eastAsia="en-GB"/>
              </w:rPr>
            </w:pPr>
          </w:p>
        </w:tc>
        <w:tc>
          <w:tcPr>
            <w:tcW w:w="1120" w:type="dxa"/>
            <w:tcBorders>
              <w:top w:val="nil"/>
              <w:left w:val="nil"/>
              <w:bottom w:val="nil"/>
              <w:right w:val="nil"/>
            </w:tcBorders>
            <w:shd w:val="clear" w:color="auto" w:fill="auto"/>
            <w:noWrap/>
            <w:vAlign w:val="bottom"/>
            <w:hideMark/>
          </w:tcPr>
          <w:p w14:paraId="3E4E80E8"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64B4283C" w14:textId="77777777" w:rsidR="00AC7F9B" w:rsidRPr="00BF5C93" w:rsidRDefault="00AC7F9B" w:rsidP="00487379">
            <w:pPr>
              <w:spacing w:after="0"/>
              <w:rPr>
                <w:rFonts w:eastAsia="Times New Roman"/>
                <w:color w:val="000000"/>
                <w:lang w:eastAsia="en-GB"/>
              </w:rPr>
            </w:pPr>
          </w:p>
        </w:tc>
        <w:tc>
          <w:tcPr>
            <w:tcW w:w="300" w:type="dxa"/>
            <w:tcBorders>
              <w:top w:val="nil"/>
              <w:left w:val="nil"/>
              <w:bottom w:val="nil"/>
              <w:right w:val="nil"/>
            </w:tcBorders>
            <w:shd w:val="clear" w:color="auto" w:fill="auto"/>
            <w:noWrap/>
            <w:vAlign w:val="bottom"/>
            <w:hideMark/>
          </w:tcPr>
          <w:p w14:paraId="6E786B79" w14:textId="77777777" w:rsidR="00AC7F9B" w:rsidRPr="00BF5C93" w:rsidRDefault="00AC7F9B" w:rsidP="00487379">
            <w:pPr>
              <w:spacing w:after="0"/>
              <w:rPr>
                <w:rFonts w:eastAsia="Times New Roman"/>
                <w:color w:val="000000"/>
                <w:lang w:eastAsia="en-GB"/>
              </w:rPr>
            </w:pPr>
          </w:p>
        </w:tc>
        <w:tc>
          <w:tcPr>
            <w:tcW w:w="1100" w:type="dxa"/>
            <w:tcBorders>
              <w:top w:val="nil"/>
              <w:left w:val="nil"/>
              <w:bottom w:val="nil"/>
              <w:right w:val="nil"/>
            </w:tcBorders>
            <w:shd w:val="clear" w:color="auto" w:fill="auto"/>
            <w:noWrap/>
            <w:vAlign w:val="bottom"/>
            <w:hideMark/>
          </w:tcPr>
          <w:p w14:paraId="1CBFED75" w14:textId="77777777" w:rsidR="00AC7F9B" w:rsidRPr="00BF5C93" w:rsidRDefault="00AC7F9B" w:rsidP="00487379">
            <w:pPr>
              <w:spacing w:after="0"/>
              <w:rPr>
                <w:rFonts w:eastAsia="Times New Roman"/>
                <w:color w:val="000000"/>
                <w:lang w:eastAsia="en-GB"/>
              </w:rPr>
            </w:pPr>
          </w:p>
        </w:tc>
        <w:tc>
          <w:tcPr>
            <w:tcW w:w="1100" w:type="dxa"/>
            <w:tcBorders>
              <w:top w:val="nil"/>
              <w:left w:val="nil"/>
              <w:bottom w:val="nil"/>
              <w:right w:val="nil"/>
            </w:tcBorders>
            <w:shd w:val="clear" w:color="auto" w:fill="auto"/>
            <w:noWrap/>
            <w:vAlign w:val="bottom"/>
            <w:hideMark/>
          </w:tcPr>
          <w:p w14:paraId="0A055595" w14:textId="77777777" w:rsidR="00AC7F9B" w:rsidRPr="00BF5C93" w:rsidRDefault="00AC7F9B" w:rsidP="00487379">
            <w:pPr>
              <w:spacing w:after="0"/>
              <w:rPr>
                <w:rFonts w:eastAsia="Times New Roman"/>
                <w:color w:val="000000"/>
                <w:lang w:eastAsia="en-GB"/>
              </w:rPr>
            </w:pPr>
          </w:p>
        </w:tc>
        <w:tc>
          <w:tcPr>
            <w:tcW w:w="240" w:type="dxa"/>
            <w:tcBorders>
              <w:top w:val="nil"/>
              <w:left w:val="nil"/>
              <w:bottom w:val="nil"/>
              <w:right w:val="nil"/>
            </w:tcBorders>
            <w:shd w:val="clear" w:color="auto" w:fill="auto"/>
            <w:noWrap/>
            <w:vAlign w:val="bottom"/>
            <w:hideMark/>
          </w:tcPr>
          <w:p w14:paraId="09B0F1D3" w14:textId="77777777" w:rsidR="00AC7F9B" w:rsidRPr="00BF5C93"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noWrap/>
            <w:vAlign w:val="bottom"/>
            <w:hideMark/>
          </w:tcPr>
          <w:p w14:paraId="6439E412" w14:textId="77777777" w:rsidR="00AC7F9B" w:rsidRPr="00BF5C93" w:rsidRDefault="00AC7F9B" w:rsidP="00487379">
            <w:pPr>
              <w:spacing w:after="0"/>
              <w:rPr>
                <w:rFonts w:eastAsia="Times New Roman"/>
                <w:color w:val="000000"/>
                <w:lang w:eastAsia="en-GB"/>
              </w:rPr>
            </w:pPr>
          </w:p>
        </w:tc>
        <w:tc>
          <w:tcPr>
            <w:tcW w:w="1340" w:type="dxa"/>
            <w:tcBorders>
              <w:top w:val="nil"/>
              <w:left w:val="nil"/>
              <w:bottom w:val="nil"/>
              <w:right w:val="nil"/>
            </w:tcBorders>
            <w:shd w:val="clear" w:color="auto" w:fill="auto"/>
            <w:noWrap/>
            <w:vAlign w:val="bottom"/>
            <w:hideMark/>
          </w:tcPr>
          <w:p w14:paraId="1BEF7E21" w14:textId="77777777" w:rsidR="00AC7F9B" w:rsidRPr="00BF5C93" w:rsidRDefault="00AC7F9B" w:rsidP="00487379">
            <w:pPr>
              <w:spacing w:after="0"/>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4DC66791" w14:textId="77777777" w:rsidR="00AC7F9B" w:rsidRPr="00BF5C93"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4F800CA0" w14:textId="77777777" w:rsidR="00AC7F9B" w:rsidRPr="00BF5C93"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7E7145FD" w14:textId="77777777" w:rsidR="00AC7F9B" w:rsidRPr="00BF5C93"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5A970261" w14:textId="77777777" w:rsidR="00AC7F9B" w:rsidRPr="00BF5C93"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6E432CA9" w14:textId="77777777" w:rsidR="00AC7F9B" w:rsidRPr="00BF5C93" w:rsidRDefault="00AC7F9B" w:rsidP="00487379">
            <w:pPr>
              <w:spacing w:after="0"/>
              <w:rPr>
                <w:rFonts w:eastAsia="Times New Roman"/>
                <w:color w:val="000000"/>
                <w:lang w:eastAsia="en-GB"/>
              </w:rPr>
            </w:pPr>
          </w:p>
        </w:tc>
        <w:tc>
          <w:tcPr>
            <w:tcW w:w="1360" w:type="dxa"/>
            <w:tcBorders>
              <w:top w:val="nil"/>
              <w:left w:val="nil"/>
              <w:bottom w:val="nil"/>
              <w:right w:val="nil"/>
            </w:tcBorders>
            <w:shd w:val="clear" w:color="auto" w:fill="auto"/>
            <w:noWrap/>
            <w:vAlign w:val="bottom"/>
            <w:hideMark/>
          </w:tcPr>
          <w:p w14:paraId="22153F0A" w14:textId="77777777" w:rsidR="00AC7F9B" w:rsidRPr="00BF5C93" w:rsidRDefault="00AC7F9B" w:rsidP="00487379">
            <w:pPr>
              <w:spacing w:after="0"/>
              <w:rPr>
                <w:rFonts w:eastAsia="Times New Roman"/>
                <w:color w:val="000000"/>
                <w:lang w:eastAsia="en-GB"/>
              </w:rPr>
            </w:pPr>
          </w:p>
        </w:tc>
      </w:tr>
      <w:tr w:rsidR="00AC7F9B" w:rsidRPr="00BF5C93" w14:paraId="59219B33" w14:textId="77777777" w:rsidTr="00487379">
        <w:trPr>
          <w:trHeight w:val="600"/>
        </w:trPr>
        <w:tc>
          <w:tcPr>
            <w:tcW w:w="1820" w:type="dxa"/>
            <w:tcBorders>
              <w:top w:val="nil"/>
              <w:left w:val="nil"/>
              <w:bottom w:val="nil"/>
              <w:right w:val="nil"/>
            </w:tcBorders>
            <w:shd w:val="clear" w:color="auto" w:fill="auto"/>
            <w:vAlign w:val="bottom"/>
            <w:hideMark/>
          </w:tcPr>
          <w:p w14:paraId="01B756E9" w14:textId="77777777" w:rsidR="00AC7F9B" w:rsidRPr="00BF5C93"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14:paraId="718DE88E" w14:textId="77777777" w:rsidR="00AC7F9B" w:rsidRPr="00BF5C93" w:rsidRDefault="00AC7F9B" w:rsidP="00487379">
            <w:pPr>
              <w:spacing w:after="0"/>
              <w:jc w:val="center"/>
              <w:rPr>
                <w:rFonts w:eastAsia="Times New Roman"/>
                <w:b/>
                <w:bCs/>
                <w:color w:val="000000"/>
                <w:lang w:eastAsia="en-GB"/>
              </w:rPr>
            </w:pPr>
            <w:r w:rsidRPr="00BF5C93">
              <w:rPr>
                <w:rFonts w:eastAsia="Times New Roman"/>
                <w:b/>
                <w:bCs/>
                <w:color w:val="000000"/>
                <w:lang w:eastAsia="en-GB"/>
              </w:rPr>
              <w:t>Board</w:t>
            </w:r>
          </w:p>
        </w:tc>
        <w:tc>
          <w:tcPr>
            <w:tcW w:w="300" w:type="dxa"/>
            <w:tcBorders>
              <w:top w:val="nil"/>
              <w:left w:val="nil"/>
              <w:bottom w:val="nil"/>
              <w:right w:val="nil"/>
            </w:tcBorders>
            <w:shd w:val="clear" w:color="auto" w:fill="auto"/>
            <w:noWrap/>
            <w:vAlign w:val="bottom"/>
            <w:hideMark/>
          </w:tcPr>
          <w:p w14:paraId="6C1F8D77" w14:textId="77777777" w:rsidR="00AC7F9B" w:rsidRPr="00BF5C93" w:rsidRDefault="00AC7F9B" w:rsidP="00487379">
            <w:pPr>
              <w:spacing w:after="0"/>
              <w:rPr>
                <w:rFonts w:eastAsia="Times New Roman"/>
                <w:color w:val="000000"/>
                <w:lang w:eastAsia="en-GB"/>
              </w:rPr>
            </w:pPr>
          </w:p>
        </w:tc>
        <w:tc>
          <w:tcPr>
            <w:tcW w:w="2200" w:type="dxa"/>
            <w:gridSpan w:val="2"/>
            <w:tcBorders>
              <w:top w:val="single" w:sz="4" w:space="0" w:color="auto"/>
              <w:left w:val="single" w:sz="4" w:space="0" w:color="auto"/>
              <w:bottom w:val="nil"/>
              <w:right w:val="single" w:sz="4" w:space="0" w:color="000000"/>
            </w:tcBorders>
            <w:shd w:val="clear" w:color="000000" w:fill="B8CCE4"/>
            <w:vAlign w:val="center"/>
            <w:hideMark/>
          </w:tcPr>
          <w:p w14:paraId="11830525" w14:textId="77777777" w:rsidR="00AC7F9B" w:rsidRPr="00BF5C93" w:rsidRDefault="00AC7F9B" w:rsidP="00487379">
            <w:pPr>
              <w:spacing w:after="0"/>
              <w:jc w:val="center"/>
              <w:rPr>
                <w:rFonts w:eastAsia="Times New Roman"/>
                <w:b/>
                <w:bCs/>
                <w:color w:val="000000"/>
                <w:lang w:eastAsia="en-GB"/>
              </w:rPr>
            </w:pPr>
            <w:r w:rsidRPr="00BF5C93">
              <w:rPr>
                <w:rFonts w:eastAsia="Times New Roman"/>
                <w:b/>
                <w:bCs/>
                <w:color w:val="000000"/>
                <w:lang w:eastAsia="en-GB"/>
              </w:rPr>
              <w:t xml:space="preserve">Permanent Staff </w:t>
            </w:r>
          </w:p>
        </w:tc>
        <w:tc>
          <w:tcPr>
            <w:tcW w:w="240" w:type="dxa"/>
            <w:tcBorders>
              <w:top w:val="nil"/>
              <w:left w:val="nil"/>
              <w:bottom w:val="nil"/>
              <w:right w:val="nil"/>
            </w:tcBorders>
            <w:shd w:val="clear" w:color="auto" w:fill="auto"/>
            <w:noWrap/>
            <w:vAlign w:val="bottom"/>
            <w:hideMark/>
          </w:tcPr>
          <w:p w14:paraId="6A691A1B" w14:textId="77777777" w:rsidR="00AC7F9B" w:rsidRPr="00BF5C93" w:rsidRDefault="00AC7F9B" w:rsidP="00487379">
            <w:pPr>
              <w:spacing w:after="0"/>
              <w:rPr>
                <w:rFonts w:eastAsia="Times New Roman"/>
                <w:color w:val="000000"/>
                <w:lang w:eastAsia="en-GB"/>
              </w:rPr>
            </w:pPr>
          </w:p>
        </w:tc>
        <w:tc>
          <w:tcPr>
            <w:tcW w:w="2520" w:type="dxa"/>
            <w:gridSpan w:val="2"/>
            <w:tcBorders>
              <w:top w:val="single" w:sz="4" w:space="0" w:color="auto"/>
              <w:left w:val="single" w:sz="4" w:space="0" w:color="auto"/>
              <w:bottom w:val="nil"/>
              <w:right w:val="single" w:sz="4" w:space="0" w:color="000000"/>
            </w:tcBorders>
            <w:shd w:val="clear" w:color="000000" w:fill="B8CCE4"/>
            <w:vAlign w:val="center"/>
            <w:hideMark/>
          </w:tcPr>
          <w:p w14:paraId="5D1B6A74" w14:textId="77777777" w:rsidR="00AC7F9B" w:rsidRPr="00BF5C93" w:rsidRDefault="00AC7F9B" w:rsidP="00487379">
            <w:pPr>
              <w:spacing w:after="0"/>
              <w:jc w:val="center"/>
              <w:rPr>
                <w:rFonts w:eastAsia="Times New Roman"/>
                <w:b/>
                <w:bCs/>
                <w:color w:val="000000"/>
                <w:lang w:eastAsia="en-GB"/>
              </w:rPr>
            </w:pPr>
            <w:r w:rsidRPr="00BF5C93">
              <w:rPr>
                <w:rFonts w:eastAsia="Times New Roman"/>
                <w:b/>
                <w:bCs/>
                <w:color w:val="000000"/>
                <w:lang w:eastAsia="en-GB"/>
              </w:rPr>
              <w:t>Contractual / Freelance Staff</w:t>
            </w:r>
          </w:p>
        </w:tc>
        <w:tc>
          <w:tcPr>
            <w:tcW w:w="340" w:type="dxa"/>
            <w:tcBorders>
              <w:top w:val="nil"/>
              <w:left w:val="nil"/>
              <w:bottom w:val="nil"/>
              <w:right w:val="nil"/>
            </w:tcBorders>
            <w:shd w:val="clear" w:color="auto" w:fill="auto"/>
            <w:noWrap/>
            <w:vAlign w:val="bottom"/>
            <w:hideMark/>
          </w:tcPr>
          <w:p w14:paraId="7FCFCC83" w14:textId="77777777" w:rsidR="00AC7F9B" w:rsidRPr="00BF5C93"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nil"/>
              <w:right w:val="single" w:sz="4" w:space="0" w:color="000000"/>
            </w:tcBorders>
            <w:shd w:val="clear" w:color="000000" w:fill="B8CCE4"/>
            <w:vAlign w:val="center"/>
            <w:hideMark/>
          </w:tcPr>
          <w:p w14:paraId="61E5BEC4" w14:textId="77777777" w:rsidR="00AC7F9B" w:rsidRPr="00BF5C93" w:rsidRDefault="00AC7F9B" w:rsidP="00487379">
            <w:pPr>
              <w:spacing w:after="0"/>
              <w:jc w:val="center"/>
              <w:rPr>
                <w:rFonts w:eastAsia="Times New Roman"/>
                <w:b/>
                <w:bCs/>
                <w:color w:val="000000"/>
                <w:lang w:eastAsia="en-GB"/>
              </w:rPr>
            </w:pPr>
            <w:r w:rsidRPr="00BF5C93">
              <w:rPr>
                <w:rFonts w:eastAsia="Times New Roman"/>
                <w:b/>
                <w:bCs/>
                <w:color w:val="000000"/>
                <w:lang w:eastAsia="en-GB"/>
              </w:rPr>
              <w:t>Youth Employment Initiatives</w:t>
            </w:r>
          </w:p>
        </w:tc>
        <w:tc>
          <w:tcPr>
            <w:tcW w:w="380" w:type="dxa"/>
            <w:tcBorders>
              <w:top w:val="nil"/>
              <w:left w:val="nil"/>
              <w:bottom w:val="nil"/>
              <w:right w:val="nil"/>
            </w:tcBorders>
            <w:shd w:val="clear" w:color="auto" w:fill="auto"/>
            <w:noWrap/>
            <w:vAlign w:val="bottom"/>
            <w:hideMark/>
          </w:tcPr>
          <w:p w14:paraId="45D444BD" w14:textId="77777777" w:rsidR="00AC7F9B" w:rsidRPr="00BF5C93" w:rsidRDefault="00AC7F9B" w:rsidP="00487379">
            <w:pPr>
              <w:spacing w:after="0"/>
              <w:rPr>
                <w:rFonts w:eastAsia="Times New Roman"/>
                <w:color w:val="000000"/>
                <w:lang w:eastAsia="en-GB"/>
              </w:rPr>
            </w:pPr>
          </w:p>
        </w:tc>
        <w:tc>
          <w:tcPr>
            <w:tcW w:w="2600" w:type="dxa"/>
            <w:gridSpan w:val="2"/>
            <w:tcBorders>
              <w:top w:val="single" w:sz="4" w:space="0" w:color="auto"/>
              <w:left w:val="single" w:sz="4" w:space="0" w:color="auto"/>
              <w:bottom w:val="nil"/>
              <w:right w:val="single" w:sz="4" w:space="0" w:color="000000"/>
            </w:tcBorders>
            <w:shd w:val="clear" w:color="000000" w:fill="B8CCE4"/>
            <w:vAlign w:val="center"/>
            <w:hideMark/>
          </w:tcPr>
          <w:p w14:paraId="7B5DD0D6" w14:textId="77777777" w:rsidR="00AC7F9B" w:rsidRPr="00BF5C93" w:rsidRDefault="00AC7F9B" w:rsidP="00487379">
            <w:pPr>
              <w:spacing w:after="0"/>
              <w:jc w:val="center"/>
              <w:rPr>
                <w:rFonts w:eastAsia="Times New Roman"/>
                <w:b/>
                <w:bCs/>
                <w:color w:val="000000"/>
                <w:lang w:eastAsia="en-GB"/>
              </w:rPr>
            </w:pPr>
            <w:r w:rsidRPr="00BF5C93">
              <w:rPr>
                <w:rFonts w:eastAsia="Times New Roman"/>
                <w:b/>
                <w:bCs/>
                <w:color w:val="000000"/>
                <w:lang w:eastAsia="en-GB"/>
              </w:rPr>
              <w:t>Volunteers</w:t>
            </w:r>
          </w:p>
        </w:tc>
      </w:tr>
      <w:tr w:rsidR="00AC7F9B" w:rsidRPr="00BF5C93" w14:paraId="48260E0A" w14:textId="77777777" w:rsidTr="00487379">
        <w:trPr>
          <w:trHeight w:val="300"/>
        </w:trPr>
        <w:tc>
          <w:tcPr>
            <w:tcW w:w="1820" w:type="dxa"/>
            <w:tcBorders>
              <w:top w:val="nil"/>
              <w:left w:val="nil"/>
              <w:bottom w:val="nil"/>
              <w:right w:val="nil"/>
            </w:tcBorders>
            <w:shd w:val="clear" w:color="auto" w:fill="auto"/>
            <w:vAlign w:val="bottom"/>
            <w:hideMark/>
          </w:tcPr>
          <w:p w14:paraId="794BDE4C" w14:textId="77777777" w:rsidR="00AC7F9B" w:rsidRPr="00BF5C93" w:rsidRDefault="00AC7F9B" w:rsidP="00487379">
            <w:pPr>
              <w:spacing w:after="0"/>
              <w:rPr>
                <w:rFonts w:eastAsia="Times New Roman"/>
                <w:color w:val="000000"/>
                <w:lang w:eastAsia="en-GB"/>
              </w:rPr>
            </w:pPr>
          </w:p>
        </w:tc>
        <w:tc>
          <w:tcPr>
            <w:tcW w:w="1120" w:type="dxa"/>
            <w:tcBorders>
              <w:top w:val="nil"/>
              <w:left w:val="single" w:sz="4" w:space="0" w:color="auto"/>
              <w:bottom w:val="single" w:sz="4" w:space="0" w:color="auto"/>
              <w:right w:val="nil"/>
            </w:tcBorders>
            <w:shd w:val="clear" w:color="000000" w:fill="B8CCE4"/>
            <w:vAlign w:val="center"/>
            <w:hideMark/>
          </w:tcPr>
          <w:p w14:paraId="6E9C0397"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2014/15</w:t>
            </w:r>
          </w:p>
        </w:tc>
        <w:tc>
          <w:tcPr>
            <w:tcW w:w="1240" w:type="dxa"/>
            <w:tcBorders>
              <w:top w:val="nil"/>
              <w:left w:val="single" w:sz="4" w:space="0" w:color="auto"/>
              <w:bottom w:val="single" w:sz="4" w:space="0" w:color="auto"/>
              <w:right w:val="single" w:sz="4" w:space="0" w:color="auto"/>
            </w:tcBorders>
            <w:shd w:val="clear" w:color="000000" w:fill="B8CCE4"/>
            <w:vAlign w:val="center"/>
            <w:hideMark/>
          </w:tcPr>
          <w:p w14:paraId="7242ACF7"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2015/16</w:t>
            </w:r>
          </w:p>
        </w:tc>
        <w:tc>
          <w:tcPr>
            <w:tcW w:w="300" w:type="dxa"/>
            <w:tcBorders>
              <w:top w:val="nil"/>
              <w:left w:val="nil"/>
              <w:bottom w:val="nil"/>
              <w:right w:val="nil"/>
            </w:tcBorders>
            <w:shd w:val="clear" w:color="auto" w:fill="auto"/>
            <w:noWrap/>
            <w:vAlign w:val="bottom"/>
            <w:hideMark/>
          </w:tcPr>
          <w:p w14:paraId="02F27C57" w14:textId="77777777" w:rsidR="00AC7F9B" w:rsidRPr="00BF5C93" w:rsidRDefault="00AC7F9B" w:rsidP="00487379">
            <w:pPr>
              <w:spacing w:after="0"/>
              <w:rPr>
                <w:rFonts w:eastAsia="Times New Roman"/>
                <w:color w:val="000000"/>
                <w:lang w:eastAsia="en-GB"/>
              </w:rPr>
            </w:pPr>
          </w:p>
        </w:tc>
        <w:tc>
          <w:tcPr>
            <w:tcW w:w="1100" w:type="dxa"/>
            <w:tcBorders>
              <w:top w:val="single" w:sz="4" w:space="0" w:color="auto"/>
              <w:left w:val="single" w:sz="4" w:space="0" w:color="auto"/>
              <w:bottom w:val="single" w:sz="4" w:space="0" w:color="auto"/>
              <w:right w:val="nil"/>
            </w:tcBorders>
            <w:shd w:val="clear" w:color="000000" w:fill="B8CCE4"/>
            <w:vAlign w:val="center"/>
            <w:hideMark/>
          </w:tcPr>
          <w:p w14:paraId="2B98CBC8"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2014/15</w:t>
            </w:r>
          </w:p>
        </w:tc>
        <w:tc>
          <w:tcPr>
            <w:tcW w:w="11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FCE77A6"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2015/16</w:t>
            </w:r>
          </w:p>
        </w:tc>
        <w:tc>
          <w:tcPr>
            <w:tcW w:w="240" w:type="dxa"/>
            <w:tcBorders>
              <w:top w:val="nil"/>
              <w:left w:val="nil"/>
              <w:bottom w:val="nil"/>
              <w:right w:val="nil"/>
            </w:tcBorders>
            <w:shd w:val="clear" w:color="auto" w:fill="auto"/>
            <w:noWrap/>
            <w:vAlign w:val="bottom"/>
            <w:hideMark/>
          </w:tcPr>
          <w:p w14:paraId="4ED0EA6E" w14:textId="77777777" w:rsidR="00AC7F9B" w:rsidRPr="00BF5C93"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nil"/>
            </w:tcBorders>
            <w:shd w:val="clear" w:color="000000" w:fill="B8CCE4"/>
            <w:vAlign w:val="center"/>
            <w:hideMark/>
          </w:tcPr>
          <w:p w14:paraId="3FBE509B"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2014/15</w:t>
            </w:r>
          </w:p>
        </w:tc>
        <w:tc>
          <w:tcPr>
            <w:tcW w:w="13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3273190"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2015/16</w:t>
            </w:r>
          </w:p>
        </w:tc>
        <w:tc>
          <w:tcPr>
            <w:tcW w:w="340" w:type="dxa"/>
            <w:tcBorders>
              <w:top w:val="nil"/>
              <w:left w:val="nil"/>
              <w:bottom w:val="nil"/>
              <w:right w:val="nil"/>
            </w:tcBorders>
            <w:shd w:val="clear" w:color="auto" w:fill="auto"/>
            <w:noWrap/>
            <w:vAlign w:val="bottom"/>
            <w:hideMark/>
          </w:tcPr>
          <w:p w14:paraId="11A52055" w14:textId="77777777" w:rsidR="00AC7F9B" w:rsidRPr="00BF5C93" w:rsidRDefault="00AC7F9B" w:rsidP="00487379">
            <w:pPr>
              <w:spacing w:after="0"/>
              <w:rPr>
                <w:rFonts w:eastAsia="Times New Roman"/>
                <w:color w:val="000000"/>
                <w:lang w:eastAsia="en-GB"/>
              </w:rPr>
            </w:pPr>
          </w:p>
        </w:tc>
        <w:tc>
          <w:tcPr>
            <w:tcW w:w="1140" w:type="dxa"/>
            <w:tcBorders>
              <w:top w:val="single" w:sz="4" w:space="0" w:color="auto"/>
              <w:left w:val="single" w:sz="4" w:space="0" w:color="auto"/>
              <w:bottom w:val="single" w:sz="4" w:space="0" w:color="auto"/>
              <w:right w:val="nil"/>
            </w:tcBorders>
            <w:shd w:val="clear" w:color="000000" w:fill="B8CCE4"/>
            <w:vAlign w:val="center"/>
            <w:hideMark/>
          </w:tcPr>
          <w:p w14:paraId="06D60725"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2014/15</w:t>
            </w:r>
          </w:p>
        </w:tc>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BDCCBA4"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2015/16</w:t>
            </w:r>
          </w:p>
        </w:tc>
        <w:tc>
          <w:tcPr>
            <w:tcW w:w="380" w:type="dxa"/>
            <w:tcBorders>
              <w:top w:val="nil"/>
              <w:left w:val="nil"/>
              <w:bottom w:val="nil"/>
              <w:right w:val="nil"/>
            </w:tcBorders>
            <w:shd w:val="clear" w:color="auto" w:fill="auto"/>
            <w:noWrap/>
            <w:vAlign w:val="bottom"/>
            <w:hideMark/>
          </w:tcPr>
          <w:p w14:paraId="407D2B12" w14:textId="77777777" w:rsidR="00AC7F9B" w:rsidRPr="00BF5C93" w:rsidRDefault="00AC7F9B" w:rsidP="00487379">
            <w:pPr>
              <w:spacing w:after="0"/>
              <w:rPr>
                <w:rFonts w:eastAsia="Times New Roman"/>
                <w:color w:val="000000"/>
                <w:lang w:eastAsia="en-GB"/>
              </w:rPr>
            </w:pPr>
          </w:p>
        </w:tc>
        <w:tc>
          <w:tcPr>
            <w:tcW w:w="1240" w:type="dxa"/>
            <w:tcBorders>
              <w:top w:val="single" w:sz="4" w:space="0" w:color="auto"/>
              <w:left w:val="single" w:sz="4" w:space="0" w:color="auto"/>
              <w:bottom w:val="single" w:sz="4" w:space="0" w:color="auto"/>
              <w:right w:val="nil"/>
            </w:tcBorders>
            <w:shd w:val="clear" w:color="000000" w:fill="B8CCE4"/>
            <w:vAlign w:val="center"/>
            <w:hideMark/>
          </w:tcPr>
          <w:p w14:paraId="1CEA18E0"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2014/15</w:t>
            </w:r>
          </w:p>
        </w:tc>
        <w:tc>
          <w:tcPr>
            <w:tcW w:w="13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BC8F9DA"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2015/16</w:t>
            </w:r>
          </w:p>
        </w:tc>
      </w:tr>
      <w:tr w:rsidR="00AC7F9B" w:rsidRPr="00BF5C93" w14:paraId="1E689FF2" w14:textId="77777777" w:rsidTr="00487379">
        <w:trPr>
          <w:trHeight w:val="300"/>
        </w:trPr>
        <w:tc>
          <w:tcPr>
            <w:tcW w:w="1820" w:type="dxa"/>
            <w:tcBorders>
              <w:top w:val="nil"/>
              <w:left w:val="single" w:sz="4" w:space="0" w:color="auto"/>
              <w:bottom w:val="nil"/>
              <w:right w:val="nil"/>
            </w:tcBorders>
            <w:shd w:val="clear" w:color="auto" w:fill="auto"/>
            <w:vAlign w:val="bottom"/>
            <w:hideMark/>
          </w:tcPr>
          <w:p w14:paraId="76F57A69"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Disabled</w:t>
            </w:r>
          </w:p>
        </w:tc>
        <w:tc>
          <w:tcPr>
            <w:tcW w:w="1120" w:type="dxa"/>
            <w:tcBorders>
              <w:top w:val="nil"/>
              <w:left w:val="single" w:sz="4" w:space="0" w:color="auto"/>
              <w:bottom w:val="nil"/>
              <w:right w:val="single" w:sz="4" w:space="0" w:color="auto"/>
            </w:tcBorders>
            <w:shd w:val="clear" w:color="auto" w:fill="auto"/>
            <w:vAlign w:val="bottom"/>
            <w:hideMark/>
          </w:tcPr>
          <w:p w14:paraId="4265F3BF"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4%</w:t>
            </w:r>
          </w:p>
        </w:tc>
        <w:tc>
          <w:tcPr>
            <w:tcW w:w="1240" w:type="dxa"/>
            <w:tcBorders>
              <w:top w:val="nil"/>
              <w:left w:val="nil"/>
              <w:bottom w:val="nil"/>
              <w:right w:val="single" w:sz="4" w:space="0" w:color="auto"/>
            </w:tcBorders>
            <w:shd w:val="clear" w:color="auto" w:fill="auto"/>
            <w:vAlign w:val="bottom"/>
            <w:hideMark/>
          </w:tcPr>
          <w:p w14:paraId="5C44CBEA"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5%</w:t>
            </w:r>
          </w:p>
        </w:tc>
        <w:tc>
          <w:tcPr>
            <w:tcW w:w="300" w:type="dxa"/>
            <w:tcBorders>
              <w:top w:val="nil"/>
              <w:left w:val="nil"/>
              <w:bottom w:val="nil"/>
              <w:right w:val="nil"/>
            </w:tcBorders>
            <w:shd w:val="clear" w:color="auto" w:fill="auto"/>
            <w:noWrap/>
            <w:vAlign w:val="bottom"/>
            <w:hideMark/>
          </w:tcPr>
          <w:p w14:paraId="564FAE91" w14:textId="77777777" w:rsidR="00AC7F9B" w:rsidRPr="00BF5C93" w:rsidRDefault="00AC7F9B" w:rsidP="00487379">
            <w:pPr>
              <w:spacing w:after="0"/>
              <w:rPr>
                <w:rFonts w:eastAsia="Times New Roman"/>
                <w:color w:val="000000"/>
                <w:lang w:eastAsia="en-GB"/>
              </w:rPr>
            </w:pPr>
          </w:p>
        </w:tc>
        <w:tc>
          <w:tcPr>
            <w:tcW w:w="1100" w:type="dxa"/>
            <w:tcBorders>
              <w:top w:val="nil"/>
              <w:left w:val="single" w:sz="4" w:space="0" w:color="auto"/>
              <w:bottom w:val="nil"/>
              <w:right w:val="nil"/>
            </w:tcBorders>
            <w:shd w:val="clear" w:color="auto" w:fill="auto"/>
            <w:vAlign w:val="bottom"/>
            <w:hideMark/>
          </w:tcPr>
          <w:p w14:paraId="49E8D35B"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5%</w:t>
            </w:r>
          </w:p>
        </w:tc>
        <w:tc>
          <w:tcPr>
            <w:tcW w:w="1100" w:type="dxa"/>
            <w:tcBorders>
              <w:top w:val="nil"/>
              <w:left w:val="single" w:sz="4" w:space="0" w:color="auto"/>
              <w:bottom w:val="nil"/>
              <w:right w:val="single" w:sz="4" w:space="0" w:color="auto"/>
            </w:tcBorders>
            <w:shd w:val="clear" w:color="auto" w:fill="auto"/>
            <w:vAlign w:val="bottom"/>
            <w:hideMark/>
          </w:tcPr>
          <w:p w14:paraId="04012C5E"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6%</w:t>
            </w:r>
          </w:p>
        </w:tc>
        <w:tc>
          <w:tcPr>
            <w:tcW w:w="240" w:type="dxa"/>
            <w:tcBorders>
              <w:top w:val="nil"/>
              <w:left w:val="nil"/>
              <w:bottom w:val="nil"/>
              <w:right w:val="nil"/>
            </w:tcBorders>
            <w:shd w:val="clear" w:color="auto" w:fill="auto"/>
            <w:vAlign w:val="center"/>
            <w:hideMark/>
          </w:tcPr>
          <w:p w14:paraId="3C0FD19D" w14:textId="77777777" w:rsidR="00AC7F9B" w:rsidRPr="00BF5C93"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45E9481B"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5%</w:t>
            </w:r>
          </w:p>
        </w:tc>
        <w:tc>
          <w:tcPr>
            <w:tcW w:w="1340" w:type="dxa"/>
            <w:tcBorders>
              <w:top w:val="nil"/>
              <w:left w:val="nil"/>
              <w:bottom w:val="nil"/>
              <w:right w:val="single" w:sz="4" w:space="0" w:color="auto"/>
            </w:tcBorders>
            <w:shd w:val="clear" w:color="auto" w:fill="auto"/>
            <w:vAlign w:val="bottom"/>
            <w:hideMark/>
          </w:tcPr>
          <w:p w14:paraId="21800602"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2%</w:t>
            </w:r>
          </w:p>
        </w:tc>
        <w:tc>
          <w:tcPr>
            <w:tcW w:w="340" w:type="dxa"/>
            <w:tcBorders>
              <w:top w:val="nil"/>
              <w:left w:val="nil"/>
              <w:bottom w:val="nil"/>
              <w:right w:val="nil"/>
            </w:tcBorders>
            <w:shd w:val="clear" w:color="auto" w:fill="auto"/>
            <w:noWrap/>
            <w:vAlign w:val="bottom"/>
            <w:hideMark/>
          </w:tcPr>
          <w:p w14:paraId="4773382B" w14:textId="77777777" w:rsidR="00AC7F9B" w:rsidRPr="00BF5C93" w:rsidRDefault="00AC7F9B" w:rsidP="00487379">
            <w:pPr>
              <w:spacing w:after="0"/>
              <w:rPr>
                <w:rFonts w:eastAsia="Times New Roman"/>
                <w:color w:val="000000"/>
                <w:lang w:eastAsia="en-GB"/>
              </w:rPr>
            </w:pPr>
          </w:p>
        </w:tc>
        <w:tc>
          <w:tcPr>
            <w:tcW w:w="1140" w:type="dxa"/>
            <w:tcBorders>
              <w:top w:val="nil"/>
              <w:left w:val="single" w:sz="4" w:space="0" w:color="auto"/>
              <w:bottom w:val="nil"/>
              <w:right w:val="nil"/>
            </w:tcBorders>
            <w:shd w:val="clear" w:color="auto" w:fill="auto"/>
            <w:vAlign w:val="bottom"/>
            <w:hideMark/>
          </w:tcPr>
          <w:p w14:paraId="2A3EA15D"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5%</w:t>
            </w:r>
          </w:p>
        </w:tc>
        <w:tc>
          <w:tcPr>
            <w:tcW w:w="1220" w:type="dxa"/>
            <w:tcBorders>
              <w:top w:val="nil"/>
              <w:left w:val="single" w:sz="4" w:space="0" w:color="auto"/>
              <w:bottom w:val="nil"/>
              <w:right w:val="single" w:sz="4" w:space="0" w:color="auto"/>
            </w:tcBorders>
            <w:shd w:val="clear" w:color="auto" w:fill="auto"/>
            <w:vAlign w:val="bottom"/>
            <w:hideMark/>
          </w:tcPr>
          <w:p w14:paraId="3FC13B29"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5.5%</w:t>
            </w:r>
          </w:p>
        </w:tc>
        <w:tc>
          <w:tcPr>
            <w:tcW w:w="380" w:type="dxa"/>
            <w:tcBorders>
              <w:top w:val="nil"/>
              <w:left w:val="nil"/>
              <w:bottom w:val="nil"/>
              <w:right w:val="nil"/>
            </w:tcBorders>
            <w:shd w:val="clear" w:color="auto" w:fill="auto"/>
            <w:noWrap/>
            <w:vAlign w:val="bottom"/>
            <w:hideMark/>
          </w:tcPr>
          <w:p w14:paraId="73076D95" w14:textId="77777777" w:rsidR="00AC7F9B" w:rsidRPr="00BF5C93"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7F03D739"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4%</w:t>
            </w:r>
          </w:p>
        </w:tc>
        <w:tc>
          <w:tcPr>
            <w:tcW w:w="1360" w:type="dxa"/>
            <w:tcBorders>
              <w:top w:val="nil"/>
              <w:left w:val="nil"/>
              <w:bottom w:val="nil"/>
              <w:right w:val="single" w:sz="4" w:space="0" w:color="auto"/>
            </w:tcBorders>
            <w:shd w:val="clear" w:color="auto" w:fill="auto"/>
            <w:noWrap/>
            <w:vAlign w:val="bottom"/>
            <w:hideMark/>
          </w:tcPr>
          <w:p w14:paraId="5164ADB3"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5.5%</w:t>
            </w:r>
          </w:p>
        </w:tc>
      </w:tr>
      <w:tr w:rsidR="00AC7F9B" w:rsidRPr="00BF5C93" w14:paraId="3840BABE" w14:textId="77777777" w:rsidTr="00487379">
        <w:trPr>
          <w:trHeight w:val="300"/>
        </w:trPr>
        <w:tc>
          <w:tcPr>
            <w:tcW w:w="1820" w:type="dxa"/>
            <w:tcBorders>
              <w:top w:val="nil"/>
              <w:left w:val="single" w:sz="4" w:space="0" w:color="auto"/>
              <w:bottom w:val="nil"/>
              <w:right w:val="nil"/>
            </w:tcBorders>
            <w:shd w:val="clear" w:color="auto" w:fill="auto"/>
            <w:vAlign w:val="bottom"/>
            <w:hideMark/>
          </w:tcPr>
          <w:p w14:paraId="2ECCBA51"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Non-disabled</w:t>
            </w:r>
          </w:p>
        </w:tc>
        <w:tc>
          <w:tcPr>
            <w:tcW w:w="1120" w:type="dxa"/>
            <w:tcBorders>
              <w:top w:val="nil"/>
              <w:left w:val="single" w:sz="4" w:space="0" w:color="auto"/>
              <w:bottom w:val="nil"/>
              <w:right w:val="single" w:sz="4" w:space="0" w:color="auto"/>
            </w:tcBorders>
            <w:shd w:val="clear" w:color="auto" w:fill="auto"/>
            <w:vAlign w:val="bottom"/>
            <w:hideMark/>
          </w:tcPr>
          <w:p w14:paraId="7F148020"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69%</w:t>
            </w:r>
          </w:p>
        </w:tc>
        <w:tc>
          <w:tcPr>
            <w:tcW w:w="1240" w:type="dxa"/>
            <w:tcBorders>
              <w:top w:val="nil"/>
              <w:left w:val="nil"/>
              <w:bottom w:val="nil"/>
              <w:right w:val="single" w:sz="4" w:space="0" w:color="auto"/>
            </w:tcBorders>
            <w:shd w:val="clear" w:color="auto" w:fill="auto"/>
            <w:vAlign w:val="bottom"/>
            <w:hideMark/>
          </w:tcPr>
          <w:p w14:paraId="50844F80"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76%</w:t>
            </w:r>
          </w:p>
        </w:tc>
        <w:tc>
          <w:tcPr>
            <w:tcW w:w="300" w:type="dxa"/>
            <w:tcBorders>
              <w:top w:val="nil"/>
              <w:left w:val="nil"/>
              <w:bottom w:val="nil"/>
              <w:right w:val="nil"/>
            </w:tcBorders>
            <w:shd w:val="clear" w:color="auto" w:fill="auto"/>
            <w:noWrap/>
            <w:vAlign w:val="bottom"/>
            <w:hideMark/>
          </w:tcPr>
          <w:p w14:paraId="7EEAAF59" w14:textId="77777777" w:rsidR="00AC7F9B" w:rsidRPr="00BF5C93" w:rsidRDefault="00AC7F9B" w:rsidP="00487379">
            <w:pPr>
              <w:spacing w:after="0"/>
              <w:rPr>
                <w:rFonts w:eastAsia="Times New Roman"/>
                <w:color w:val="000000"/>
                <w:lang w:eastAsia="en-GB"/>
              </w:rPr>
            </w:pPr>
          </w:p>
        </w:tc>
        <w:tc>
          <w:tcPr>
            <w:tcW w:w="1100" w:type="dxa"/>
            <w:tcBorders>
              <w:top w:val="nil"/>
              <w:left w:val="single" w:sz="4" w:space="0" w:color="auto"/>
              <w:bottom w:val="nil"/>
              <w:right w:val="nil"/>
            </w:tcBorders>
            <w:shd w:val="clear" w:color="auto" w:fill="auto"/>
            <w:vAlign w:val="bottom"/>
            <w:hideMark/>
          </w:tcPr>
          <w:p w14:paraId="0C55DEF9"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76%</w:t>
            </w:r>
          </w:p>
        </w:tc>
        <w:tc>
          <w:tcPr>
            <w:tcW w:w="1100" w:type="dxa"/>
            <w:tcBorders>
              <w:top w:val="nil"/>
              <w:left w:val="single" w:sz="4" w:space="0" w:color="auto"/>
              <w:bottom w:val="nil"/>
              <w:right w:val="single" w:sz="4" w:space="0" w:color="auto"/>
            </w:tcBorders>
            <w:shd w:val="clear" w:color="auto" w:fill="auto"/>
            <w:vAlign w:val="bottom"/>
            <w:hideMark/>
          </w:tcPr>
          <w:p w14:paraId="5557B0D3"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68%</w:t>
            </w:r>
          </w:p>
        </w:tc>
        <w:tc>
          <w:tcPr>
            <w:tcW w:w="240" w:type="dxa"/>
            <w:tcBorders>
              <w:top w:val="nil"/>
              <w:left w:val="nil"/>
              <w:bottom w:val="nil"/>
              <w:right w:val="nil"/>
            </w:tcBorders>
            <w:shd w:val="clear" w:color="auto" w:fill="auto"/>
            <w:vAlign w:val="center"/>
            <w:hideMark/>
          </w:tcPr>
          <w:p w14:paraId="20277B9A" w14:textId="77777777" w:rsidR="00AC7F9B" w:rsidRPr="00BF5C93"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25BD7A78"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42%</w:t>
            </w:r>
          </w:p>
        </w:tc>
        <w:tc>
          <w:tcPr>
            <w:tcW w:w="1340" w:type="dxa"/>
            <w:tcBorders>
              <w:top w:val="nil"/>
              <w:left w:val="nil"/>
              <w:bottom w:val="nil"/>
              <w:right w:val="single" w:sz="4" w:space="0" w:color="auto"/>
            </w:tcBorders>
            <w:shd w:val="clear" w:color="auto" w:fill="auto"/>
            <w:vAlign w:val="bottom"/>
            <w:hideMark/>
          </w:tcPr>
          <w:p w14:paraId="711017EC"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62%</w:t>
            </w:r>
          </w:p>
        </w:tc>
        <w:tc>
          <w:tcPr>
            <w:tcW w:w="340" w:type="dxa"/>
            <w:tcBorders>
              <w:top w:val="nil"/>
              <w:left w:val="nil"/>
              <w:bottom w:val="nil"/>
              <w:right w:val="nil"/>
            </w:tcBorders>
            <w:shd w:val="clear" w:color="auto" w:fill="auto"/>
            <w:noWrap/>
            <w:vAlign w:val="bottom"/>
            <w:hideMark/>
          </w:tcPr>
          <w:p w14:paraId="117299C5" w14:textId="77777777" w:rsidR="00AC7F9B" w:rsidRPr="00BF5C93" w:rsidRDefault="00AC7F9B" w:rsidP="00487379">
            <w:pPr>
              <w:spacing w:after="0"/>
              <w:rPr>
                <w:rFonts w:eastAsia="Times New Roman"/>
                <w:color w:val="000000"/>
                <w:lang w:eastAsia="en-GB"/>
              </w:rPr>
            </w:pPr>
          </w:p>
        </w:tc>
        <w:tc>
          <w:tcPr>
            <w:tcW w:w="1140" w:type="dxa"/>
            <w:tcBorders>
              <w:top w:val="nil"/>
              <w:left w:val="single" w:sz="4" w:space="0" w:color="auto"/>
              <w:bottom w:val="nil"/>
              <w:right w:val="nil"/>
            </w:tcBorders>
            <w:shd w:val="clear" w:color="auto" w:fill="auto"/>
            <w:vAlign w:val="bottom"/>
            <w:hideMark/>
          </w:tcPr>
          <w:p w14:paraId="7481D6BB"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74%</w:t>
            </w:r>
          </w:p>
        </w:tc>
        <w:tc>
          <w:tcPr>
            <w:tcW w:w="1220" w:type="dxa"/>
            <w:tcBorders>
              <w:top w:val="nil"/>
              <w:left w:val="single" w:sz="4" w:space="0" w:color="auto"/>
              <w:bottom w:val="nil"/>
              <w:right w:val="single" w:sz="4" w:space="0" w:color="auto"/>
            </w:tcBorders>
            <w:shd w:val="clear" w:color="auto" w:fill="auto"/>
            <w:vAlign w:val="bottom"/>
            <w:hideMark/>
          </w:tcPr>
          <w:p w14:paraId="3417BEAB"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63.5%</w:t>
            </w:r>
          </w:p>
        </w:tc>
        <w:tc>
          <w:tcPr>
            <w:tcW w:w="380" w:type="dxa"/>
            <w:tcBorders>
              <w:top w:val="nil"/>
              <w:left w:val="nil"/>
              <w:bottom w:val="nil"/>
              <w:right w:val="nil"/>
            </w:tcBorders>
            <w:shd w:val="clear" w:color="auto" w:fill="auto"/>
            <w:noWrap/>
            <w:vAlign w:val="bottom"/>
            <w:hideMark/>
          </w:tcPr>
          <w:p w14:paraId="0DFA6DFB" w14:textId="77777777" w:rsidR="00AC7F9B" w:rsidRPr="00BF5C93"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5B59F113"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24%</w:t>
            </w:r>
          </w:p>
        </w:tc>
        <w:tc>
          <w:tcPr>
            <w:tcW w:w="1360" w:type="dxa"/>
            <w:tcBorders>
              <w:top w:val="nil"/>
              <w:left w:val="nil"/>
              <w:bottom w:val="nil"/>
              <w:right w:val="single" w:sz="4" w:space="0" w:color="auto"/>
            </w:tcBorders>
            <w:shd w:val="clear" w:color="auto" w:fill="auto"/>
            <w:noWrap/>
            <w:vAlign w:val="bottom"/>
            <w:hideMark/>
          </w:tcPr>
          <w:p w14:paraId="24825D44"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30%</w:t>
            </w:r>
          </w:p>
        </w:tc>
      </w:tr>
      <w:tr w:rsidR="00AC7F9B" w:rsidRPr="00BF5C93" w14:paraId="3699B82F" w14:textId="77777777" w:rsidTr="00487379">
        <w:trPr>
          <w:trHeight w:val="300"/>
        </w:trPr>
        <w:tc>
          <w:tcPr>
            <w:tcW w:w="1820" w:type="dxa"/>
            <w:tcBorders>
              <w:top w:val="nil"/>
              <w:left w:val="single" w:sz="4" w:space="0" w:color="auto"/>
              <w:bottom w:val="nil"/>
              <w:right w:val="nil"/>
            </w:tcBorders>
            <w:shd w:val="clear" w:color="auto" w:fill="auto"/>
            <w:vAlign w:val="bottom"/>
            <w:hideMark/>
          </w:tcPr>
          <w:p w14:paraId="2648D7FA"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Prefer not to say</w:t>
            </w:r>
          </w:p>
        </w:tc>
        <w:tc>
          <w:tcPr>
            <w:tcW w:w="1120" w:type="dxa"/>
            <w:tcBorders>
              <w:top w:val="nil"/>
              <w:left w:val="single" w:sz="4" w:space="0" w:color="auto"/>
              <w:bottom w:val="nil"/>
              <w:right w:val="single" w:sz="4" w:space="0" w:color="auto"/>
            </w:tcBorders>
            <w:shd w:val="clear" w:color="auto" w:fill="auto"/>
            <w:vAlign w:val="bottom"/>
            <w:hideMark/>
          </w:tcPr>
          <w:p w14:paraId="53925A33"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27%</w:t>
            </w:r>
          </w:p>
        </w:tc>
        <w:tc>
          <w:tcPr>
            <w:tcW w:w="1240" w:type="dxa"/>
            <w:tcBorders>
              <w:top w:val="nil"/>
              <w:left w:val="nil"/>
              <w:bottom w:val="nil"/>
              <w:right w:val="single" w:sz="4" w:space="0" w:color="auto"/>
            </w:tcBorders>
            <w:shd w:val="clear" w:color="auto" w:fill="auto"/>
            <w:vAlign w:val="bottom"/>
            <w:hideMark/>
          </w:tcPr>
          <w:p w14:paraId="309B4233"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19%</w:t>
            </w:r>
          </w:p>
        </w:tc>
        <w:tc>
          <w:tcPr>
            <w:tcW w:w="300" w:type="dxa"/>
            <w:tcBorders>
              <w:top w:val="nil"/>
              <w:left w:val="nil"/>
              <w:bottom w:val="nil"/>
              <w:right w:val="nil"/>
            </w:tcBorders>
            <w:shd w:val="clear" w:color="auto" w:fill="auto"/>
            <w:noWrap/>
            <w:vAlign w:val="bottom"/>
            <w:hideMark/>
          </w:tcPr>
          <w:p w14:paraId="4F47790A" w14:textId="77777777" w:rsidR="00AC7F9B" w:rsidRPr="00BF5C93" w:rsidRDefault="00AC7F9B" w:rsidP="00487379">
            <w:pPr>
              <w:spacing w:after="0"/>
              <w:rPr>
                <w:rFonts w:eastAsia="Times New Roman"/>
                <w:color w:val="000000"/>
                <w:lang w:eastAsia="en-GB"/>
              </w:rPr>
            </w:pPr>
          </w:p>
        </w:tc>
        <w:tc>
          <w:tcPr>
            <w:tcW w:w="1100" w:type="dxa"/>
            <w:tcBorders>
              <w:top w:val="nil"/>
              <w:left w:val="single" w:sz="4" w:space="0" w:color="auto"/>
              <w:bottom w:val="nil"/>
              <w:right w:val="nil"/>
            </w:tcBorders>
            <w:shd w:val="clear" w:color="auto" w:fill="auto"/>
            <w:vAlign w:val="bottom"/>
            <w:hideMark/>
          </w:tcPr>
          <w:p w14:paraId="03FB5EA9"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19%</w:t>
            </w:r>
          </w:p>
        </w:tc>
        <w:tc>
          <w:tcPr>
            <w:tcW w:w="1100" w:type="dxa"/>
            <w:tcBorders>
              <w:top w:val="nil"/>
              <w:left w:val="single" w:sz="4" w:space="0" w:color="auto"/>
              <w:bottom w:val="nil"/>
              <w:right w:val="single" w:sz="4" w:space="0" w:color="auto"/>
            </w:tcBorders>
            <w:shd w:val="clear" w:color="auto" w:fill="auto"/>
            <w:vAlign w:val="bottom"/>
            <w:hideMark/>
          </w:tcPr>
          <w:p w14:paraId="5D6B2DB1"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26%</w:t>
            </w:r>
          </w:p>
        </w:tc>
        <w:tc>
          <w:tcPr>
            <w:tcW w:w="240" w:type="dxa"/>
            <w:tcBorders>
              <w:top w:val="nil"/>
              <w:left w:val="nil"/>
              <w:bottom w:val="nil"/>
              <w:right w:val="nil"/>
            </w:tcBorders>
            <w:shd w:val="clear" w:color="auto" w:fill="auto"/>
            <w:vAlign w:val="center"/>
            <w:hideMark/>
          </w:tcPr>
          <w:p w14:paraId="73C4D742" w14:textId="77777777" w:rsidR="00AC7F9B" w:rsidRPr="00BF5C93"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6182F7C2"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53%</w:t>
            </w:r>
          </w:p>
        </w:tc>
        <w:tc>
          <w:tcPr>
            <w:tcW w:w="1340" w:type="dxa"/>
            <w:tcBorders>
              <w:top w:val="nil"/>
              <w:left w:val="nil"/>
              <w:bottom w:val="nil"/>
              <w:right w:val="single" w:sz="4" w:space="0" w:color="auto"/>
            </w:tcBorders>
            <w:shd w:val="clear" w:color="auto" w:fill="auto"/>
            <w:vAlign w:val="bottom"/>
            <w:hideMark/>
          </w:tcPr>
          <w:p w14:paraId="7867C62F"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36%</w:t>
            </w:r>
          </w:p>
        </w:tc>
        <w:tc>
          <w:tcPr>
            <w:tcW w:w="340" w:type="dxa"/>
            <w:tcBorders>
              <w:top w:val="nil"/>
              <w:left w:val="nil"/>
              <w:bottom w:val="nil"/>
              <w:right w:val="nil"/>
            </w:tcBorders>
            <w:shd w:val="clear" w:color="auto" w:fill="auto"/>
            <w:noWrap/>
            <w:vAlign w:val="bottom"/>
            <w:hideMark/>
          </w:tcPr>
          <w:p w14:paraId="402AEAD1" w14:textId="77777777" w:rsidR="00AC7F9B" w:rsidRPr="00BF5C93" w:rsidRDefault="00AC7F9B" w:rsidP="00487379">
            <w:pPr>
              <w:spacing w:after="0"/>
              <w:rPr>
                <w:rFonts w:eastAsia="Times New Roman"/>
                <w:color w:val="000000"/>
                <w:lang w:eastAsia="en-GB"/>
              </w:rPr>
            </w:pPr>
          </w:p>
        </w:tc>
        <w:tc>
          <w:tcPr>
            <w:tcW w:w="1140" w:type="dxa"/>
            <w:tcBorders>
              <w:top w:val="nil"/>
              <w:left w:val="single" w:sz="4" w:space="0" w:color="auto"/>
              <w:bottom w:val="nil"/>
              <w:right w:val="nil"/>
            </w:tcBorders>
            <w:shd w:val="clear" w:color="auto" w:fill="auto"/>
            <w:vAlign w:val="bottom"/>
            <w:hideMark/>
          </w:tcPr>
          <w:p w14:paraId="497F2393"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21%</w:t>
            </w:r>
          </w:p>
        </w:tc>
        <w:tc>
          <w:tcPr>
            <w:tcW w:w="1220" w:type="dxa"/>
            <w:tcBorders>
              <w:top w:val="nil"/>
              <w:left w:val="single" w:sz="4" w:space="0" w:color="auto"/>
              <w:bottom w:val="nil"/>
              <w:right w:val="single" w:sz="4" w:space="0" w:color="auto"/>
            </w:tcBorders>
            <w:shd w:val="clear" w:color="auto" w:fill="auto"/>
            <w:vAlign w:val="bottom"/>
            <w:hideMark/>
          </w:tcPr>
          <w:p w14:paraId="2D849B77"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31%</w:t>
            </w:r>
          </w:p>
        </w:tc>
        <w:tc>
          <w:tcPr>
            <w:tcW w:w="380" w:type="dxa"/>
            <w:tcBorders>
              <w:top w:val="nil"/>
              <w:left w:val="nil"/>
              <w:bottom w:val="nil"/>
              <w:right w:val="nil"/>
            </w:tcBorders>
            <w:shd w:val="clear" w:color="auto" w:fill="auto"/>
            <w:noWrap/>
            <w:vAlign w:val="bottom"/>
            <w:hideMark/>
          </w:tcPr>
          <w:p w14:paraId="534CEEA2" w14:textId="77777777" w:rsidR="00AC7F9B" w:rsidRPr="00BF5C93"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496BA4DA"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72%</w:t>
            </w:r>
          </w:p>
        </w:tc>
        <w:tc>
          <w:tcPr>
            <w:tcW w:w="1360" w:type="dxa"/>
            <w:tcBorders>
              <w:top w:val="nil"/>
              <w:left w:val="nil"/>
              <w:bottom w:val="nil"/>
              <w:right w:val="single" w:sz="4" w:space="0" w:color="auto"/>
            </w:tcBorders>
            <w:shd w:val="clear" w:color="auto" w:fill="auto"/>
            <w:noWrap/>
            <w:vAlign w:val="bottom"/>
            <w:hideMark/>
          </w:tcPr>
          <w:p w14:paraId="41A01D88" w14:textId="77777777" w:rsidR="00AC7F9B" w:rsidRPr="00BF5C93" w:rsidRDefault="00AC7F9B" w:rsidP="00487379">
            <w:pPr>
              <w:spacing w:after="0"/>
              <w:rPr>
                <w:rFonts w:eastAsia="Times New Roman"/>
                <w:color w:val="000000"/>
                <w:lang w:eastAsia="en-GB"/>
              </w:rPr>
            </w:pPr>
            <w:r w:rsidRPr="00BF5C93">
              <w:rPr>
                <w:rFonts w:eastAsia="Times New Roman"/>
                <w:color w:val="000000"/>
                <w:lang w:eastAsia="en-GB"/>
              </w:rPr>
              <w:t>64.5%</w:t>
            </w:r>
          </w:p>
        </w:tc>
      </w:tr>
      <w:tr w:rsidR="00AC7F9B" w:rsidRPr="00BF5C93" w14:paraId="415BA9F4" w14:textId="77777777" w:rsidTr="00487379">
        <w:trPr>
          <w:trHeight w:val="300"/>
        </w:trPr>
        <w:tc>
          <w:tcPr>
            <w:tcW w:w="1820" w:type="dxa"/>
            <w:tcBorders>
              <w:top w:val="single" w:sz="4" w:space="0" w:color="auto"/>
              <w:left w:val="single" w:sz="4" w:space="0" w:color="auto"/>
              <w:bottom w:val="single" w:sz="4" w:space="0" w:color="auto"/>
              <w:right w:val="nil"/>
            </w:tcBorders>
            <w:shd w:val="clear" w:color="000000" w:fill="D9D9D9"/>
            <w:vAlign w:val="bottom"/>
            <w:hideMark/>
          </w:tcPr>
          <w:p w14:paraId="423BAB61"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lastRenderedPageBreak/>
              <w:t>Total Responded</w:t>
            </w:r>
            <w:r>
              <w:rPr>
                <w:rStyle w:val="FootnoteReference"/>
                <w:rFonts w:eastAsia="Times New Roman"/>
                <w:b/>
                <w:bCs/>
                <w:color w:val="000000"/>
                <w:lang w:eastAsia="en-GB"/>
              </w:rPr>
              <w:footnoteReference w:id="13"/>
            </w:r>
          </w:p>
        </w:tc>
        <w:tc>
          <w:tcPr>
            <w:tcW w:w="11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62A8CF2"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800</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296DD830"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900</w:t>
            </w:r>
          </w:p>
        </w:tc>
        <w:tc>
          <w:tcPr>
            <w:tcW w:w="300" w:type="dxa"/>
            <w:tcBorders>
              <w:top w:val="nil"/>
              <w:left w:val="nil"/>
              <w:bottom w:val="nil"/>
              <w:right w:val="nil"/>
            </w:tcBorders>
            <w:shd w:val="clear" w:color="auto" w:fill="auto"/>
            <w:noWrap/>
            <w:vAlign w:val="bottom"/>
            <w:hideMark/>
          </w:tcPr>
          <w:p w14:paraId="760B6CB8" w14:textId="77777777" w:rsidR="00AC7F9B" w:rsidRPr="00BF5C93" w:rsidRDefault="00AC7F9B" w:rsidP="00487379">
            <w:pPr>
              <w:spacing w:after="0"/>
              <w:rPr>
                <w:rFonts w:eastAsia="Times New Roman"/>
                <w:color w:val="000000"/>
                <w:lang w:eastAsia="en-GB"/>
              </w:rPr>
            </w:pPr>
          </w:p>
        </w:tc>
        <w:tc>
          <w:tcPr>
            <w:tcW w:w="1100" w:type="dxa"/>
            <w:tcBorders>
              <w:top w:val="single" w:sz="4" w:space="0" w:color="auto"/>
              <w:left w:val="single" w:sz="4" w:space="0" w:color="auto"/>
              <w:bottom w:val="single" w:sz="4" w:space="0" w:color="auto"/>
              <w:right w:val="nil"/>
            </w:tcBorders>
            <w:shd w:val="clear" w:color="000000" w:fill="D9D9D9"/>
            <w:vAlign w:val="bottom"/>
            <w:hideMark/>
          </w:tcPr>
          <w:p w14:paraId="2F56D365"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1450</w:t>
            </w:r>
          </w:p>
        </w:tc>
        <w:tc>
          <w:tcPr>
            <w:tcW w:w="110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F8899B"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1900</w:t>
            </w:r>
          </w:p>
        </w:tc>
        <w:tc>
          <w:tcPr>
            <w:tcW w:w="240" w:type="dxa"/>
            <w:tcBorders>
              <w:top w:val="nil"/>
              <w:left w:val="nil"/>
              <w:bottom w:val="nil"/>
              <w:right w:val="nil"/>
            </w:tcBorders>
            <w:shd w:val="clear" w:color="auto" w:fill="auto"/>
            <w:vAlign w:val="bottom"/>
            <w:hideMark/>
          </w:tcPr>
          <w:p w14:paraId="49C3D6D3" w14:textId="77777777" w:rsidR="00AC7F9B" w:rsidRPr="00BF5C93"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9153C7C"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3600</w:t>
            </w:r>
          </w:p>
        </w:tc>
        <w:tc>
          <w:tcPr>
            <w:tcW w:w="1340" w:type="dxa"/>
            <w:tcBorders>
              <w:top w:val="single" w:sz="4" w:space="0" w:color="auto"/>
              <w:left w:val="nil"/>
              <w:bottom w:val="single" w:sz="4" w:space="0" w:color="auto"/>
              <w:right w:val="single" w:sz="4" w:space="0" w:color="auto"/>
            </w:tcBorders>
            <w:shd w:val="clear" w:color="000000" w:fill="D9D9D9"/>
            <w:vAlign w:val="bottom"/>
            <w:hideMark/>
          </w:tcPr>
          <w:p w14:paraId="3EBE471A"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3800</w:t>
            </w:r>
          </w:p>
        </w:tc>
        <w:tc>
          <w:tcPr>
            <w:tcW w:w="340" w:type="dxa"/>
            <w:tcBorders>
              <w:top w:val="nil"/>
              <w:left w:val="nil"/>
              <w:bottom w:val="nil"/>
              <w:right w:val="nil"/>
            </w:tcBorders>
            <w:shd w:val="clear" w:color="auto" w:fill="auto"/>
            <w:noWrap/>
            <w:vAlign w:val="bottom"/>
            <w:hideMark/>
          </w:tcPr>
          <w:p w14:paraId="24BA7335" w14:textId="77777777" w:rsidR="00AC7F9B" w:rsidRPr="00BF5C93" w:rsidRDefault="00AC7F9B" w:rsidP="00487379">
            <w:pPr>
              <w:spacing w:after="0"/>
              <w:rPr>
                <w:rFonts w:eastAsia="Times New Roman"/>
                <w:color w:val="000000"/>
                <w:lang w:eastAsia="en-GB"/>
              </w:rPr>
            </w:pPr>
          </w:p>
        </w:tc>
        <w:tc>
          <w:tcPr>
            <w:tcW w:w="1140" w:type="dxa"/>
            <w:tcBorders>
              <w:top w:val="single" w:sz="4" w:space="0" w:color="auto"/>
              <w:left w:val="single" w:sz="4" w:space="0" w:color="auto"/>
              <w:bottom w:val="single" w:sz="4" w:space="0" w:color="auto"/>
              <w:right w:val="nil"/>
            </w:tcBorders>
            <w:shd w:val="clear" w:color="000000" w:fill="D9D9D9"/>
            <w:vAlign w:val="bottom"/>
            <w:hideMark/>
          </w:tcPr>
          <w:p w14:paraId="1FE28C07"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300</w:t>
            </w:r>
          </w:p>
        </w:tc>
        <w:tc>
          <w:tcPr>
            <w:tcW w:w="12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229EDE"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350</w:t>
            </w:r>
          </w:p>
        </w:tc>
        <w:tc>
          <w:tcPr>
            <w:tcW w:w="380" w:type="dxa"/>
            <w:tcBorders>
              <w:top w:val="nil"/>
              <w:left w:val="nil"/>
              <w:bottom w:val="nil"/>
              <w:right w:val="nil"/>
            </w:tcBorders>
            <w:shd w:val="clear" w:color="auto" w:fill="auto"/>
            <w:noWrap/>
            <w:vAlign w:val="bottom"/>
            <w:hideMark/>
          </w:tcPr>
          <w:p w14:paraId="38357893" w14:textId="77777777" w:rsidR="00AC7F9B" w:rsidRPr="00BF5C93" w:rsidRDefault="00AC7F9B" w:rsidP="00487379">
            <w:pPr>
              <w:spacing w:after="0"/>
              <w:rPr>
                <w:rFonts w:eastAsia="Times New Roman"/>
                <w:color w:val="000000"/>
                <w:lang w:eastAsia="en-GB"/>
              </w:rPr>
            </w:pPr>
          </w:p>
        </w:tc>
        <w:tc>
          <w:tcPr>
            <w:tcW w:w="12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65F75A4"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3350</w:t>
            </w:r>
          </w:p>
        </w:tc>
        <w:tc>
          <w:tcPr>
            <w:tcW w:w="1360" w:type="dxa"/>
            <w:tcBorders>
              <w:top w:val="single" w:sz="4" w:space="0" w:color="auto"/>
              <w:left w:val="nil"/>
              <w:bottom w:val="single" w:sz="4" w:space="0" w:color="auto"/>
              <w:right w:val="single" w:sz="4" w:space="0" w:color="auto"/>
            </w:tcBorders>
            <w:shd w:val="clear" w:color="000000" w:fill="D9D9D9"/>
            <w:vAlign w:val="bottom"/>
            <w:hideMark/>
          </w:tcPr>
          <w:p w14:paraId="47311767" w14:textId="77777777" w:rsidR="00AC7F9B" w:rsidRPr="00BF5C93" w:rsidRDefault="00AC7F9B" w:rsidP="00487379">
            <w:pPr>
              <w:spacing w:after="0"/>
              <w:rPr>
                <w:rFonts w:eastAsia="Times New Roman"/>
                <w:b/>
                <w:bCs/>
                <w:color w:val="000000"/>
                <w:lang w:eastAsia="en-GB"/>
              </w:rPr>
            </w:pPr>
            <w:r w:rsidRPr="00BF5C93">
              <w:rPr>
                <w:rFonts w:eastAsia="Times New Roman"/>
                <w:b/>
                <w:bCs/>
                <w:color w:val="000000"/>
                <w:lang w:eastAsia="en-GB"/>
              </w:rPr>
              <w:t>3750</w:t>
            </w:r>
          </w:p>
        </w:tc>
      </w:tr>
    </w:tbl>
    <w:p w14:paraId="7493BFD1" w14:textId="77777777" w:rsidR="00AC7F9B" w:rsidRPr="00BA033E" w:rsidRDefault="00AC7F9B" w:rsidP="00AC7F9B">
      <w:pPr>
        <w:rPr>
          <w:rFonts w:ascii="Verdana" w:hAnsi="Verdana"/>
          <w:b/>
        </w:rPr>
      </w:pPr>
      <w:r w:rsidRPr="00BA033E">
        <w:rPr>
          <w:rFonts w:ascii="Verdana" w:hAnsi="Verdana"/>
          <w:b/>
        </w:rPr>
        <w:t>ETHNICITY</w:t>
      </w:r>
    </w:p>
    <w:tbl>
      <w:tblPr>
        <w:tblW w:w="15240" w:type="dxa"/>
        <w:tblInd w:w="93" w:type="dxa"/>
        <w:tblLook w:val="04A0" w:firstRow="1" w:lastRow="0" w:firstColumn="1" w:lastColumn="0" w:noHBand="0" w:noVBand="1"/>
      </w:tblPr>
      <w:tblGrid>
        <w:gridCol w:w="1820"/>
        <w:gridCol w:w="1120"/>
        <w:gridCol w:w="1240"/>
        <w:gridCol w:w="300"/>
        <w:gridCol w:w="1180"/>
        <w:gridCol w:w="1220"/>
        <w:gridCol w:w="280"/>
        <w:gridCol w:w="1180"/>
        <w:gridCol w:w="1340"/>
        <w:gridCol w:w="340"/>
        <w:gridCol w:w="1140"/>
        <w:gridCol w:w="1220"/>
        <w:gridCol w:w="380"/>
        <w:gridCol w:w="1240"/>
        <w:gridCol w:w="1240"/>
      </w:tblGrid>
      <w:tr w:rsidR="00AC7F9B" w:rsidRPr="00DC5055" w14:paraId="564B00F2" w14:textId="77777777" w:rsidTr="00487379">
        <w:trPr>
          <w:trHeight w:val="615"/>
        </w:trPr>
        <w:tc>
          <w:tcPr>
            <w:tcW w:w="1820" w:type="dxa"/>
            <w:tcBorders>
              <w:top w:val="nil"/>
              <w:left w:val="nil"/>
              <w:bottom w:val="nil"/>
              <w:right w:val="nil"/>
            </w:tcBorders>
            <w:shd w:val="clear" w:color="auto" w:fill="auto"/>
            <w:vAlign w:val="bottom"/>
            <w:hideMark/>
          </w:tcPr>
          <w:p w14:paraId="6332AE62" w14:textId="77777777" w:rsidR="00AC7F9B" w:rsidRDefault="00AC7F9B" w:rsidP="00487379">
            <w:pPr>
              <w:spacing w:after="0"/>
              <w:rPr>
                <w:rFonts w:eastAsia="Times New Roman"/>
                <w:color w:val="000000"/>
                <w:lang w:eastAsia="en-GB"/>
              </w:rPr>
            </w:pPr>
          </w:p>
          <w:p w14:paraId="2A58D060" w14:textId="77777777" w:rsidR="00AC7F9B" w:rsidRPr="00DC5055"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2C3EC67F" w14:textId="77777777" w:rsidR="00AC7F9B" w:rsidRPr="00DC5055" w:rsidRDefault="00AC7F9B" w:rsidP="00487379">
            <w:pPr>
              <w:spacing w:after="0"/>
              <w:jc w:val="center"/>
              <w:rPr>
                <w:rFonts w:eastAsia="Times New Roman"/>
                <w:b/>
                <w:bCs/>
                <w:color w:val="000000"/>
                <w:lang w:eastAsia="en-GB"/>
              </w:rPr>
            </w:pPr>
            <w:r w:rsidRPr="00DC5055">
              <w:rPr>
                <w:rFonts w:eastAsia="Times New Roman"/>
                <w:b/>
                <w:bCs/>
                <w:color w:val="000000"/>
                <w:lang w:eastAsia="en-GB"/>
              </w:rPr>
              <w:t>Chief Executive</w:t>
            </w:r>
          </w:p>
        </w:tc>
        <w:tc>
          <w:tcPr>
            <w:tcW w:w="300" w:type="dxa"/>
            <w:tcBorders>
              <w:top w:val="nil"/>
              <w:left w:val="nil"/>
              <w:bottom w:val="nil"/>
              <w:right w:val="nil"/>
            </w:tcBorders>
            <w:shd w:val="clear" w:color="auto" w:fill="auto"/>
            <w:vAlign w:val="center"/>
            <w:hideMark/>
          </w:tcPr>
          <w:p w14:paraId="7F51C4E2" w14:textId="77777777" w:rsidR="00AC7F9B" w:rsidRPr="00DC5055" w:rsidRDefault="00AC7F9B" w:rsidP="00487379">
            <w:pPr>
              <w:spacing w:after="0"/>
              <w:jc w:val="center"/>
              <w:rPr>
                <w:rFonts w:eastAsia="Times New Roman"/>
                <w:b/>
                <w:bCs/>
                <w:color w:val="000000"/>
                <w:lang w:eastAsia="en-GB"/>
              </w:rPr>
            </w:pPr>
          </w:p>
        </w:tc>
        <w:tc>
          <w:tcPr>
            <w:tcW w:w="240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7EFB0EA1" w14:textId="77777777" w:rsidR="00AC7F9B" w:rsidRPr="00DC5055" w:rsidRDefault="00AC7F9B" w:rsidP="00487379">
            <w:pPr>
              <w:spacing w:after="0"/>
              <w:jc w:val="center"/>
              <w:rPr>
                <w:rFonts w:eastAsia="Times New Roman"/>
                <w:b/>
                <w:bCs/>
                <w:color w:val="000000"/>
                <w:lang w:eastAsia="en-GB"/>
              </w:rPr>
            </w:pPr>
            <w:r w:rsidRPr="00DC5055">
              <w:rPr>
                <w:rFonts w:eastAsia="Times New Roman"/>
                <w:b/>
                <w:bCs/>
                <w:color w:val="000000"/>
                <w:lang w:eastAsia="en-GB"/>
              </w:rPr>
              <w:t>Artistic Director</w:t>
            </w:r>
          </w:p>
        </w:tc>
        <w:tc>
          <w:tcPr>
            <w:tcW w:w="280" w:type="dxa"/>
            <w:tcBorders>
              <w:top w:val="nil"/>
              <w:left w:val="nil"/>
              <w:bottom w:val="nil"/>
              <w:right w:val="nil"/>
            </w:tcBorders>
            <w:shd w:val="clear" w:color="auto" w:fill="auto"/>
            <w:vAlign w:val="center"/>
            <w:hideMark/>
          </w:tcPr>
          <w:p w14:paraId="006D3280" w14:textId="77777777" w:rsidR="00AC7F9B" w:rsidRPr="00DC5055" w:rsidRDefault="00AC7F9B" w:rsidP="00487379">
            <w:pPr>
              <w:spacing w:after="0"/>
              <w:jc w:val="center"/>
              <w:rPr>
                <w:rFonts w:eastAsia="Times New Roman"/>
                <w:b/>
                <w:bCs/>
                <w:color w:val="000000"/>
                <w:lang w:eastAsia="en-GB"/>
              </w:rPr>
            </w:pPr>
          </w:p>
        </w:tc>
        <w:tc>
          <w:tcPr>
            <w:tcW w:w="252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7836FD49" w14:textId="77777777" w:rsidR="00AC7F9B" w:rsidRPr="00DC5055" w:rsidRDefault="00AC7F9B" w:rsidP="00487379">
            <w:pPr>
              <w:spacing w:after="0"/>
              <w:jc w:val="center"/>
              <w:rPr>
                <w:rFonts w:eastAsia="Times New Roman"/>
                <w:b/>
                <w:bCs/>
                <w:color w:val="000000"/>
                <w:lang w:eastAsia="en-GB"/>
              </w:rPr>
            </w:pPr>
            <w:r w:rsidRPr="00DC5055">
              <w:rPr>
                <w:rFonts w:eastAsia="Times New Roman"/>
                <w:b/>
                <w:bCs/>
                <w:color w:val="000000"/>
                <w:lang w:eastAsia="en-GB"/>
              </w:rPr>
              <w:t>Chair</w:t>
            </w:r>
          </w:p>
        </w:tc>
        <w:tc>
          <w:tcPr>
            <w:tcW w:w="340" w:type="dxa"/>
            <w:tcBorders>
              <w:top w:val="nil"/>
              <w:left w:val="nil"/>
              <w:bottom w:val="nil"/>
              <w:right w:val="nil"/>
            </w:tcBorders>
            <w:shd w:val="clear" w:color="auto" w:fill="auto"/>
            <w:vAlign w:val="center"/>
            <w:hideMark/>
          </w:tcPr>
          <w:p w14:paraId="709FE0D7" w14:textId="77777777" w:rsidR="00AC7F9B" w:rsidRPr="00DC5055" w:rsidRDefault="00AC7F9B" w:rsidP="00487379">
            <w:pPr>
              <w:spacing w:after="0"/>
              <w:rPr>
                <w:rFonts w:eastAsia="Times New Roman"/>
                <w:b/>
                <w:bCs/>
                <w:color w:val="000000"/>
                <w:lang w:eastAsia="en-GB"/>
              </w:rPr>
            </w:pPr>
          </w:p>
        </w:tc>
        <w:tc>
          <w:tcPr>
            <w:tcW w:w="1140" w:type="dxa"/>
            <w:tcBorders>
              <w:top w:val="nil"/>
              <w:left w:val="nil"/>
              <w:bottom w:val="nil"/>
              <w:right w:val="nil"/>
            </w:tcBorders>
            <w:shd w:val="clear" w:color="auto" w:fill="auto"/>
            <w:noWrap/>
            <w:vAlign w:val="bottom"/>
            <w:hideMark/>
          </w:tcPr>
          <w:p w14:paraId="40817F22"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42F70BE6" w14:textId="77777777" w:rsidR="00AC7F9B" w:rsidRPr="00DC5055"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1A905A83"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2EED12E8"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57FB146A" w14:textId="77777777" w:rsidR="00AC7F9B" w:rsidRPr="00DC5055" w:rsidRDefault="00AC7F9B" w:rsidP="00487379">
            <w:pPr>
              <w:spacing w:after="0"/>
              <w:rPr>
                <w:rFonts w:eastAsia="Times New Roman"/>
                <w:color w:val="000000"/>
                <w:lang w:eastAsia="en-GB"/>
              </w:rPr>
            </w:pPr>
          </w:p>
        </w:tc>
      </w:tr>
      <w:tr w:rsidR="00AC7F9B" w:rsidRPr="00DC5055" w14:paraId="41BEF992" w14:textId="77777777" w:rsidTr="00487379">
        <w:trPr>
          <w:trHeight w:val="300"/>
        </w:trPr>
        <w:tc>
          <w:tcPr>
            <w:tcW w:w="1820" w:type="dxa"/>
            <w:tcBorders>
              <w:top w:val="nil"/>
              <w:left w:val="nil"/>
              <w:bottom w:val="nil"/>
              <w:right w:val="nil"/>
            </w:tcBorders>
            <w:shd w:val="clear" w:color="auto" w:fill="auto"/>
            <w:vAlign w:val="bottom"/>
            <w:hideMark/>
          </w:tcPr>
          <w:p w14:paraId="167026F9" w14:textId="77777777" w:rsidR="00AC7F9B" w:rsidRPr="00DC5055" w:rsidRDefault="00AC7F9B" w:rsidP="00487379">
            <w:pPr>
              <w:spacing w:after="0"/>
              <w:rPr>
                <w:rFonts w:eastAsia="Times New Roman"/>
                <w:color w:val="000000"/>
                <w:lang w:eastAsia="en-GB"/>
              </w:rPr>
            </w:pPr>
          </w:p>
        </w:tc>
        <w:tc>
          <w:tcPr>
            <w:tcW w:w="1120" w:type="dxa"/>
            <w:tcBorders>
              <w:top w:val="nil"/>
              <w:left w:val="single" w:sz="4" w:space="0" w:color="auto"/>
              <w:bottom w:val="single" w:sz="4" w:space="0" w:color="auto"/>
              <w:right w:val="single" w:sz="4" w:space="0" w:color="auto"/>
            </w:tcBorders>
            <w:shd w:val="clear" w:color="000000" w:fill="D8E4BC"/>
            <w:vAlign w:val="center"/>
            <w:hideMark/>
          </w:tcPr>
          <w:p w14:paraId="6793D6E0"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2014/15</w:t>
            </w:r>
          </w:p>
        </w:tc>
        <w:tc>
          <w:tcPr>
            <w:tcW w:w="1240" w:type="dxa"/>
            <w:tcBorders>
              <w:top w:val="nil"/>
              <w:left w:val="nil"/>
              <w:bottom w:val="single" w:sz="4" w:space="0" w:color="auto"/>
              <w:right w:val="single" w:sz="4" w:space="0" w:color="auto"/>
            </w:tcBorders>
            <w:shd w:val="clear" w:color="000000" w:fill="D8E4BC"/>
            <w:vAlign w:val="center"/>
            <w:hideMark/>
          </w:tcPr>
          <w:p w14:paraId="2DA746F6"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2015/16</w:t>
            </w:r>
          </w:p>
        </w:tc>
        <w:tc>
          <w:tcPr>
            <w:tcW w:w="300" w:type="dxa"/>
            <w:tcBorders>
              <w:top w:val="nil"/>
              <w:left w:val="nil"/>
              <w:bottom w:val="nil"/>
              <w:right w:val="nil"/>
            </w:tcBorders>
            <w:shd w:val="clear" w:color="auto" w:fill="auto"/>
            <w:vAlign w:val="center"/>
            <w:hideMark/>
          </w:tcPr>
          <w:p w14:paraId="055A2150" w14:textId="77777777" w:rsidR="00AC7F9B" w:rsidRPr="00DC5055" w:rsidRDefault="00AC7F9B" w:rsidP="00487379">
            <w:pPr>
              <w:spacing w:after="0"/>
              <w:rPr>
                <w:rFonts w:eastAsia="Times New Roman"/>
                <w:b/>
                <w:bCs/>
                <w:color w:val="000000"/>
                <w:lang w:eastAsia="en-GB"/>
              </w:rPr>
            </w:pPr>
          </w:p>
        </w:tc>
        <w:tc>
          <w:tcPr>
            <w:tcW w:w="1180" w:type="dxa"/>
            <w:tcBorders>
              <w:top w:val="nil"/>
              <w:left w:val="single" w:sz="4" w:space="0" w:color="auto"/>
              <w:bottom w:val="single" w:sz="4" w:space="0" w:color="auto"/>
              <w:right w:val="single" w:sz="4" w:space="0" w:color="auto"/>
            </w:tcBorders>
            <w:shd w:val="clear" w:color="000000" w:fill="D8E4BC"/>
            <w:vAlign w:val="center"/>
            <w:hideMark/>
          </w:tcPr>
          <w:p w14:paraId="6DBCBAA6"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2014/15</w:t>
            </w:r>
          </w:p>
        </w:tc>
        <w:tc>
          <w:tcPr>
            <w:tcW w:w="1220" w:type="dxa"/>
            <w:tcBorders>
              <w:top w:val="nil"/>
              <w:left w:val="nil"/>
              <w:bottom w:val="single" w:sz="4" w:space="0" w:color="auto"/>
              <w:right w:val="single" w:sz="4" w:space="0" w:color="auto"/>
            </w:tcBorders>
            <w:shd w:val="clear" w:color="000000" w:fill="D8E4BC"/>
            <w:vAlign w:val="center"/>
            <w:hideMark/>
          </w:tcPr>
          <w:p w14:paraId="7C51622B"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2015/16</w:t>
            </w:r>
          </w:p>
        </w:tc>
        <w:tc>
          <w:tcPr>
            <w:tcW w:w="280" w:type="dxa"/>
            <w:tcBorders>
              <w:top w:val="nil"/>
              <w:left w:val="nil"/>
              <w:bottom w:val="nil"/>
              <w:right w:val="nil"/>
            </w:tcBorders>
            <w:shd w:val="clear" w:color="auto" w:fill="auto"/>
            <w:vAlign w:val="center"/>
            <w:hideMark/>
          </w:tcPr>
          <w:p w14:paraId="5930132A" w14:textId="77777777" w:rsidR="00AC7F9B" w:rsidRPr="00DC5055" w:rsidRDefault="00AC7F9B" w:rsidP="00487379">
            <w:pPr>
              <w:spacing w:after="0"/>
              <w:rPr>
                <w:rFonts w:eastAsia="Times New Roman"/>
                <w:b/>
                <w:bCs/>
                <w:color w:val="000000"/>
                <w:lang w:eastAsia="en-GB"/>
              </w:rPr>
            </w:pPr>
          </w:p>
        </w:tc>
        <w:tc>
          <w:tcPr>
            <w:tcW w:w="1180" w:type="dxa"/>
            <w:tcBorders>
              <w:top w:val="nil"/>
              <w:left w:val="single" w:sz="4" w:space="0" w:color="auto"/>
              <w:bottom w:val="single" w:sz="4" w:space="0" w:color="auto"/>
              <w:right w:val="single" w:sz="4" w:space="0" w:color="auto"/>
            </w:tcBorders>
            <w:shd w:val="clear" w:color="000000" w:fill="D8E4BC"/>
            <w:vAlign w:val="center"/>
            <w:hideMark/>
          </w:tcPr>
          <w:p w14:paraId="245C22BA"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2014/15</w:t>
            </w:r>
          </w:p>
        </w:tc>
        <w:tc>
          <w:tcPr>
            <w:tcW w:w="1340" w:type="dxa"/>
            <w:tcBorders>
              <w:top w:val="nil"/>
              <w:left w:val="nil"/>
              <w:bottom w:val="single" w:sz="4" w:space="0" w:color="auto"/>
              <w:right w:val="single" w:sz="4" w:space="0" w:color="auto"/>
            </w:tcBorders>
            <w:shd w:val="clear" w:color="000000" w:fill="D8E4BC"/>
            <w:vAlign w:val="center"/>
            <w:hideMark/>
          </w:tcPr>
          <w:p w14:paraId="7DAD05B2"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2015/16</w:t>
            </w:r>
          </w:p>
        </w:tc>
        <w:tc>
          <w:tcPr>
            <w:tcW w:w="340" w:type="dxa"/>
            <w:tcBorders>
              <w:top w:val="nil"/>
              <w:left w:val="nil"/>
              <w:bottom w:val="nil"/>
              <w:right w:val="nil"/>
            </w:tcBorders>
            <w:shd w:val="clear" w:color="auto" w:fill="auto"/>
            <w:vAlign w:val="center"/>
            <w:hideMark/>
          </w:tcPr>
          <w:p w14:paraId="71C06C7B" w14:textId="77777777" w:rsidR="00AC7F9B" w:rsidRPr="00DC5055" w:rsidRDefault="00AC7F9B" w:rsidP="00487379">
            <w:pPr>
              <w:spacing w:after="0"/>
              <w:rPr>
                <w:rFonts w:eastAsia="Times New Roman"/>
                <w:b/>
                <w:bCs/>
                <w:color w:val="000000"/>
                <w:lang w:eastAsia="en-GB"/>
              </w:rPr>
            </w:pPr>
          </w:p>
        </w:tc>
        <w:tc>
          <w:tcPr>
            <w:tcW w:w="1140" w:type="dxa"/>
            <w:tcBorders>
              <w:top w:val="nil"/>
              <w:left w:val="nil"/>
              <w:bottom w:val="nil"/>
              <w:right w:val="nil"/>
            </w:tcBorders>
            <w:shd w:val="clear" w:color="auto" w:fill="auto"/>
            <w:noWrap/>
            <w:vAlign w:val="bottom"/>
            <w:hideMark/>
          </w:tcPr>
          <w:p w14:paraId="7E0E9D65"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11B92F7E" w14:textId="77777777" w:rsidR="00AC7F9B" w:rsidRPr="00DC5055"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085FBBBC"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5BB1CF4C"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4F6A72B2" w14:textId="77777777" w:rsidR="00AC7F9B" w:rsidRPr="00DC5055" w:rsidRDefault="00AC7F9B" w:rsidP="00487379">
            <w:pPr>
              <w:spacing w:after="0"/>
              <w:rPr>
                <w:rFonts w:eastAsia="Times New Roman"/>
                <w:color w:val="000000"/>
                <w:lang w:eastAsia="en-GB"/>
              </w:rPr>
            </w:pPr>
          </w:p>
        </w:tc>
      </w:tr>
      <w:tr w:rsidR="00AC7F9B" w:rsidRPr="00DC5055" w14:paraId="043FFC53" w14:textId="77777777" w:rsidTr="00487379">
        <w:trPr>
          <w:trHeight w:val="300"/>
        </w:trPr>
        <w:tc>
          <w:tcPr>
            <w:tcW w:w="1820" w:type="dxa"/>
            <w:tcBorders>
              <w:top w:val="single" w:sz="4" w:space="0" w:color="auto"/>
              <w:left w:val="single" w:sz="4" w:space="0" w:color="auto"/>
              <w:bottom w:val="nil"/>
              <w:right w:val="single" w:sz="4" w:space="0" w:color="auto"/>
            </w:tcBorders>
            <w:shd w:val="clear" w:color="auto" w:fill="auto"/>
            <w:vAlign w:val="bottom"/>
            <w:hideMark/>
          </w:tcPr>
          <w:p w14:paraId="567926E3"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White</w:t>
            </w:r>
          </w:p>
        </w:tc>
        <w:tc>
          <w:tcPr>
            <w:tcW w:w="1120" w:type="dxa"/>
            <w:tcBorders>
              <w:top w:val="nil"/>
              <w:left w:val="nil"/>
              <w:bottom w:val="nil"/>
              <w:right w:val="single" w:sz="4" w:space="0" w:color="auto"/>
            </w:tcBorders>
            <w:shd w:val="clear" w:color="auto" w:fill="auto"/>
            <w:vAlign w:val="bottom"/>
            <w:hideMark/>
          </w:tcPr>
          <w:p w14:paraId="00D5ABEF"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99%</w:t>
            </w:r>
          </w:p>
        </w:tc>
        <w:tc>
          <w:tcPr>
            <w:tcW w:w="1240" w:type="dxa"/>
            <w:tcBorders>
              <w:top w:val="nil"/>
              <w:left w:val="nil"/>
              <w:bottom w:val="nil"/>
              <w:right w:val="single" w:sz="4" w:space="0" w:color="auto"/>
            </w:tcBorders>
            <w:shd w:val="clear" w:color="auto" w:fill="auto"/>
            <w:vAlign w:val="bottom"/>
            <w:hideMark/>
          </w:tcPr>
          <w:p w14:paraId="20319EA8"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96%</w:t>
            </w:r>
          </w:p>
        </w:tc>
        <w:tc>
          <w:tcPr>
            <w:tcW w:w="300" w:type="dxa"/>
            <w:tcBorders>
              <w:top w:val="nil"/>
              <w:left w:val="nil"/>
              <w:bottom w:val="nil"/>
              <w:right w:val="nil"/>
            </w:tcBorders>
            <w:shd w:val="clear" w:color="auto" w:fill="auto"/>
            <w:vAlign w:val="bottom"/>
            <w:hideMark/>
          </w:tcPr>
          <w:p w14:paraId="2AA05AAA"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64C3039C"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93%</w:t>
            </w:r>
          </w:p>
        </w:tc>
        <w:tc>
          <w:tcPr>
            <w:tcW w:w="1220" w:type="dxa"/>
            <w:tcBorders>
              <w:top w:val="nil"/>
              <w:left w:val="nil"/>
              <w:bottom w:val="nil"/>
              <w:right w:val="single" w:sz="4" w:space="0" w:color="auto"/>
            </w:tcBorders>
            <w:shd w:val="clear" w:color="auto" w:fill="auto"/>
            <w:vAlign w:val="bottom"/>
            <w:hideMark/>
          </w:tcPr>
          <w:p w14:paraId="286E63AF"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91%</w:t>
            </w:r>
          </w:p>
        </w:tc>
        <w:tc>
          <w:tcPr>
            <w:tcW w:w="280" w:type="dxa"/>
            <w:tcBorders>
              <w:top w:val="nil"/>
              <w:left w:val="nil"/>
              <w:bottom w:val="nil"/>
              <w:right w:val="nil"/>
            </w:tcBorders>
            <w:shd w:val="clear" w:color="auto" w:fill="auto"/>
            <w:vAlign w:val="bottom"/>
            <w:hideMark/>
          </w:tcPr>
          <w:p w14:paraId="2DF2F0DD"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5C0F2247"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95%</w:t>
            </w:r>
          </w:p>
        </w:tc>
        <w:tc>
          <w:tcPr>
            <w:tcW w:w="1340" w:type="dxa"/>
            <w:tcBorders>
              <w:top w:val="nil"/>
              <w:left w:val="nil"/>
              <w:bottom w:val="nil"/>
              <w:right w:val="single" w:sz="4" w:space="0" w:color="auto"/>
            </w:tcBorders>
            <w:shd w:val="clear" w:color="auto" w:fill="auto"/>
            <w:vAlign w:val="bottom"/>
            <w:hideMark/>
          </w:tcPr>
          <w:p w14:paraId="4BA2EF62"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98%</w:t>
            </w:r>
          </w:p>
        </w:tc>
        <w:tc>
          <w:tcPr>
            <w:tcW w:w="340" w:type="dxa"/>
            <w:tcBorders>
              <w:top w:val="nil"/>
              <w:left w:val="nil"/>
              <w:bottom w:val="nil"/>
              <w:right w:val="nil"/>
            </w:tcBorders>
            <w:shd w:val="clear" w:color="auto" w:fill="auto"/>
            <w:vAlign w:val="bottom"/>
            <w:hideMark/>
          </w:tcPr>
          <w:p w14:paraId="44C66A87" w14:textId="77777777" w:rsidR="00AC7F9B" w:rsidRPr="00DC5055"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0AF1946A"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70D7520A" w14:textId="77777777" w:rsidR="00AC7F9B" w:rsidRPr="00DC5055"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0F7337EE"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52356752"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65C9A807" w14:textId="77777777" w:rsidR="00AC7F9B" w:rsidRPr="00DC5055" w:rsidRDefault="00AC7F9B" w:rsidP="00487379">
            <w:pPr>
              <w:spacing w:after="0"/>
              <w:rPr>
                <w:rFonts w:eastAsia="Times New Roman"/>
                <w:color w:val="000000"/>
                <w:lang w:eastAsia="en-GB"/>
              </w:rPr>
            </w:pPr>
          </w:p>
        </w:tc>
      </w:tr>
      <w:tr w:rsidR="00AC7F9B" w:rsidRPr="00DC5055" w14:paraId="33D26C26"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25BF9F39"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Minority Ethnic</w:t>
            </w:r>
          </w:p>
        </w:tc>
        <w:tc>
          <w:tcPr>
            <w:tcW w:w="1120" w:type="dxa"/>
            <w:tcBorders>
              <w:top w:val="nil"/>
              <w:left w:val="nil"/>
              <w:bottom w:val="nil"/>
              <w:right w:val="single" w:sz="4" w:space="0" w:color="auto"/>
            </w:tcBorders>
            <w:shd w:val="clear" w:color="auto" w:fill="auto"/>
            <w:vAlign w:val="bottom"/>
            <w:hideMark/>
          </w:tcPr>
          <w:p w14:paraId="434C017C"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1240" w:type="dxa"/>
            <w:tcBorders>
              <w:top w:val="nil"/>
              <w:left w:val="nil"/>
              <w:bottom w:val="nil"/>
              <w:right w:val="single" w:sz="4" w:space="0" w:color="auto"/>
            </w:tcBorders>
            <w:shd w:val="clear" w:color="auto" w:fill="auto"/>
            <w:vAlign w:val="bottom"/>
            <w:hideMark/>
          </w:tcPr>
          <w:p w14:paraId="55E1B93A"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300" w:type="dxa"/>
            <w:tcBorders>
              <w:top w:val="nil"/>
              <w:left w:val="nil"/>
              <w:bottom w:val="nil"/>
              <w:right w:val="nil"/>
            </w:tcBorders>
            <w:shd w:val="clear" w:color="auto" w:fill="auto"/>
            <w:vAlign w:val="bottom"/>
            <w:hideMark/>
          </w:tcPr>
          <w:p w14:paraId="4F8BD557"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42843A54"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&lt;5%</w:t>
            </w:r>
          </w:p>
        </w:tc>
        <w:tc>
          <w:tcPr>
            <w:tcW w:w="1220" w:type="dxa"/>
            <w:tcBorders>
              <w:top w:val="nil"/>
              <w:left w:val="nil"/>
              <w:bottom w:val="nil"/>
              <w:right w:val="single" w:sz="4" w:space="0" w:color="auto"/>
            </w:tcBorders>
            <w:shd w:val="clear" w:color="auto" w:fill="auto"/>
            <w:vAlign w:val="bottom"/>
            <w:hideMark/>
          </w:tcPr>
          <w:p w14:paraId="65BE8C8B"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280" w:type="dxa"/>
            <w:tcBorders>
              <w:top w:val="nil"/>
              <w:left w:val="nil"/>
              <w:bottom w:val="nil"/>
              <w:right w:val="nil"/>
            </w:tcBorders>
            <w:shd w:val="clear" w:color="auto" w:fill="auto"/>
            <w:vAlign w:val="bottom"/>
            <w:hideMark/>
          </w:tcPr>
          <w:p w14:paraId="5A229D24"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7CF35673"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&lt;5%</w:t>
            </w:r>
          </w:p>
        </w:tc>
        <w:tc>
          <w:tcPr>
            <w:tcW w:w="1340" w:type="dxa"/>
            <w:tcBorders>
              <w:top w:val="nil"/>
              <w:left w:val="nil"/>
              <w:bottom w:val="nil"/>
              <w:right w:val="single" w:sz="4" w:space="0" w:color="auto"/>
            </w:tcBorders>
            <w:shd w:val="clear" w:color="auto" w:fill="auto"/>
            <w:vAlign w:val="bottom"/>
            <w:hideMark/>
          </w:tcPr>
          <w:p w14:paraId="1E487AF5"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340" w:type="dxa"/>
            <w:tcBorders>
              <w:top w:val="nil"/>
              <w:left w:val="nil"/>
              <w:bottom w:val="nil"/>
              <w:right w:val="nil"/>
            </w:tcBorders>
            <w:shd w:val="clear" w:color="auto" w:fill="auto"/>
            <w:vAlign w:val="bottom"/>
            <w:hideMark/>
          </w:tcPr>
          <w:p w14:paraId="5DA1C22C" w14:textId="77777777" w:rsidR="00AC7F9B" w:rsidRPr="00DC5055"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21A30287"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05A4C824" w14:textId="77777777" w:rsidR="00AC7F9B" w:rsidRPr="00DC5055"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1D9ED16A"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70D49C28"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2777A3C4" w14:textId="77777777" w:rsidR="00AC7F9B" w:rsidRPr="00DC5055" w:rsidRDefault="00AC7F9B" w:rsidP="00487379">
            <w:pPr>
              <w:spacing w:after="0"/>
              <w:rPr>
                <w:rFonts w:eastAsia="Times New Roman"/>
                <w:color w:val="000000"/>
                <w:lang w:eastAsia="en-GB"/>
              </w:rPr>
            </w:pPr>
          </w:p>
        </w:tc>
      </w:tr>
      <w:tr w:rsidR="00AC7F9B" w:rsidRPr="00DC5055" w14:paraId="46553D91"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2A8BAE65"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Other</w:t>
            </w:r>
          </w:p>
        </w:tc>
        <w:tc>
          <w:tcPr>
            <w:tcW w:w="1120" w:type="dxa"/>
            <w:tcBorders>
              <w:top w:val="nil"/>
              <w:left w:val="nil"/>
              <w:bottom w:val="nil"/>
              <w:right w:val="single" w:sz="4" w:space="0" w:color="auto"/>
            </w:tcBorders>
            <w:shd w:val="clear" w:color="auto" w:fill="auto"/>
            <w:vAlign w:val="bottom"/>
            <w:hideMark/>
          </w:tcPr>
          <w:p w14:paraId="4BAE2232"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1240" w:type="dxa"/>
            <w:tcBorders>
              <w:top w:val="nil"/>
              <w:left w:val="nil"/>
              <w:bottom w:val="nil"/>
              <w:right w:val="single" w:sz="4" w:space="0" w:color="auto"/>
            </w:tcBorders>
            <w:shd w:val="clear" w:color="auto" w:fill="auto"/>
            <w:vAlign w:val="bottom"/>
            <w:hideMark/>
          </w:tcPr>
          <w:p w14:paraId="7262B945"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300" w:type="dxa"/>
            <w:tcBorders>
              <w:top w:val="nil"/>
              <w:left w:val="nil"/>
              <w:bottom w:val="nil"/>
              <w:right w:val="nil"/>
            </w:tcBorders>
            <w:shd w:val="clear" w:color="auto" w:fill="auto"/>
            <w:vAlign w:val="bottom"/>
            <w:hideMark/>
          </w:tcPr>
          <w:p w14:paraId="506A757D"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1F2A2C21"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1220" w:type="dxa"/>
            <w:tcBorders>
              <w:top w:val="nil"/>
              <w:left w:val="nil"/>
              <w:bottom w:val="nil"/>
              <w:right w:val="single" w:sz="4" w:space="0" w:color="auto"/>
            </w:tcBorders>
            <w:shd w:val="clear" w:color="auto" w:fill="auto"/>
            <w:noWrap/>
            <w:vAlign w:val="bottom"/>
            <w:hideMark/>
          </w:tcPr>
          <w:p w14:paraId="2FEBC129"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&lt;5%</w:t>
            </w:r>
          </w:p>
        </w:tc>
        <w:tc>
          <w:tcPr>
            <w:tcW w:w="280" w:type="dxa"/>
            <w:tcBorders>
              <w:top w:val="nil"/>
              <w:left w:val="nil"/>
              <w:bottom w:val="nil"/>
              <w:right w:val="nil"/>
            </w:tcBorders>
            <w:shd w:val="clear" w:color="auto" w:fill="auto"/>
            <w:vAlign w:val="bottom"/>
            <w:hideMark/>
          </w:tcPr>
          <w:p w14:paraId="025E0D34"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6D2D260E"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1340" w:type="dxa"/>
            <w:tcBorders>
              <w:top w:val="nil"/>
              <w:left w:val="nil"/>
              <w:bottom w:val="nil"/>
              <w:right w:val="single" w:sz="4" w:space="0" w:color="auto"/>
            </w:tcBorders>
            <w:shd w:val="clear" w:color="auto" w:fill="auto"/>
            <w:vAlign w:val="bottom"/>
            <w:hideMark/>
          </w:tcPr>
          <w:p w14:paraId="7819E0B2"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0%</w:t>
            </w:r>
          </w:p>
        </w:tc>
        <w:tc>
          <w:tcPr>
            <w:tcW w:w="340" w:type="dxa"/>
            <w:tcBorders>
              <w:top w:val="nil"/>
              <w:left w:val="nil"/>
              <w:bottom w:val="nil"/>
              <w:right w:val="nil"/>
            </w:tcBorders>
            <w:shd w:val="clear" w:color="auto" w:fill="auto"/>
            <w:vAlign w:val="bottom"/>
            <w:hideMark/>
          </w:tcPr>
          <w:p w14:paraId="13CDF5F1" w14:textId="77777777" w:rsidR="00AC7F9B" w:rsidRPr="00DC5055"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5F60D9F8"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2196DA82" w14:textId="77777777" w:rsidR="00AC7F9B" w:rsidRPr="00DC5055"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334977C8"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2485033B"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1DD9C487" w14:textId="77777777" w:rsidR="00AC7F9B" w:rsidRPr="00DC5055" w:rsidRDefault="00AC7F9B" w:rsidP="00487379">
            <w:pPr>
              <w:spacing w:after="0"/>
              <w:rPr>
                <w:rFonts w:eastAsia="Times New Roman"/>
                <w:color w:val="000000"/>
                <w:lang w:eastAsia="en-GB"/>
              </w:rPr>
            </w:pPr>
          </w:p>
        </w:tc>
      </w:tr>
      <w:tr w:rsidR="00AC7F9B" w:rsidRPr="00DC5055" w14:paraId="4D806BE0" w14:textId="77777777" w:rsidTr="00487379">
        <w:trPr>
          <w:trHeight w:val="300"/>
        </w:trPr>
        <w:tc>
          <w:tcPr>
            <w:tcW w:w="1820" w:type="dxa"/>
            <w:tcBorders>
              <w:top w:val="nil"/>
              <w:left w:val="single" w:sz="4" w:space="0" w:color="auto"/>
              <w:bottom w:val="single" w:sz="4" w:space="0" w:color="auto"/>
              <w:right w:val="single" w:sz="4" w:space="0" w:color="auto"/>
            </w:tcBorders>
            <w:shd w:val="clear" w:color="auto" w:fill="auto"/>
            <w:vAlign w:val="bottom"/>
            <w:hideMark/>
          </w:tcPr>
          <w:p w14:paraId="4F27CB4D"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Prefer not to say</w:t>
            </w:r>
          </w:p>
        </w:tc>
        <w:tc>
          <w:tcPr>
            <w:tcW w:w="1120" w:type="dxa"/>
            <w:tcBorders>
              <w:top w:val="nil"/>
              <w:left w:val="nil"/>
              <w:bottom w:val="single" w:sz="4" w:space="0" w:color="auto"/>
              <w:right w:val="single" w:sz="4" w:space="0" w:color="auto"/>
            </w:tcBorders>
            <w:shd w:val="clear" w:color="auto" w:fill="auto"/>
            <w:noWrap/>
            <w:vAlign w:val="bottom"/>
            <w:hideMark/>
          </w:tcPr>
          <w:p w14:paraId="44AF2AD4"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&lt;5%</w:t>
            </w:r>
          </w:p>
        </w:tc>
        <w:tc>
          <w:tcPr>
            <w:tcW w:w="1240" w:type="dxa"/>
            <w:tcBorders>
              <w:top w:val="nil"/>
              <w:left w:val="nil"/>
              <w:bottom w:val="single" w:sz="4" w:space="0" w:color="auto"/>
              <w:right w:val="single" w:sz="4" w:space="0" w:color="auto"/>
            </w:tcBorders>
            <w:shd w:val="clear" w:color="auto" w:fill="auto"/>
            <w:noWrap/>
            <w:vAlign w:val="bottom"/>
            <w:hideMark/>
          </w:tcPr>
          <w:p w14:paraId="0F0AE966"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&lt;5%</w:t>
            </w:r>
          </w:p>
        </w:tc>
        <w:tc>
          <w:tcPr>
            <w:tcW w:w="300" w:type="dxa"/>
            <w:tcBorders>
              <w:top w:val="nil"/>
              <w:left w:val="nil"/>
              <w:bottom w:val="nil"/>
              <w:right w:val="nil"/>
            </w:tcBorders>
            <w:shd w:val="clear" w:color="auto" w:fill="auto"/>
            <w:vAlign w:val="bottom"/>
            <w:hideMark/>
          </w:tcPr>
          <w:p w14:paraId="30A8B47D"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320EF5C"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&lt;5%</w:t>
            </w:r>
          </w:p>
        </w:tc>
        <w:tc>
          <w:tcPr>
            <w:tcW w:w="1220" w:type="dxa"/>
            <w:tcBorders>
              <w:top w:val="nil"/>
              <w:left w:val="nil"/>
              <w:bottom w:val="single" w:sz="4" w:space="0" w:color="auto"/>
              <w:right w:val="single" w:sz="4" w:space="0" w:color="auto"/>
            </w:tcBorders>
            <w:shd w:val="clear" w:color="auto" w:fill="auto"/>
            <w:vAlign w:val="bottom"/>
            <w:hideMark/>
          </w:tcPr>
          <w:p w14:paraId="318B6EFE"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&lt;10%</w:t>
            </w:r>
          </w:p>
        </w:tc>
        <w:tc>
          <w:tcPr>
            <w:tcW w:w="280" w:type="dxa"/>
            <w:tcBorders>
              <w:top w:val="nil"/>
              <w:left w:val="nil"/>
              <w:bottom w:val="nil"/>
              <w:right w:val="nil"/>
            </w:tcBorders>
            <w:shd w:val="clear" w:color="auto" w:fill="auto"/>
            <w:vAlign w:val="bottom"/>
            <w:hideMark/>
          </w:tcPr>
          <w:p w14:paraId="4D2DE68E"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4F2BF15"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&lt;5%</w:t>
            </w:r>
          </w:p>
        </w:tc>
        <w:tc>
          <w:tcPr>
            <w:tcW w:w="1340" w:type="dxa"/>
            <w:tcBorders>
              <w:top w:val="nil"/>
              <w:left w:val="nil"/>
              <w:bottom w:val="single" w:sz="4" w:space="0" w:color="auto"/>
              <w:right w:val="single" w:sz="4" w:space="0" w:color="auto"/>
            </w:tcBorders>
            <w:shd w:val="clear" w:color="auto" w:fill="auto"/>
            <w:noWrap/>
            <w:vAlign w:val="bottom"/>
            <w:hideMark/>
          </w:tcPr>
          <w:p w14:paraId="1F997F3E"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&lt;5%</w:t>
            </w:r>
          </w:p>
        </w:tc>
        <w:tc>
          <w:tcPr>
            <w:tcW w:w="340" w:type="dxa"/>
            <w:tcBorders>
              <w:top w:val="nil"/>
              <w:left w:val="nil"/>
              <w:bottom w:val="nil"/>
              <w:right w:val="nil"/>
            </w:tcBorders>
            <w:shd w:val="clear" w:color="auto" w:fill="auto"/>
            <w:vAlign w:val="bottom"/>
            <w:hideMark/>
          </w:tcPr>
          <w:p w14:paraId="5EB335AE" w14:textId="77777777" w:rsidR="00AC7F9B" w:rsidRPr="00DC5055"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1C1F2AFB"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72C09FB2" w14:textId="77777777" w:rsidR="00AC7F9B" w:rsidRPr="00DC5055"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62BB5890"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4841718A"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11ADA42F" w14:textId="77777777" w:rsidR="00AC7F9B" w:rsidRPr="00DC5055" w:rsidRDefault="00AC7F9B" w:rsidP="00487379">
            <w:pPr>
              <w:spacing w:after="0"/>
              <w:rPr>
                <w:rFonts w:eastAsia="Times New Roman"/>
                <w:color w:val="000000"/>
                <w:lang w:eastAsia="en-GB"/>
              </w:rPr>
            </w:pPr>
          </w:p>
        </w:tc>
      </w:tr>
      <w:tr w:rsidR="00AC7F9B" w:rsidRPr="00DC5055" w14:paraId="66E5AA00" w14:textId="77777777" w:rsidTr="00487379">
        <w:trPr>
          <w:trHeight w:val="300"/>
        </w:trPr>
        <w:tc>
          <w:tcPr>
            <w:tcW w:w="1820" w:type="dxa"/>
            <w:tcBorders>
              <w:top w:val="nil"/>
              <w:left w:val="nil"/>
              <w:bottom w:val="nil"/>
              <w:right w:val="nil"/>
            </w:tcBorders>
            <w:shd w:val="clear" w:color="auto" w:fill="auto"/>
            <w:noWrap/>
            <w:vAlign w:val="bottom"/>
            <w:hideMark/>
          </w:tcPr>
          <w:p w14:paraId="52B7512E" w14:textId="77777777" w:rsidR="00AC7F9B" w:rsidRPr="00DC5055" w:rsidRDefault="00AC7F9B" w:rsidP="00487379">
            <w:pPr>
              <w:spacing w:after="0"/>
              <w:rPr>
                <w:rFonts w:eastAsia="Times New Roman"/>
                <w:color w:val="000000"/>
                <w:lang w:eastAsia="en-GB"/>
              </w:rPr>
            </w:pPr>
          </w:p>
        </w:tc>
        <w:tc>
          <w:tcPr>
            <w:tcW w:w="1120" w:type="dxa"/>
            <w:tcBorders>
              <w:top w:val="nil"/>
              <w:left w:val="nil"/>
              <w:bottom w:val="nil"/>
              <w:right w:val="nil"/>
            </w:tcBorders>
            <w:shd w:val="clear" w:color="auto" w:fill="auto"/>
            <w:noWrap/>
            <w:vAlign w:val="bottom"/>
            <w:hideMark/>
          </w:tcPr>
          <w:p w14:paraId="5DB245A0"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1B25E4E4" w14:textId="77777777" w:rsidR="00AC7F9B" w:rsidRPr="00DC5055" w:rsidRDefault="00AC7F9B" w:rsidP="00487379">
            <w:pPr>
              <w:spacing w:after="0"/>
              <w:rPr>
                <w:rFonts w:eastAsia="Times New Roman"/>
                <w:color w:val="000000"/>
                <w:lang w:eastAsia="en-GB"/>
              </w:rPr>
            </w:pPr>
          </w:p>
        </w:tc>
        <w:tc>
          <w:tcPr>
            <w:tcW w:w="300" w:type="dxa"/>
            <w:tcBorders>
              <w:top w:val="nil"/>
              <w:left w:val="nil"/>
              <w:bottom w:val="nil"/>
              <w:right w:val="nil"/>
            </w:tcBorders>
            <w:shd w:val="clear" w:color="auto" w:fill="auto"/>
            <w:noWrap/>
            <w:vAlign w:val="bottom"/>
            <w:hideMark/>
          </w:tcPr>
          <w:p w14:paraId="17CAC989" w14:textId="77777777" w:rsidR="00AC7F9B" w:rsidRPr="00DC5055"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noWrap/>
            <w:vAlign w:val="bottom"/>
            <w:hideMark/>
          </w:tcPr>
          <w:p w14:paraId="59A243EA"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41145C39" w14:textId="77777777" w:rsidR="00AC7F9B" w:rsidRPr="00DC5055" w:rsidRDefault="00AC7F9B" w:rsidP="00487379">
            <w:pPr>
              <w:spacing w:after="0"/>
              <w:rPr>
                <w:rFonts w:eastAsia="Times New Roman"/>
                <w:color w:val="000000"/>
                <w:lang w:eastAsia="en-GB"/>
              </w:rPr>
            </w:pPr>
          </w:p>
        </w:tc>
        <w:tc>
          <w:tcPr>
            <w:tcW w:w="280" w:type="dxa"/>
            <w:tcBorders>
              <w:top w:val="nil"/>
              <w:left w:val="nil"/>
              <w:bottom w:val="nil"/>
              <w:right w:val="nil"/>
            </w:tcBorders>
            <w:shd w:val="clear" w:color="auto" w:fill="auto"/>
            <w:noWrap/>
            <w:vAlign w:val="bottom"/>
            <w:hideMark/>
          </w:tcPr>
          <w:p w14:paraId="4522C5FB" w14:textId="77777777" w:rsidR="00AC7F9B" w:rsidRPr="00DC5055"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noWrap/>
            <w:vAlign w:val="bottom"/>
            <w:hideMark/>
          </w:tcPr>
          <w:p w14:paraId="62120EC4" w14:textId="77777777" w:rsidR="00AC7F9B" w:rsidRPr="00DC5055" w:rsidRDefault="00AC7F9B" w:rsidP="00487379">
            <w:pPr>
              <w:spacing w:after="0"/>
              <w:rPr>
                <w:rFonts w:eastAsia="Times New Roman"/>
                <w:color w:val="000000"/>
                <w:lang w:eastAsia="en-GB"/>
              </w:rPr>
            </w:pPr>
          </w:p>
        </w:tc>
        <w:tc>
          <w:tcPr>
            <w:tcW w:w="1340" w:type="dxa"/>
            <w:tcBorders>
              <w:top w:val="nil"/>
              <w:left w:val="nil"/>
              <w:bottom w:val="nil"/>
              <w:right w:val="nil"/>
            </w:tcBorders>
            <w:shd w:val="clear" w:color="auto" w:fill="auto"/>
            <w:noWrap/>
            <w:vAlign w:val="bottom"/>
            <w:hideMark/>
          </w:tcPr>
          <w:p w14:paraId="69CD5436" w14:textId="77777777" w:rsidR="00AC7F9B" w:rsidRPr="00DC5055" w:rsidRDefault="00AC7F9B" w:rsidP="00487379">
            <w:pPr>
              <w:spacing w:after="0"/>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052481C0" w14:textId="77777777" w:rsidR="00AC7F9B" w:rsidRPr="00DC5055"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649245F7"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5A92FCCE" w14:textId="77777777" w:rsidR="00AC7F9B" w:rsidRPr="00DC5055"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53F95023"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1E843EBC"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52677AFA" w14:textId="77777777" w:rsidR="00AC7F9B" w:rsidRPr="00DC5055" w:rsidRDefault="00AC7F9B" w:rsidP="00487379">
            <w:pPr>
              <w:spacing w:after="0"/>
              <w:rPr>
                <w:rFonts w:eastAsia="Times New Roman"/>
                <w:color w:val="000000"/>
                <w:lang w:eastAsia="en-GB"/>
              </w:rPr>
            </w:pPr>
          </w:p>
        </w:tc>
      </w:tr>
      <w:tr w:rsidR="00AC7F9B" w:rsidRPr="00DC5055" w14:paraId="6C42C6CE" w14:textId="77777777" w:rsidTr="00487379">
        <w:trPr>
          <w:trHeight w:val="300"/>
        </w:trPr>
        <w:tc>
          <w:tcPr>
            <w:tcW w:w="1820" w:type="dxa"/>
            <w:tcBorders>
              <w:top w:val="nil"/>
              <w:left w:val="nil"/>
              <w:bottom w:val="nil"/>
              <w:right w:val="nil"/>
            </w:tcBorders>
            <w:shd w:val="clear" w:color="auto" w:fill="auto"/>
            <w:noWrap/>
            <w:vAlign w:val="bottom"/>
            <w:hideMark/>
          </w:tcPr>
          <w:p w14:paraId="13B7B265" w14:textId="77777777" w:rsidR="00AC7F9B" w:rsidRPr="00DC5055" w:rsidRDefault="00AC7F9B" w:rsidP="00487379">
            <w:pPr>
              <w:spacing w:after="0"/>
              <w:rPr>
                <w:rFonts w:eastAsia="Times New Roman"/>
                <w:color w:val="000000"/>
                <w:lang w:eastAsia="en-GB"/>
              </w:rPr>
            </w:pPr>
          </w:p>
        </w:tc>
        <w:tc>
          <w:tcPr>
            <w:tcW w:w="1120" w:type="dxa"/>
            <w:tcBorders>
              <w:top w:val="nil"/>
              <w:left w:val="nil"/>
              <w:bottom w:val="nil"/>
              <w:right w:val="nil"/>
            </w:tcBorders>
            <w:shd w:val="clear" w:color="auto" w:fill="auto"/>
            <w:noWrap/>
            <w:vAlign w:val="bottom"/>
            <w:hideMark/>
          </w:tcPr>
          <w:p w14:paraId="094391DB"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003F24C7" w14:textId="77777777" w:rsidR="00AC7F9B" w:rsidRPr="00DC5055" w:rsidRDefault="00AC7F9B" w:rsidP="00487379">
            <w:pPr>
              <w:spacing w:after="0"/>
              <w:rPr>
                <w:rFonts w:eastAsia="Times New Roman"/>
                <w:color w:val="000000"/>
                <w:lang w:eastAsia="en-GB"/>
              </w:rPr>
            </w:pPr>
          </w:p>
        </w:tc>
        <w:tc>
          <w:tcPr>
            <w:tcW w:w="300" w:type="dxa"/>
            <w:tcBorders>
              <w:top w:val="nil"/>
              <w:left w:val="nil"/>
              <w:bottom w:val="nil"/>
              <w:right w:val="nil"/>
            </w:tcBorders>
            <w:shd w:val="clear" w:color="auto" w:fill="auto"/>
            <w:noWrap/>
            <w:vAlign w:val="bottom"/>
            <w:hideMark/>
          </w:tcPr>
          <w:p w14:paraId="11728BD6" w14:textId="77777777" w:rsidR="00AC7F9B" w:rsidRPr="00DC5055"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noWrap/>
            <w:vAlign w:val="bottom"/>
            <w:hideMark/>
          </w:tcPr>
          <w:p w14:paraId="726B444B"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1827D842" w14:textId="77777777" w:rsidR="00AC7F9B" w:rsidRPr="00DC5055" w:rsidRDefault="00AC7F9B" w:rsidP="00487379">
            <w:pPr>
              <w:spacing w:after="0"/>
              <w:rPr>
                <w:rFonts w:eastAsia="Times New Roman"/>
                <w:color w:val="000000"/>
                <w:lang w:eastAsia="en-GB"/>
              </w:rPr>
            </w:pPr>
          </w:p>
        </w:tc>
        <w:tc>
          <w:tcPr>
            <w:tcW w:w="280" w:type="dxa"/>
            <w:tcBorders>
              <w:top w:val="nil"/>
              <w:left w:val="nil"/>
              <w:bottom w:val="nil"/>
              <w:right w:val="nil"/>
            </w:tcBorders>
            <w:shd w:val="clear" w:color="auto" w:fill="auto"/>
            <w:noWrap/>
            <w:vAlign w:val="bottom"/>
            <w:hideMark/>
          </w:tcPr>
          <w:p w14:paraId="4BA00DF4" w14:textId="77777777" w:rsidR="00AC7F9B" w:rsidRPr="00DC5055"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noWrap/>
            <w:vAlign w:val="bottom"/>
            <w:hideMark/>
          </w:tcPr>
          <w:p w14:paraId="56442966" w14:textId="77777777" w:rsidR="00AC7F9B" w:rsidRPr="00DC5055" w:rsidRDefault="00AC7F9B" w:rsidP="00487379">
            <w:pPr>
              <w:spacing w:after="0"/>
              <w:rPr>
                <w:rFonts w:eastAsia="Times New Roman"/>
                <w:color w:val="000000"/>
                <w:lang w:eastAsia="en-GB"/>
              </w:rPr>
            </w:pPr>
          </w:p>
        </w:tc>
        <w:tc>
          <w:tcPr>
            <w:tcW w:w="1340" w:type="dxa"/>
            <w:tcBorders>
              <w:top w:val="nil"/>
              <w:left w:val="nil"/>
              <w:bottom w:val="nil"/>
              <w:right w:val="nil"/>
            </w:tcBorders>
            <w:shd w:val="clear" w:color="auto" w:fill="auto"/>
            <w:noWrap/>
            <w:vAlign w:val="bottom"/>
            <w:hideMark/>
          </w:tcPr>
          <w:p w14:paraId="0FF50D24" w14:textId="77777777" w:rsidR="00AC7F9B" w:rsidRPr="00DC5055" w:rsidRDefault="00AC7F9B" w:rsidP="00487379">
            <w:pPr>
              <w:spacing w:after="0"/>
              <w:rPr>
                <w:rFonts w:eastAsia="Times New Roman"/>
                <w:color w:val="000000"/>
                <w:lang w:eastAsia="en-GB"/>
              </w:rPr>
            </w:pPr>
          </w:p>
        </w:tc>
        <w:tc>
          <w:tcPr>
            <w:tcW w:w="340" w:type="dxa"/>
            <w:tcBorders>
              <w:top w:val="nil"/>
              <w:left w:val="nil"/>
              <w:bottom w:val="nil"/>
              <w:right w:val="nil"/>
            </w:tcBorders>
            <w:shd w:val="clear" w:color="auto" w:fill="auto"/>
            <w:noWrap/>
            <w:vAlign w:val="bottom"/>
            <w:hideMark/>
          </w:tcPr>
          <w:p w14:paraId="4705E4CF" w14:textId="77777777" w:rsidR="00AC7F9B" w:rsidRPr="00DC5055" w:rsidRDefault="00AC7F9B" w:rsidP="00487379">
            <w:pPr>
              <w:spacing w:after="0"/>
              <w:rPr>
                <w:rFonts w:eastAsia="Times New Roman"/>
                <w:color w:val="000000"/>
                <w:lang w:eastAsia="en-GB"/>
              </w:rPr>
            </w:pPr>
          </w:p>
        </w:tc>
        <w:tc>
          <w:tcPr>
            <w:tcW w:w="1140" w:type="dxa"/>
            <w:tcBorders>
              <w:top w:val="nil"/>
              <w:left w:val="nil"/>
              <w:bottom w:val="nil"/>
              <w:right w:val="nil"/>
            </w:tcBorders>
            <w:shd w:val="clear" w:color="auto" w:fill="auto"/>
            <w:noWrap/>
            <w:vAlign w:val="bottom"/>
            <w:hideMark/>
          </w:tcPr>
          <w:p w14:paraId="4827C505" w14:textId="77777777" w:rsidR="00AC7F9B" w:rsidRPr="00DC5055" w:rsidRDefault="00AC7F9B" w:rsidP="00487379">
            <w:pPr>
              <w:spacing w:after="0"/>
              <w:rPr>
                <w:rFonts w:eastAsia="Times New Roman"/>
                <w:color w:val="000000"/>
                <w:lang w:eastAsia="en-GB"/>
              </w:rPr>
            </w:pPr>
          </w:p>
        </w:tc>
        <w:tc>
          <w:tcPr>
            <w:tcW w:w="1220" w:type="dxa"/>
            <w:tcBorders>
              <w:top w:val="nil"/>
              <w:left w:val="nil"/>
              <w:bottom w:val="nil"/>
              <w:right w:val="nil"/>
            </w:tcBorders>
            <w:shd w:val="clear" w:color="auto" w:fill="auto"/>
            <w:noWrap/>
            <w:vAlign w:val="bottom"/>
            <w:hideMark/>
          </w:tcPr>
          <w:p w14:paraId="38BE3944" w14:textId="77777777" w:rsidR="00AC7F9B" w:rsidRPr="00DC5055" w:rsidRDefault="00AC7F9B" w:rsidP="00487379">
            <w:pPr>
              <w:spacing w:after="0"/>
              <w:rPr>
                <w:rFonts w:eastAsia="Times New Roman"/>
                <w:color w:val="000000"/>
                <w:lang w:eastAsia="en-GB"/>
              </w:rPr>
            </w:pPr>
          </w:p>
        </w:tc>
        <w:tc>
          <w:tcPr>
            <w:tcW w:w="380" w:type="dxa"/>
            <w:tcBorders>
              <w:top w:val="nil"/>
              <w:left w:val="nil"/>
              <w:bottom w:val="nil"/>
              <w:right w:val="nil"/>
            </w:tcBorders>
            <w:shd w:val="clear" w:color="auto" w:fill="auto"/>
            <w:noWrap/>
            <w:vAlign w:val="bottom"/>
            <w:hideMark/>
          </w:tcPr>
          <w:p w14:paraId="74A7C77B"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639CBB75" w14:textId="77777777" w:rsidR="00AC7F9B" w:rsidRPr="00DC5055" w:rsidRDefault="00AC7F9B" w:rsidP="00487379">
            <w:pPr>
              <w:spacing w:after="0"/>
              <w:rPr>
                <w:rFonts w:eastAsia="Times New Roman"/>
                <w:color w:val="000000"/>
                <w:lang w:eastAsia="en-GB"/>
              </w:rPr>
            </w:pPr>
          </w:p>
        </w:tc>
        <w:tc>
          <w:tcPr>
            <w:tcW w:w="1240" w:type="dxa"/>
            <w:tcBorders>
              <w:top w:val="nil"/>
              <w:left w:val="nil"/>
              <w:bottom w:val="nil"/>
              <w:right w:val="nil"/>
            </w:tcBorders>
            <w:shd w:val="clear" w:color="auto" w:fill="auto"/>
            <w:noWrap/>
            <w:vAlign w:val="bottom"/>
            <w:hideMark/>
          </w:tcPr>
          <w:p w14:paraId="0ED0686D" w14:textId="77777777" w:rsidR="00AC7F9B" w:rsidRPr="00DC5055" w:rsidRDefault="00AC7F9B" w:rsidP="00487379">
            <w:pPr>
              <w:spacing w:after="0"/>
              <w:rPr>
                <w:rFonts w:eastAsia="Times New Roman"/>
                <w:color w:val="000000"/>
                <w:lang w:eastAsia="en-GB"/>
              </w:rPr>
            </w:pPr>
          </w:p>
        </w:tc>
      </w:tr>
      <w:tr w:rsidR="00AC7F9B" w:rsidRPr="00DC5055" w14:paraId="6D440BBA" w14:textId="77777777" w:rsidTr="00487379">
        <w:trPr>
          <w:trHeight w:val="600"/>
        </w:trPr>
        <w:tc>
          <w:tcPr>
            <w:tcW w:w="1820" w:type="dxa"/>
            <w:tcBorders>
              <w:top w:val="nil"/>
              <w:left w:val="nil"/>
              <w:bottom w:val="nil"/>
              <w:right w:val="nil"/>
            </w:tcBorders>
            <w:shd w:val="clear" w:color="auto" w:fill="auto"/>
            <w:vAlign w:val="bottom"/>
            <w:hideMark/>
          </w:tcPr>
          <w:p w14:paraId="58D1C94A" w14:textId="77777777" w:rsidR="00AC7F9B" w:rsidRPr="00DC5055"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14:paraId="032410DA" w14:textId="77777777" w:rsidR="00AC7F9B" w:rsidRPr="00DC5055" w:rsidRDefault="00AC7F9B" w:rsidP="00487379">
            <w:pPr>
              <w:spacing w:after="0"/>
              <w:jc w:val="center"/>
              <w:rPr>
                <w:rFonts w:eastAsia="Times New Roman"/>
                <w:b/>
                <w:bCs/>
                <w:color w:val="000000"/>
                <w:lang w:eastAsia="en-GB"/>
              </w:rPr>
            </w:pPr>
            <w:r w:rsidRPr="00DC5055">
              <w:rPr>
                <w:rFonts w:eastAsia="Times New Roman"/>
                <w:b/>
                <w:bCs/>
                <w:color w:val="000000"/>
                <w:lang w:eastAsia="en-GB"/>
              </w:rPr>
              <w:t>Board</w:t>
            </w:r>
          </w:p>
        </w:tc>
        <w:tc>
          <w:tcPr>
            <w:tcW w:w="300" w:type="dxa"/>
            <w:tcBorders>
              <w:top w:val="nil"/>
              <w:left w:val="nil"/>
              <w:bottom w:val="nil"/>
              <w:right w:val="nil"/>
            </w:tcBorders>
            <w:shd w:val="clear" w:color="auto" w:fill="auto"/>
            <w:noWrap/>
            <w:vAlign w:val="bottom"/>
            <w:hideMark/>
          </w:tcPr>
          <w:p w14:paraId="19A71D11" w14:textId="77777777" w:rsidR="00AC7F9B" w:rsidRPr="00DC5055" w:rsidRDefault="00AC7F9B" w:rsidP="00487379">
            <w:pPr>
              <w:spacing w:after="0"/>
              <w:rPr>
                <w:rFonts w:eastAsia="Times New Roman"/>
                <w:color w:val="000000"/>
                <w:lang w:eastAsia="en-GB"/>
              </w:rPr>
            </w:pPr>
          </w:p>
        </w:tc>
        <w:tc>
          <w:tcPr>
            <w:tcW w:w="2400" w:type="dxa"/>
            <w:gridSpan w:val="2"/>
            <w:tcBorders>
              <w:top w:val="single" w:sz="4" w:space="0" w:color="auto"/>
              <w:left w:val="single" w:sz="4" w:space="0" w:color="auto"/>
              <w:bottom w:val="nil"/>
              <w:right w:val="single" w:sz="4" w:space="0" w:color="000000"/>
            </w:tcBorders>
            <w:shd w:val="clear" w:color="000000" w:fill="B8CCE4"/>
            <w:vAlign w:val="center"/>
            <w:hideMark/>
          </w:tcPr>
          <w:p w14:paraId="3B12CC8D" w14:textId="77777777" w:rsidR="00AC7F9B" w:rsidRPr="00DC5055" w:rsidRDefault="00AC7F9B" w:rsidP="00487379">
            <w:pPr>
              <w:spacing w:after="0"/>
              <w:jc w:val="center"/>
              <w:rPr>
                <w:rFonts w:eastAsia="Times New Roman"/>
                <w:b/>
                <w:bCs/>
                <w:color w:val="000000"/>
                <w:lang w:eastAsia="en-GB"/>
              </w:rPr>
            </w:pPr>
            <w:r w:rsidRPr="00DC5055">
              <w:rPr>
                <w:rFonts w:eastAsia="Times New Roman"/>
                <w:b/>
                <w:bCs/>
                <w:color w:val="000000"/>
                <w:lang w:eastAsia="en-GB"/>
              </w:rPr>
              <w:t xml:space="preserve">Permanent Staff </w:t>
            </w:r>
          </w:p>
        </w:tc>
        <w:tc>
          <w:tcPr>
            <w:tcW w:w="280" w:type="dxa"/>
            <w:tcBorders>
              <w:top w:val="nil"/>
              <w:left w:val="nil"/>
              <w:bottom w:val="nil"/>
              <w:right w:val="nil"/>
            </w:tcBorders>
            <w:shd w:val="clear" w:color="auto" w:fill="auto"/>
            <w:noWrap/>
            <w:vAlign w:val="bottom"/>
            <w:hideMark/>
          </w:tcPr>
          <w:p w14:paraId="5B3E109E" w14:textId="77777777" w:rsidR="00AC7F9B" w:rsidRPr="00DC5055" w:rsidRDefault="00AC7F9B" w:rsidP="00487379">
            <w:pPr>
              <w:spacing w:after="0"/>
              <w:rPr>
                <w:rFonts w:eastAsia="Times New Roman"/>
                <w:color w:val="000000"/>
                <w:lang w:eastAsia="en-GB"/>
              </w:rPr>
            </w:pPr>
          </w:p>
        </w:tc>
        <w:tc>
          <w:tcPr>
            <w:tcW w:w="2520" w:type="dxa"/>
            <w:gridSpan w:val="2"/>
            <w:tcBorders>
              <w:top w:val="single" w:sz="4" w:space="0" w:color="auto"/>
              <w:left w:val="single" w:sz="4" w:space="0" w:color="auto"/>
              <w:bottom w:val="nil"/>
              <w:right w:val="single" w:sz="4" w:space="0" w:color="000000"/>
            </w:tcBorders>
            <w:shd w:val="clear" w:color="000000" w:fill="B8CCE4"/>
            <w:vAlign w:val="center"/>
            <w:hideMark/>
          </w:tcPr>
          <w:p w14:paraId="77105D9A" w14:textId="77777777" w:rsidR="00AC7F9B" w:rsidRPr="00DC5055" w:rsidRDefault="00AC7F9B" w:rsidP="00487379">
            <w:pPr>
              <w:spacing w:after="0"/>
              <w:jc w:val="center"/>
              <w:rPr>
                <w:rFonts w:eastAsia="Times New Roman"/>
                <w:b/>
                <w:bCs/>
                <w:color w:val="000000"/>
                <w:lang w:eastAsia="en-GB"/>
              </w:rPr>
            </w:pPr>
            <w:r w:rsidRPr="00DC5055">
              <w:rPr>
                <w:rFonts w:eastAsia="Times New Roman"/>
                <w:b/>
                <w:bCs/>
                <w:color w:val="000000"/>
                <w:lang w:eastAsia="en-GB"/>
              </w:rPr>
              <w:t>Contractual / Freelance Staff</w:t>
            </w:r>
          </w:p>
        </w:tc>
        <w:tc>
          <w:tcPr>
            <w:tcW w:w="340" w:type="dxa"/>
            <w:tcBorders>
              <w:top w:val="nil"/>
              <w:left w:val="nil"/>
              <w:bottom w:val="nil"/>
              <w:right w:val="nil"/>
            </w:tcBorders>
            <w:shd w:val="clear" w:color="auto" w:fill="auto"/>
            <w:noWrap/>
            <w:vAlign w:val="bottom"/>
            <w:hideMark/>
          </w:tcPr>
          <w:p w14:paraId="49E3E5D7" w14:textId="77777777" w:rsidR="00AC7F9B" w:rsidRPr="00DC5055"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nil"/>
              <w:right w:val="single" w:sz="4" w:space="0" w:color="000000"/>
            </w:tcBorders>
            <w:shd w:val="clear" w:color="000000" w:fill="B8CCE4"/>
            <w:vAlign w:val="center"/>
            <w:hideMark/>
          </w:tcPr>
          <w:p w14:paraId="46F53D8D" w14:textId="77777777" w:rsidR="00AC7F9B" w:rsidRPr="00DC5055" w:rsidRDefault="00AC7F9B" w:rsidP="00487379">
            <w:pPr>
              <w:spacing w:after="0"/>
              <w:jc w:val="center"/>
              <w:rPr>
                <w:rFonts w:eastAsia="Times New Roman"/>
                <w:b/>
                <w:bCs/>
                <w:color w:val="000000"/>
                <w:lang w:eastAsia="en-GB"/>
              </w:rPr>
            </w:pPr>
            <w:r w:rsidRPr="00DC5055">
              <w:rPr>
                <w:rFonts w:eastAsia="Times New Roman"/>
                <w:b/>
                <w:bCs/>
                <w:color w:val="000000"/>
                <w:lang w:eastAsia="en-GB"/>
              </w:rPr>
              <w:t>Youth Employment Initiatives</w:t>
            </w:r>
          </w:p>
        </w:tc>
        <w:tc>
          <w:tcPr>
            <w:tcW w:w="380" w:type="dxa"/>
            <w:tcBorders>
              <w:top w:val="nil"/>
              <w:left w:val="nil"/>
              <w:bottom w:val="nil"/>
              <w:right w:val="nil"/>
            </w:tcBorders>
            <w:shd w:val="clear" w:color="auto" w:fill="auto"/>
            <w:noWrap/>
            <w:vAlign w:val="bottom"/>
            <w:hideMark/>
          </w:tcPr>
          <w:p w14:paraId="494718E6" w14:textId="77777777" w:rsidR="00AC7F9B" w:rsidRPr="00DC5055" w:rsidRDefault="00AC7F9B" w:rsidP="00487379">
            <w:pPr>
              <w:spacing w:after="0"/>
              <w:rPr>
                <w:rFonts w:eastAsia="Times New Roman"/>
                <w:color w:val="000000"/>
                <w:lang w:eastAsia="en-GB"/>
              </w:rPr>
            </w:pPr>
          </w:p>
        </w:tc>
        <w:tc>
          <w:tcPr>
            <w:tcW w:w="2480" w:type="dxa"/>
            <w:gridSpan w:val="2"/>
            <w:tcBorders>
              <w:top w:val="single" w:sz="4" w:space="0" w:color="auto"/>
              <w:left w:val="single" w:sz="4" w:space="0" w:color="auto"/>
              <w:bottom w:val="nil"/>
              <w:right w:val="single" w:sz="4" w:space="0" w:color="000000"/>
            </w:tcBorders>
            <w:shd w:val="clear" w:color="000000" w:fill="B8CCE4"/>
            <w:vAlign w:val="center"/>
            <w:hideMark/>
          </w:tcPr>
          <w:p w14:paraId="4792FEC1" w14:textId="77777777" w:rsidR="00AC7F9B" w:rsidRPr="00DC5055" w:rsidRDefault="00AC7F9B" w:rsidP="00487379">
            <w:pPr>
              <w:spacing w:after="0"/>
              <w:jc w:val="center"/>
              <w:rPr>
                <w:rFonts w:eastAsia="Times New Roman"/>
                <w:b/>
                <w:bCs/>
                <w:color w:val="000000"/>
                <w:lang w:eastAsia="en-GB"/>
              </w:rPr>
            </w:pPr>
            <w:r w:rsidRPr="00DC5055">
              <w:rPr>
                <w:rFonts w:eastAsia="Times New Roman"/>
                <w:b/>
                <w:bCs/>
                <w:color w:val="000000"/>
                <w:lang w:eastAsia="en-GB"/>
              </w:rPr>
              <w:t>Volunteers</w:t>
            </w:r>
          </w:p>
        </w:tc>
      </w:tr>
      <w:tr w:rsidR="00AC7F9B" w:rsidRPr="00DC5055" w14:paraId="31802D9B" w14:textId="77777777" w:rsidTr="00487379">
        <w:trPr>
          <w:trHeight w:val="300"/>
        </w:trPr>
        <w:tc>
          <w:tcPr>
            <w:tcW w:w="1820" w:type="dxa"/>
            <w:tcBorders>
              <w:top w:val="nil"/>
              <w:left w:val="nil"/>
              <w:bottom w:val="nil"/>
              <w:right w:val="nil"/>
            </w:tcBorders>
            <w:shd w:val="clear" w:color="auto" w:fill="auto"/>
            <w:vAlign w:val="bottom"/>
            <w:hideMark/>
          </w:tcPr>
          <w:p w14:paraId="6682C1B3" w14:textId="77777777" w:rsidR="00AC7F9B" w:rsidRPr="00DC5055" w:rsidRDefault="00AC7F9B" w:rsidP="00487379">
            <w:pPr>
              <w:spacing w:after="0"/>
              <w:rPr>
                <w:rFonts w:eastAsia="Times New Roman"/>
                <w:color w:val="000000"/>
                <w:lang w:eastAsia="en-GB"/>
              </w:rPr>
            </w:pPr>
          </w:p>
        </w:tc>
        <w:tc>
          <w:tcPr>
            <w:tcW w:w="1120" w:type="dxa"/>
            <w:tcBorders>
              <w:top w:val="nil"/>
              <w:left w:val="single" w:sz="4" w:space="0" w:color="auto"/>
              <w:bottom w:val="single" w:sz="4" w:space="0" w:color="auto"/>
              <w:right w:val="nil"/>
            </w:tcBorders>
            <w:shd w:val="clear" w:color="000000" w:fill="B8CCE4"/>
            <w:vAlign w:val="center"/>
            <w:hideMark/>
          </w:tcPr>
          <w:p w14:paraId="414DD5DB"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2014/15</w:t>
            </w:r>
          </w:p>
        </w:tc>
        <w:tc>
          <w:tcPr>
            <w:tcW w:w="1240" w:type="dxa"/>
            <w:tcBorders>
              <w:top w:val="nil"/>
              <w:left w:val="single" w:sz="4" w:space="0" w:color="auto"/>
              <w:bottom w:val="single" w:sz="4" w:space="0" w:color="auto"/>
              <w:right w:val="single" w:sz="4" w:space="0" w:color="auto"/>
            </w:tcBorders>
            <w:shd w:val="clear" w:color="000000" w:fill="B8CCE4"/>
            <w:vAlign w:val="center"/>
            <w:hideMark/>
          </w:tcPr>
          <w:p w14:paraId="621206A0"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2015/16</w:t>
            </w:r>
          </w:p>
        </w:tc>
        <w:tc>
          <w:tcPr>
            <w:tcW w:w="300" w:type="dxa"/>
            <w:tcBorders>
              <w:top w:val="nil"/>
              <w:left w:val="nil"/>
              <w:bottom w:val="nil"/>
              <w:right w:val="nil"/>
            </w:tcBorders>
            <w:shd w:val="clear" w:color="auto" w:fill="auto"/>
            <w:noWrap/>
            <w:vAlign w:val="bottom"/>
            <w:hideMark/>
          </w:tcPr>
          <w:p w14:paraId="689520AF" w14:textId="77777777" w:rsidR="00AC7F9B" w:rsidRPr="00DC5055"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nil"/>
            </w:tcBorders>
            <w:shd w:val="clear" w:color="000000" w:fill="B8CCE4"/>
            <w:vAlign w:val="center"/>
            <w:hideMark/>
          </w:tcPr>
          <w:p w14:paraId="3C13BD61"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2014/15</w:t>
            </w:r>
          </w:p>
        </w:tc>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C5509FA"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2015/16</w:t>
            </w:r>
          </w:p>
        </w:tc>
        <w:tc>
          <w:tcPr>
            <w:tcW w:w="280" w:type="dxa"/>
            <w:tcBorders>
              <w:top w:val="nil"/>
              <w:left w:val="nil"/>
              <w:bottom w:val="nil"/>
              <w:right w:val="nil"/>
            </w:tcBorders>
            <w:shd w:val="clear" w:color="auto" w:fill="auto"/>
            <w:noWrap/>
            <w:vAlign w:val="bottom"/>
            <w:hideMark/>
          </w:tcPr>
          <w:p w14:paraId="456CB08F" w14:textId="77777777" w:rsidR="00AC7F9B" w:rsidRPr="00DC5055"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nil"/>
            </w:tcBorders>
            <w:shd w:val="clear" w:color="000000" w:fill="B8CCE4"/>
            <w:vAlign w:val="center"/>
            <w:hideMark/>
          </w:tcPr>
          <w:p w14:paraId="75BE37A3"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2014/15</w:t>
            </w:r>
          </w:p>
        </w:tc>
        <w:tc>
          <w:tcPr>
            <w:tcW w:w="13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D695251"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2015/16</w:t>
            </w:r>
          </w:p>
        </w:tc>
        <w:tc>
          <w:tcPr>
            <w:tcW w:w="340" w:type="dxa"/>
            <w:tcBorders>
              <w:top w:val="nil"/>
              <w:left w:val="nil"/>
              <w:bottom w:val="nil"/>
              <w:right w:val="nil"/>
            </w:tcBorders>
            <w:shd w:val="clear" w:color="auto" w:fill="auto"/>
            <w:noWrap/>
            <w:vAlign w:val="bottom"/>
            <w:hideMark/>
          </w:tcPr>
          <w:p w14:paraId="6C87A8B1" w14:textId="77777777" w:rsidR="00AC7F9B" w:rsidRPr="00DC5055" w:rsidRDefault="00AC7F9B" w:rsidP="00487379">
            <w:pPr>
              <w:spacing w:after="0"/>
              <w:rPr>
                <w:rFonts w:eastAsia="Times New Roman"/>
                <w:color w:val="000000"/>
                <w:lang w:eastAsia="en-GB"/>
              </w:rPr>
            </w:pPr>
          </w:p>
        </w:tc>
        <w:tc>
          <w:tcPr>
            <w:tcW w:w="1140" w:type="dxa"/>
            <w:tcBorders>
              <w:top w:val="single" w:sz="4" w:space="0" w:color="auto"/>
              <w:left w:val="single" w:sz="4" w:space="0" w:color="auto"/>
              <w:bottom w:val="single" w:sz="4" w:space="0" w:color="auto"/>
              <w:right w:val="nil"/>
            </w:tcBorders>
            <w:shd w:val="clear" w:color="000000" w:fill="B8CCE4"/>
            <w:vAlign w:val="center"/>
            <w:hideMark/>
          </w:tcPr>
          <w:p w14:paraId="2B5F8224"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2014/15</w:t>
            </w:r>
          </w:p>
        </w:tc>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A107207"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2015/16</w:t>
            </w:r>
          </w:p>
        </w:tc>
        <w:tc>
          <w:tcPr>
            <w:tcW w:w="380" w:type="dxa"/>
            <w:tcBorders>
              <w:top w:val="nil"/>
              <w:left w:val="nil"/>
              <w:bottom w:val="nil"/>
              <w:right w:val="nil"/>
            </w:tcBorders>
            <w:shd w:val="clear" w:color="auto" w:fill="auto"/>
            <w:noWrap/>
            <w:vAlign w:val="bottom"/>
            <w:hideMark/>
          </w:tcPr>
          <w:p w14:paraId="33F32CF1" w14:textId="77777777" w:rsidR="00AC7F9B" w:rsidRPr="00DC5055" w:rsidRDefault="00AC7F9B" w:rsidP="00487379">
            <w:pPr>
              <w:spacing w:after="0"/>
              <w:rPr>
                <w:rFonts w:eastAsia="Times New Roman"/>
                <w:color w:val="000000"/>
                <w:lang w:eastAsia="en-GB"/>
              </w:rPr>
            </w:pPr>
          </w:p>
        </w:tc>
        <w:tc>
          <w:tcPr>
            <w:tcW w:w="1240" w:type="dxa"/>
            <w:tcBorders>
              <w:top w:val="single" w:sz="4" w:space="0" w:color="auto"/>
              <w:left w:val="single" w:sz="4" w:space="0" w:color="auto"/>
              <w:bottom w:val="single" w:sz="4" w:space="0" w:color="auto"/>
              <w:right w:val="nil"/>
            </w:tcBorders>
            <w:shd w:val="clear" w:color="000000" w:fill="B8CCE4"/>
            <w:vAlign w:val="center"/>
            <w:hideMark/>
          </w:tcPr>
          <w:p w14:paraId="130FEE73"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2014/15</w:t>
            </w:r>
          </w:p>
        </w:tc>
        <w:tc>
          <w:tcPr>
            <w:tcW w:w="12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53B5D89"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2015/16</w:t>
            </w:r>
          </w:p>
        </w:tc>
      </w:tr>
      <w:tr w:rsidR="00AC7F9B" w:rsidRPr="00DC5055" w14:paraId="040259AC"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1D626F2C"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White</w:t>
            </w:r>
          </w:p>
        </w:tc>
        <w:tc>
          <w:tcPr>
            <w:tcW w:w="1120" w:type="dxa"/>
            <w:tcBorders>
              <w:top w:val="nil"/>
              <w:left w:val="nil"/>
              <w:bottom w:val="nil"/>
              <w:right w:val="nil"/>
            </w:tcBorders>
            <w:shd w:val="clear" w:color="auto" w:fill="auto"/>
            <w:vAlign w:val="bottom"/>
            <w:hideMark/>
          </w:tcPr>
          <w:p w14:paraId="644FB8FC"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87%</w:t>
            </w:r>
          </w:p>
        </w:tc>
        <w:tc>
          <w:tcPr>
            <w:tcW w:w="1240" w:type="dxa"/>
            <w:tcBorders>
              <w:top w:val="nil"/>
              <w:left w:val="single" w:sz="4" w:space="0" w:color="auto"/>
              <w:bottom w:val="nil"/>
              <w:right w:val="single" w:sz="4" w:space="0" w:color="auto"/>
            </w:tcBorders>
            <w:shd w:val="clear" w:color="auto" w:fill="auto"/>
            <w:vAlign w:val="bottom"/>
            <w:hideMark/>
          </w:tcPr>
          <w:p w14:paraId="617878C2"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89%</w:t>
            </w:r>
          </w:p>
        </w:tc>
        <w:tc>
          <w:tcPr>
            <w:tcW w:w="300" w:type="dxa"/>
            <w:tcBorders>
              <w:top w:val="nil"/>
              <w:left w:val="nil"/>
              <w:bottom w:val="nil"/>
              <w:right w:val="nil"/>
            </w:tcBorders>
            <w:shd w:val="clear" w:color="auto" w:fill="auto"/>
            <w:noWrap/>
            <w:vAlign w:val="bottom"/>
            <w:hideMark/>
          </w:tcPr>
          <w:p w14:paraId="65BD82D1" w14:textId="77777777" w:rsidR="00AC7F9B" w:rsidRPr="00DC5055"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vAlign w:val="bottom"/>
            <w:hideMark/>
          </w:tcPr>
          <w:p w14:paraId="32506BAF"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88%</w:t>
            </w:r>
          </w:p>
        </w:tc>
        <w:tc>
          <w:tcPr>
            <w:tcW w:w="1220" w:type="dxa"/>
            <w:tcBorders>
              <w:top w:val="nil"/>
              <w:left w:val="single" w:sz="4" w:space="0" w:color="auto"/>
              <w:bottom w:val="nil"/>
              <w:right w:val="single" w:sz="4" w:space="0" w:color="auto"/>
            </w:tcBorders>
            <w:shd w:val="clear" w:color="auto" w:fill="auto"/>
            <w:vAlign w:val="bottom"/>
            <w:hideMark/>
          </w:tcPr>
          <w:p w14:paraId="523FF7A8"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83%</w:t>
            </w:r>
          </w:p>
        </w:tc>
        <w:tc>
          <w:tcPr>
            <w:tcW w:w="280" w:type="dxa"/>
            <w:tcBorders>
              <w:top w:val="nil"/>
              <w:left w:val="nil"/>
              <w:bottom w:val="nil"/>
              <w:right w:val="nil"/>
            </w:tcBorders>
            <w:shd w:val="clear" w:color="auto" w:fill="auto"/>
            <w:vAlign w:val="center"/>
            <w:hideMark/>
          </w:tcPr>
          <w:p w14:paraId="7B0CD520" w14:textId="77777777" w:rsidR="00AC7F9B" w:rsidRPr="00DC5055"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nil"/>
            </w:tcBorders>
            <w:shd w:val="clear" w:color="auto" w:fill="auto"/>
            <w:vAlign w:val="bottom"/>
            <w:hideMark/>
          </w:tcPr>
          <w:p w14:paraId="36591873"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44%</w:t>
            </w:r>
          </w:p>
        </w:tc>
        <w:tc>
          <w:tcPr>
            <w:tcW w:w="1340" w:type="dxa"/>
            <w:tcBorders>
              <w:top w:val="nil"/>
              <w:left w:val="single" w:sz="4" w:space="0" w:color="auto"/>
              <w:bottom w:val="nil"/>
              <w:right w:val="single" w:sz="4" w:space="0" w:color="auto"/>
            </w:tcBorders>
            <w:shd w:val="clear" w:color="auto" w:fill="auto"/>
            <w:vAlign w:val="bottom"/>
            <w:hideMark/>
          </w:tcPr>
          <w:p w14:paraId="130BB5F1"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70%</w:t>
            </w:r>
          </w:p>
        </w:tc>
        <w:tc>
          <w:tcPr>
            <w:tcW w:w="340" w:type="dxa"/>
            <w:tcBorders>
              <w:top w:val="nil"/>
              <w:left w:val="nil"/>
              <w:bottom w:val="nil"/>
              <w:right w:val="nil"/>
            </w:tcBorders>
            <w:shd w:val="clear" w:color="auto" w:fill="auto"/>
            <w:noWrap/>
            <w:vAlign w:val="bottom"/>
            <w:hideMark/>
          </w:tcPr>
          <w:p w14:paraId="434FA0F0" w14:textId="77777777" w:rsidR="00AC7F9B" w:rsidRPr="00DC5055" w:rsidRDefault="00AC7F9B" w:rsidP="00487379">
            <w:pPr>
              <w:spacing w:after="0"/>
              <w:rPr>
                <w:rFonts w:eastAsia="Times New Roman"/>
                <w:color w:val="000000"/>
                <w:lang w:eastAsia="en-GB"/>
              </w:rPr>
            </w:pPr>
          </w:p>
        </w:tc>
        <w:tc>
          <w:tcPr>
            <w:tcW w:w="1140" w:type="dxa"/>
            <w:tcBorders>
              <w:top w:val="nil"/>
              <w:left w:val="single" w:sz="4" w:space="0" w:color="auto"/>
              <w:bottom w:val="nil"/>
              <w:right w:val="nil"/>
            </w:tcBorders>
            <w:shd w:val="clear" w:color="auto" w:fill="auto"/>
            <w:vAlign w:val="bottom"/>
            <w:hideMark/>
          </w:tcPr>
          <w:p w14:paraId="60DDEE7A"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84%</w:t>
            </w:r>
          </w:p>
        </w:tc>
        <w:tc>
          <w:tcPr>
            <w:tcW w:w="1220" w:type="dxa"/>
            <w:tcBorders>
              <w:top w:val="nil"/>
              <w:left w:val="single" w:sz="4" w:space="0" w:color="auto"/>
              <w:bottom w:val="nil"/>
              <w:right w:val="single" w:sz="4" w:space="0" w:color="auto"/>
            </w:tcBorders>
            <w:shd w:val="clear" w:color="auto" w:fill="auto"/>
            <w:noWrap/>
            <w:vAlign w:val="bottom"/>
            <w:hideMark/>
          </w:tcPr>
          <w:p w14:paraId="3D12AF9D"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75%</w:t>
            </w:r>
          </w:p>
        </w:tc>
        <w:tc>
          <w:tcPr>
            <w:tcW w:w="380" w:type="dxa"/>
            <w:tcBorders>
              <w:top w:val="nil"/>
              <w:left w:val="nil"/>
              <w:bottom w:val="nil"/>
              <w:right w:val="nil"/>
            </w:tcBorders>
            <w:shd w:val="clear" w:color="auto" w:fill="auto"/>
            <w:noWrap/>
            <w:vAlign w:val="bottom"/>
            <w:hideMark/>
          </w:tcPr>
          <w:p w14:paraId="10E7E617" w14:textId="77777777" w:rsidR="00AC7F9B" w:rsidRPr="00DC5055" w:rsidRDefault="00AC7F9B" w:rsidP="00487379">
            <w:pPr>
              <w:spacing w:after="0"/>
              <w:rPr>
                <w:rFonts w:eastAsia="Times New Roman"/>
                <w:color w:val="000000"/>
                <w:lang w:eastAsia="en-GB"/>
              </w:rPr>
            </w:pPr>
          </w:p>
        </w:tc>
        <w:tc>
          <w:tcPr>
            <w:tcW w:w="1240" w:type="dxa"/>
            <w:tcBorders>
              <w:top w:val="nil"/>
              <w:left w:val="single" w:sz="4" w:space="0" w:color="auto"/>
              <w:bottom w:val="nil"/>
              <w:right w:val="nil"/>
            </w:tcBorders>
            <w:shd w:val="clear" w:color="auto" w:fill="auto"/>
            <w:noWrap/>
            <w:vAlign w:val="bottom"/>
            <w:hideMark/>
          </w:tcPr>
          <w:p w14:paraId="2B72C1D8"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37%</w:t>
            </w:r>
          </w:p>
        </w:tc>
        <w:tc>
          <w:tcPr>
            <w:tcW w:w="1240" w:type="dxa"/>
            <w:tcBorders>
              <w:top w:val="nil"/>
              <w:left w:val="single" w:sz="4" w:space="0" w:color="auto"/>
              <w:bottom w:val="nil"/>
              <w:right w:val="single" w:sz="4" w:space="0" w:color="auto"/>
            </w:tcBorders>
            <w:shd w:val="clear" w:color="auto" w:fill="auto"/>
            <w:noWrap/>
            <w:vAlign w:val="bottom"/>
            <w:hideMark/>
          </w:tcPr>
          <w:p w14:paraId="6C834BDD"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38%</w:t>
            </w:r>
          </w:p>
        </w:tc>
      </w:tr>
      <w:tr w:rsidR="00AC7F9B" w:rsidRPr="00DC5055" w14:paraId="762C8B73"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6936BCAD"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Minority Ethnic</w:t>
            </w:r>
          </w:p>
        </w:tc>
        <w:tc>
          <w:tcPr>
            <w:tcW w:w="1120" w:type="dxa"/>
            <w:tcBorders>
              <w:top w:val="nil"/>
              <w:left w:val="nil"/>
              <w:bottom w:val="nil"/>
              <w:right w:val="nil"/>
            </w:tcBorders>
            <w:shd w:val="clear" w:color="auto" w:fill="auto"/>
            <w:vAlign w:val="bottom"/>
            <w:hideMark/>
          </w:tcPr>
          <w:p w14:paraId="73F12497"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3%</w:t>
            </w:r>
          </w:p>
        </w:tc>
        <w:tc>
          <w:tcPr>
            <w:tcW w:w="1240" w:type="dxa"/>
            <w:tcBorders>
              <w:top w:val="nil"/>
              <w:left w:val="single" w:sz="4" w:space="0" w:color="auto"/>
              <w:bottom w:val="nil"/>
              <w:right w:val="single" w:sz="4" w:space="0" w:color="auto"/>
            </w:tcBorders>
            <w:shd w:val="clear" w:color="auto" w:fill="auto"/>
            <w:vAlign w:val="bottom"/>
            <w:hideMark/>
          </w:tcPr>
          <w:p w14:paraId="0515BCB4"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2%</w:t>
            </w:r>
          </w:p>
        </w:tc>
        <w:tc>
          <w:tcPr>
            <w:tcW w:w="300" w:type="dxa"/>
            <w:tcBorders>
              <w:top w:val="nil"/>
              <w:left w:val="nil"/>
              <w:bottom w:val="nil"/>
              <w:right w:val="nil"/>
            </w:tcBorders>
            <w:shd w:val="clear" w:color="auto" w:fill="auto"/>
            <w:noWrap/>
            <w:vAlign w:val="bottom"/>
            <w:hideMark/>
          </w:tcPr>
          <w:p w14:paraId="2DF50502" w14:textId="77777777" w:rsidR="00AC7F9B" w:rsidRPr="00DC5055"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vAlign w:val="bottom"/>
            <w:hideMark/>
          </w:tcPr>
          <w:p w14:paraId="2BCDD95F"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2%</w:t>
            </w:r>
          </w:p>
        </w:tc>
        <w:tc>
          <w:tcPr>
            <w:tcW w:w="1220" w:type="dxa"/>
            <w:tcBorders>
              <w:top w:val="nil"/>
              <w:left w:val="single" w:sz="4" w:space="0" w:color="auto"/>
              <w:bottom w:val="nil"/>
              <w:right w:val="single" w:sz="4" w:space="0" w:color="auto"/>
            </w:tcBorders>
            <w:shd w:val="clear" w:color="auto" w:fill="auto"/>
            <w:vAlign w:val="bottom"/>
            <w:hideMark/>
          </w:tcPr>
          <w:p w14:paraId="1318DB78"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2%</w:t>
            </w:r>
          </w:p>
        </w:tc>
        <w:tc>
          <w:tcPr>
            <w:tcW w:w="280" w:type="dxa"/>
            <w:tcBorders>
              <w:top w:val="nil"/>
              <w:left w:val="nil"/>
              <w:bottom w:val="nil"/>
              <w:right w:val="nil"/>
            </w:tcBorders>
            <w:shd w:val="clear" w:color="auto" w:fill="auto"/>
            <w:vAlign w:val="center"/>
            <w:hideMark/>
          </w:tcPr>
          <w:p w14:paraId="3BA848C9" w14:textId="77777777" w:rsidR="00AC7F9B" w:rsidRPr="00DC5055"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nil"/>
            </w:tcBorders>
            <w:shd w:val="clear" w:color="auto" w:fill="auto"/>
            <w:vAlign w:val="bottom"/>
            <w:hideMark/>
          </w:tcPr>
          <w:p w14:paraId="41FD17B8"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2%</w:t>
            </w:r>
          </w:p>
        </w:tc>
        <w:tc>
          <w:tcPr>
            <w:tcW w:w="1340" w:type="dxa"/>
            <w:tcBorders>
              <w:top w:val="nil"/>
              <w:left w:val="single" w:sz="4" w:space="0" w:color="auto"/>
              <w:bottom w:val="nil"/>
              <w:right w:val="single" w:sz="4" w:space="0" w:color="auto"/>
            </w:tcBorders>
            <w:shd w:val="clear" w:color="auto" w:fill="auto"/>
            <w:vAlign w:val="bottom"/>
            <w:hideMark/>
          </w:tcPr>
          <w:p w14:paraId="2583B960"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1.5%</w:t>
            </w:r>
          </w:p>
        </w:tc>
        <w:tc>
          <w:tcPr>
            <w:tcW w:w="340" w:type="dxa"/>
            <w:tcBorders>
              <w:top w:val="nil"/>
              <w:left w:val="nil"/>
              <w:bottom w:val="nil"/>
              <w:right w:val="nil"/>
            </w:tcBorders>
            <w:shd w:val="clear" w:color="auto" w:fill="auto"/>
            <w:noWrap/>
            <w:vAlign w:val="bottom"/>
            <w:hideMark/>
          </w:tcPr>
          <w:p w14:paraId="496B4EF2" w14:textId="77777777" w:rsidR="00AC7F9B" w:rsidRPr="00DC5055" w:rsidRDefault="00AC7F9B" w:rsidP="00487379">
            <w:pPr>
              <w:spacing w:after="0"/>
              <w:rPr>
                <w:rFonts w:eastAsia="Times New Roman"/>
                <w:color w:val="000000"/>
                <w:lang w:eastAsia="en-GB"/>
              </w:rPr>
            </w:pPr>
          </w:p>
        </w:tc>
        <w:tc>
          <w:tcPr>
            <w:tcW w:w="1140" w:type="dxa"/>
            <w:tcBorders>
              <w:top w:val="nil"/>
              <w:left w:val="single" w:sz="4" w:space="0" w:color="auto"/>
              <w:bottom w:val="nil"/>
              <w:right w:val="nil"/>
            </w:tcBorders>
            <w:shd w:val="clear" w:color="auto" w:fill="auto"/>
            <w:vAlign w:val="bottom"/>
            <w:hideMark/>
          </w:tcPr>
          <w:p w14:paraId="34C08729"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3%</w:t>
            </w:r>
          </w:p>
        </w:tc>
        <w:tc>
          <w:tcPr>
            <w:tcW w:w="1220" w:type="dxa"/>
            <w:tcBorders>
              <w:top w:val="nil"/>
              <w:left w:val="single" w:sz="4" w:space="0" w:color="auto"/>
              <w:bottom w:val="nil"/>
              <w:right w:val="single" w:sz="4" w:space="0" w:color="auto"/>
            </w:tcBorders>
            <w:shd w:val="clear" w:color="auto" w:fill="auto"/>
            <w:noWrap/>
            <w:vAlign w:val="bottom"/>
            <w:hideMark/>
          </w:tcPr>
          <w:p w14:paraId="590E034A"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4%</w:t>
            </w:r>
          </w:p>
        </w:tc>
        <w:tc>
          <w:tcPr>
            <w:tcW w:w="380" w:type="dxa"/>
            <w:tcBorders>
              <w:top w:val="nil"/>
              <w:left w:val="nil"/>
              <w:bottom w:val="nil"/>
              <w:right w:val="nil"/>
            </w:tcBorders>
            <w:shd w:val="clear" w:color="auto" w:fill="auto"/>
            <w:noWrap/>
            <w:vAlign w:val="bottom"/>
            <w:hideMark/>
          </w:tcPr>
          <w:p w14:paraId="09A10E18" w14:textId="77777777" w:rsidR="00AC7F9B" w:rsidRPr="00DC5055" w:rsidRDefault="00AC7F9B" w:rsidP="00487379">
            <w:pPr>
              <w:spacing w:after="0"/>
              <w:rPr>
                <w:rFonts w:eastAsia="Times New Roman"/>
                <w:color w:val="000000"/>
                <w:lang w:eastAsia="en-GB"/>
              </w:rPr>
            </w:pPr>
          </w:p>
        </w:tc>
        <w:tc>
          <w:tcPr>
            <w:tcW w:w="1240" w:type="dxa"/>
            <w:tcBorders>
              <w:top w:val="nil"/>
              <w:left w:val="single" w:sz="4" w:space="0" w:color="auto"/>
              <w:bottom w:val="nil"/>
              <w:right w:val="nil"/>
            </w:tcBorders>
            <w:shd w:val="clear" w:color="auto" w:fill="auto"/>
            <w:noWrap/>
            <w:vAlign w:val="bottom"/>
            <w:hideMark/>
          </w:tcPr>
          <w:p w14:paraId="02A66AE4"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1%</w:t>
            </w:r>
          </w:p>
        </w:tc>
        <w:tc>
          <w:tcPr>
            <w:tcW w:w="1240" w:type="dxa"/>
            <w:tcBorders>
              <w:top w:val="nil"/>
              <w:left w:val="single" w:sz="4" w:space="0" w:color="auto"/>
              <w:bottom w:val="nil"/>
              <w:right w:val="single" w:sz="4" w:space="0" w:color="auto"/>
            </w:tcBorders>
            <w:shd w:val="clear" w:color="auto" w:fill="auto"/>
            <w:noWrap/>
            <w:vAlign w:val="bottom"/>
            <w:hideMark/>
          </w:tcPr>
          <w:p w14:paraId="455F5AD6"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1%</w:t>
            </w:r>
          </w:p>
        </w:tc>
      </w:tr>
      <w:tr w:rsidR="00AC7F9B" w:rsidRPr="00DC5055" w14:paraId="514D0F24"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25EEA51A"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Other</w:t>
            </w:r>
          </w:p>
        </w:tc>
        <w:tc>
          <w:tcPr>
            <w:tcW w:w="1120" w:type="dxa"/>
            <w:tcBorders>
              <w:top w:val="nil"/>
              <w:left w:val="nil"/>
              <w:bottom w:val="nil"/>
              <w:right w:val="nil"/>
            </w:tcBorders>
            <w:shd w:val="clear" w:color="auto" w:fill="auto"/>
            <w:vAlign w:val="bottom"/>
            <w:hideMark/>
          </w:tcPr>
          <w:p w14:paraId="4F40A6B1"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&lt;1%</w:t>
            </w:r>
          </w:p>
        </w:tc>
        <w:tc>
          <w:tcPr>
            <w:tcW w:w="1240" w:type="dxa"/>
            <w:tcBorders>
              <w:top w:val="nil"/>
              <w:left w:val="single" w:sz="4" w:space="0" w:color="auto"/>
              <w:bottom w:val="nil"/>
              <w:right w:val="single" w:sz="4" w:space="0" w:color="auto"/>
            </w:tcBorders>
            <w:shd w:val="clear" w:color="auto" w:fill="auto"/>
            <w:vAlign w:val="bottom"/>
            <w:hideMark/>
          </w:tcPr>
          <w:p w14:paraId="7E47C2BE"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&lt;1%</w:t>
            </w:r>
          </w:p>
        </w:tc>
        <w:tc>
          <w:tcPr>
            <w:tcW w:w="300" w:type="dxa"/>
            <w:tcBorders>
              <w:top w:val="nil"/>
              <w:left w:val="nil"/>
              <w:bottom w:val="nil"/>
              <w:right w:val="nil"/>
            </w:tcBorders>
            <w:shd w:val="clear" w:color="auto" w:fill="auto"/>
            <w:noWrap/>
            <w:vAlign w:val="bottom"/>
            <w:hideMark/>
          </w:tcPr>
          <w:p w14:paraId="2206E930" w14:textId="77777777" w:rsidR="00AC7F9B" w:rsidRPr="00DC5055"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7E2C9B25"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&lt;1%</w:t>
            </w:r>
          </w:p>
        </w:tc>
        <w:tc>
          <w:tcPr>
            <w:tcW w:w="1220" w:type="dxa"/>
            <w:tcBorders>
              <w:top w:val="nil"/>
              <w:left w:val="nil"/>
              <w:bottom w:val="nil"/>
              <w:right w:val="single" w:sz="4" w:space="0" w:color="auto"/>
            </w:tcBorders>
            <w:shd w:val="clear" w:color="auto" w:fill="auto"/>
            <w:vAlign w:val="bottom"/>
            <w:hideMark/>
          </w:tcPr>
          <w:p w14:paraId="1048C9F0"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&lt;1%</w:t>
            </w:r>
          </w:p>
        </w:tc>
        <w:tc>
          <w:tcPr>
            <w:tcW w:w="280" w:type="dxa"/>
            <w:tcBorders>
              <w:top w:val="nil"/>
              <w:left w:val="nil"/>
              <w:bottom w:val="nil"/>
              <w:right w:val="nil"/>
            </w:tcBorders>
            <w:shd w:val="clear" w:color="auto" w:fill="auto"/>
            <w:vAlign w:val="center"/>
            <w:hideMark/>
          </w:tcPr>
          <w:p w14:paraId="5377BA74" w14:textId="77777777" w:rsidR="00AC7F9B" w:rsidRPr="00DC5055"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nil"/>
            </w:tcBorders>
            <w:shd w:val="clear" w:color="auto" w:fill="auto"/>
            <w:vAlign w:val="bottom"/>
            <w:hideMark/>
          </w:tcPr>
          <w:p w14:paraId="3338CBCF"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7%</w:t>
            </w:r>
          </w:p>
        </w:tc>
        <w:tc>
          <w:tcPr>
            <w:tcW w:w="1340" w:type="dxa"/>
            <w:tcBorders>
              <w:top w:val="nil"/>
              <w:left w:val="single" w:sz="4" w:space="0" w:color="auto"/>
              <w:bottom w:val="nil"/>
              <w:right w:val="single" w:sz="4" w:space="0" w:color="auto"/>
            </w:tcBorders>
            <w:shd w:val="clear" w:color="auto" w:fill="auto"/>
            <w:vAlign w:val="bottom"/>
            <w:hideMark/>
          </w:tcPr>
          <w:p w14:paraId="24EF8B9C"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&lt;1%</w:t>
            </w:r>
          </w:p>
        </w:tc>
        <w:tc>
          <w:tcPr>
            <w:tcW w:w="340" w:type="dxa"/>
            <w:tcBorders>
              <w:top w:val="nil"/>
              <w:left w:val="nil"/>
              <w:bottom w:val="nil"/>
              <w:right w:val="nil"/>
            </w:tcBorders>
            <w:shd w:val="clear" w:color="auto" w:fill="auto"/>
            <w:noWrap/>
            <w:vAlign w:val="bottom"/>
            <w:hideMark/>
          </w:tcPr>
          <w:p w14:paraId="14CB971F" w14:textId="77777777" w:rsidR="00AC7F9B" w:rsidRPr="00DC5055" w:rsidRDefault="00AC7F9B" w:rsidP="00487379">
            <w:pPr>
              <w:spacing w:after="0"/>
              <w:rPr>
                <w:rFonts w:eastAsia="Times New Roman"/>
                <w:color w:val="000000"/>
                <w:lang w:eastAsia="en-GB"/>
              </w:rPr>
            </w:pPr>
          </w:p>
        </w:tc>
        <w:tc>
          <w:tcPr>
            <w:tcW w:w="1140" w:type="dxa"/>
            <w:tcBorders>
              <w:top w:val="nil"/>
              <w:left w:val="single" w:sz="4" w:space="0" w:color="auto"/>
              <w:bottom w:val="nil"/>
              <w:right w:val="nil"/>
            </w:tcBorders>
            <w:shd w:val="clear" w:color="auto" w:fill="auto"/>
            <w:vAlign w:val="bottom"/>
            <w:hideMark/>
          </w:tcPr>
          <w:p w14:paraId="6171439F"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&lt;1%</w:t>
            </w:r>
          </w:p>
        </w:tc>
        <w:tc>
          <w:tcPr>
            <w:tcW w:w="1220" w:type="dxa"/>
            <w:tcBorders>
              <w:top w:val="nil"/>
              <w:left w:val="single" w:sz="4" w:space="0" w:color="auto"/>
              <w:bottom w:val="nil"/>
              <w:right w:val="single" w:sz="4" w:space="0" w:color="auto"/>
            </w:tcBorders>
            <w:shd w:val="clear" w:color="auto" w:fill="auto"/>
            <w:noWrap/>
            <w:vAlign w:val="bottom"/>
            <w:hideMark/>
          </w:tcPr>
          <w:p w14:paraId="513C0FEA"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&lt;1%</w:t>
            </w:r>
          </w:p>
        </w:tc>
        <w:tc>
          <w:tcPr>
            <w:tcW w:w="380" w:type="dxa"/>
            <w:tcBorders>
              <w:top w:val="nil"/>
              <w:left w:val="nil"/>
              <w:bottom w:val="nil"/>
              <w:right w:val="nil"/>
            </w:tcBorders>
            <w:shd w:val="clear" w:color="auto" w:fill="auto"/>
            <w:noWrap/>
            <w:vAlign w:val="bottom"/>
            <w:hideMark/>
          </w:tcPr>
          <w:p w14:paraId="083B6618" w14:textId="77777777" w:rsidR="00AC7F9B" w:rsidRPr="00DC5055" w:rsidRDefault="00AC7F9B" w:rsidP="00487379">
            <w:pPr>
              <w:spacing w:after="0"/>
              <w:rPr>
                <w:rFonts w:eastAsia="Times New Roman"/>
                <w:color w:val="000000"/>
                <w:lang w:eastAsia="en-GB"/>
              </w:rPr>
            </w:pPr>
          </w:p>
        </w:tc>
        <w:tc>
          <w:tcPr>
            <w:tcW w:w="1240" w:type="dxa"/>
            <w:tcBorders>
              <w:top w:val="nil"/>
              <w:left w:val="single" w:sz="4" w:space="0" w:color="auto"/>
              <w:bottom w:val="nil"/>
              <w:right w:val="nil"/>
            </w:tcBorders>
            <w:shd w:val="clear" w:color="auto" w:fill="auto"/>
            <w:noWrap/>
            <w:vAlign w:val="bottom"/>
            <w:hideMark/>
          </w:tcPr>
          <w:p w14:paraId="69C85147"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3.5%</w:t>
            </w:r>
          </w:p>
        </w:tc>
        <w:tc>
          <w:tcPr>
            <w:tcW w:w="1240" w:type="dxa"/>
            <w:tcBorders>
              <w:top w:val="nil"/>
              <w:left w:val="single" w:sz="4" w:space="0" w:color="auto"/>
              <w:bottom w:val="nil"/>
              <w:right w:val="single" w:sz="4" w:space="0" w:color="auto"/>
            </w:tcBorders>
            <w:shd w:val="clear" w:color="auto" w:fill="auto"/>
            <w:noWrap/>
            <w:vAlign w:val="bottom"/>
            <w:hideMark/>
          </w:tcPr>
          <w:p w14:paraId="44E2F13A"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1.5%</w:t>
            </w:r>
          </w:p>
        </w:tc>
      </w:tr>
      <w:tr w:rsidR="00AC7F9B" w:rsidRPr="00DC5055" w14:paraId="20AC61F0"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144AC673"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Prefer not to say</w:t>
            </w:r>
          </w:p>
        </w:tc>
        <w:tc>
          <w:tcPr>
            <w:tcW w:w="1120" w:type="dxa"/>
            <w:tcBorders>
              <w:top w:val="nil"/>
              <w:left w:val="nil"/>
              <w:bottom w:val="nil"/>
              <w:right w:val="nil"/>
            </w:tcBorders>
            <w:shd w:val="clear" w:color="auto" w:fill="auto"/>
            <w:vAlign w:val="bottom"/>
            <w:hideMark/>
          </w:tcPr>
          <w:p w14:paraId="13ABF29C"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10%</w:t>
            </w:r>
          </w:p>
        </w:tc>
        <w:tc>
          <w:tcPr>
            <w:tcW w:w="1240" w:type="dxa"/>
            <w:tcBorders>
              <w:top w:val="nil"/>
              <w:left w:val="single" w:sz="4" w:space="0" w:color="auto"/>
              <w:bottom w:val="nil"/>
              <w:right w:val="single" w:sz="4" w:space="0" w:color="auto"/>
            </w:tcBorders>
            <w:shd w:val="clear" w:color="auto" w:fill="auto"/>
            <w:vAlign w:val="bottom"/>
            <w:hideMark/>
          </w:tcPr>
          <w:p w14:paraId="4687136D"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9%</w:t>
            </w:r>
          </w:p>
        </w:tc>
        <w:tc>
          <w:tcPr>
            <w:tcW w:w="300" w:type="dxa"/>
            <w:tcBorders>
              <w:top w:val="nil"/>
              <w:left w:val="nil"/>
              <w:bottom w:val="nil"/>
              <w:right w:val="nil"/>
            </w:tcBorders>
            <w:shd w:val="clear" w:color="auto" w:fill="auto"/>
            <w:noWrap/>
            <w:vAlign w:val="bottom"/>
            <w:hideMark/>
          </w:tcPr>
          <w:p w14:paraId="470124BF" w14:textId="77777777" w:rsidR="00AC7F9B" w:rsidRPr="00DC5055" w:rsidRDefault="00AC7F9B" w:rsidP="00487379">
            <w:pPr>
              <w:spacing w:after="0"/>
              <w:rPr>
                <w:rFonts w:eastAsia="Times New Roman"/>
                <w:color w:val="000000"/>
                <w:lang w:eastAsia="en-GB"/>
              </w:rPr>
            </w:pPr>
          </w:p>
        </w:tc>
        <w:tc>
          <w:tcPr>
            <w:tcW w:w="1180" w:type="dxa"/>
            <w:tcBorders>
              <w:top w:val="nil"/>
              <w:left w:val="nil"/>
              <w:bottom w:val="nil"/>
              <w:right w:val="nil"/>
            </w:tcBorders>
            <w:shd w:val="clear" w:color="auto" w:fill="auto"/>
            <w:vAlign w:val="bottom"/>
            <w:hideMark/>
          </w:tcPr>
          <w:p w14:paraId="11EB9FA9"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10%</w:t>
            </w:r>
          </w:p>
        </w:tc>
        <w:tc>
          <w:tcPr>
            <w:tcW w:w="1220" w:type="dxa"/>
            <w:tcBorders>
              <w:top w:val="nil"/>
              <w:left w:val="single" w:sz="4" w:space="0" w:color="auto"/>
              <w:bottom w:val="nil"/>
              <w:right w:val="single" w:sz="4" w:space="0" w:color="auto"/>
            </w:tcBorders>
            <w:shd w:val="clear" w:color="auto" w:fill="auto"/>
            <w:vAlign w:val="bottom"/>
            <w:hideMark/>
          </w:tcPr>
          <w:p w14:paraId="1758DBEE"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15%</w:t>
            </w:r>
          </w:p>
        </w:tc>
        <w:tc>
          <w:tcPr>
            <w:tcW w:w="280" w:type="dxa"/>
            <w:tcBorders>
              <w:top w:val="nil"/>
              <w:left w:val="nil"/>
              <w:bottom w:val="nil"/>
              <w:right w:val="nil"/>
            </w:tcBorders>
            <w:shd w:val="clear" w:color="auto" w:fill="auto"/>
            <w:vAlign w:val="center"/>
            <w:hideMark/>
          </w:tcPr>
          <w:p w14:paraId="46FA0284" w14:textId="77777777" w:rsidR="00AC7F9B" w:rsidRPr="00DC5055"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nil"/>
            </w:tcBorders>
            <w:shd w:val="clear" w:color="auto" w:fill="auto"/>
            <w:vAlign w:val="bottom"/>
            <w:hideMark/>
          </w:tcPr>
          <w:p w14:paraId="003F5F9E"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47%</w:t>
            </w:r>
          </w:p>
        </w:tc>
        <w:tc>
          <w:tcPr>
            <w:tcW w:w="1340" w:type="dxa"/>
            <w:tcBorders>
              <w:top w:val="nil"/>
              <w:left w:val="single" w:sz="4" w:space="0" w:color="auto"/>
              <w:bottom w:val="nil"/>
              <w:right w:val="single" w:sz="4" w:space="0" w:color="auto"/>
            </w:tcBorders>
            <w:shd w:val="clear" w:color="auto" w:fill="auto"/>
            <w:vAlign w:val="bottom"/>
            <w:hideMark/>
          </w:tcPr>
          <w:p w14:paraId="1A43E5D3"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27.5%</w:t>
            </w:r>
          </w:p>
        </w:tc>
        <w:tc>
          <w:tcPr>
            <w:tcW w:w="340" w:type="dxa"/>
            <w:tcBorders>
              <w:top w:val="nil"/>
              <w:left w:val="nil"/>
              <w:bottom w:val="nil"/>
              <w:right w:val="nil"/>
            </w:tcBorders>
            <w:shd w:val="clear" w:color="auto" w:fill="auto"/>
            <w:noWrap/>
            <w:vAlign w:val="bottom"/>
            <w:hideMark/>
          </w:tcPr>
          <w:p w14:paraId="39D496B0" w14:textId="77777777" w:rsidR="00AC7F9B" w:rsidRPr="00DC5055" w:rsidRDefault="00AC7F9B" w:rsidP="00487379">
            <w:pPr>
              <w:spacing w:after="0"/>
              <w:rPr>
                <w:rFonts w:eastAsia="Times New Roman"/>
                <w:color w:val="000000"/>
                <w:lang w:eastAsia="en-GB"/>
              </w:rPr>
            </w:pPr>
          </w:p>
        </w:tc>
        <w:tc>
          <w:tcPr>
            <w:tcW w:w="1140" w:type="dxa"/>
            <w:tcBorders>
              <w:top w:val="nil"/>
              <w:left w:val="single" w:sz="4" w:space="0" w:color="auto"/>
              <w:bottom w:val="nil"/>
              <w:right w:val="nil"/>
            </w:tcBorders>
            <w:shd w:val="clear" w:color="auto" w:fill="auto"/>
            <w:vAlign w:val="bottom"/>
            <w:hideMark/>
          </w:tcPr>
          <w:p w14:paraId="2BA5A746"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13%</w:t>
            </w:r>
          </w:p>
        </w:tc>
        <w:tc>
          <w:tcPr>
            <w:tcW w:w="1220" w:type="dxa"/>
            <w:tcBorders>
              <w:top w:val="nil"/>
              <w:left w:val="single" w:sz="4" w:space="0" w:color="auto"/>
              <w:bottom w:val="nil"/>
              <w:right w:val="single" w:sz="4" w:space="0" w:color="auto"/>
            </w:tcBorders>
            <w:shd w:val="clear" w:color="auto" w:fill="auto"/>
            <w:noWrap/>
            <w:vAlign w:val="bottom"/>
            <w:hideMark/>
          </w:tcPr>
          <w:p w14:paraId="0D0F0379"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20.5%</w:t>
            </w:r>
          </w:p>
        </w:tc>
        <w:tc>
          <w:tcPr>
            <w:tcW w:w="380" w:type="dxa"/>
            <w:tcBorders>
              <w:top w:val="nil"/>
              <w:left w:val="nil"/>
              <w:bottom w:val="nil"/>
              <w:right w:val="nil"/>
            </w:tcBorders>
            <w:shd w:val="clear" w:color="auto" w:fill="auto"/>
            <w:noWrap/>
            <w:vAlign w:val="bottom"/>
            <w:hideMark/>
          </w:tcPr>
          <w:p w14:paraId="1404E0AC" w14:textId="77777777" w:rsidR="00AC7F9B" w:rsidRPr="00DC5055" w:rsidRDefault="00AC7F9B" w:rsidP="00487379">
            <w:pPr>
              <w:spacing w:after="0"/>
              <w:rPr>
                <w:rFonts w:eastAsia="Times New Roman"/>
                <w:color w:val="000000"/>
                <w:lang w:eastAsia="en-GB"/>
              </w:rPr>
            </w:pPr>
          </w:p>
        </w:tc>
        <w:tc>
          <w:tcPr>
            <w:tcW w:w="1240" w:type="dxa"/>
            <w:tcBorders>
              <w:top w:val="nil"/>
              <w:left w:val="single" w:sz="4" w:space="0" w:color="auto"/>
              <w:bottom w:val="nil"/>
              <w:right w:val="nil"/>
            </w:tcBorders>
            <w:shd w:val="clear" w:color="auto" w:fill="auto"/>
            <w:noWrap/>
            <w:vAlign w:val="bottom"/>
            <w:hideMark/>
          </w:tcPr>
          <w:p w14:paraId="1A2BE44E"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59%</w:t>
            </w:r>
          </w:p>
        </w:tc>
        <w:tc>
          <w:tcPr>
            <w:tcW w:w="1240" w:type="dxa"/>
            <w:tcBorders>
              <w:top w:val="nil"/>
              <w:left w:val="single" w:sz="4" w:space="0" w:color="auto"/>
              <w:bottom w:val="nil"/>
              <w:right w:val="single" w:sz="4" w:space="0" w:color="auto"/>
            </w:tcBorders>
            <w:shd w:val="clear" w:color="auto" w:fill="auto"/>
            <w:noWrap/>
            <w:vAlign w:val="bottom"/>
            <w:hideMark/>
          </w:tcPr>
          <w:p w14:paraId="20E23232" w14:textId="77777777" w:rsidR="00AC7F9B" w:rsidRPr="00DC5055" w:rsidRDefault="00AC7F9B" w:rsidP="00487379">
            <w:pPr>
              <w:spacing w:after="0"/>
              <w:rPr>
                <w:rFonts w:eastAsia="Times New Roman"/>
                <w:color w:val="000000"/>
                <w:lang w:eastAsia="en-GB"/>
              </w:rPr>
            </w:pPr>
            <w:r w:rsidRPr="00DC5055">
              <w:rPr>
                <w:rFonts w:eastAsia="Times New Roman"/>
                <w:color w:val="000000"/>
                <w:lang w:eastAsia="en-GB"/>
              </w:rPr>
              <w:t>59%</w:t>
            </w:r>
          </w:p>
        </w:tc>
      </w:tr>
      <w:tr w:rsidR="00AC7F9B" w:rsidRPr="00DC5055" w14:paraId="6AEB8322" w14:textId="77777777" w:rsidTr="00487379">
        <w:trPr>
          <w:trHeight w:val="300"/>
        </w:trPr>
        <w:tc>
          <w:tcPr>
            <w:tcW w:w="1820" w:type="dxa"/>
            <w:tcBorders>
              <w:top w:val="single" w:sz="4" w:space="0" w:color="auto"/>
              <w:left w:val="single" w:sz="4" w:space="0" w:color="auto"/>
              <w:bottom w:val="single" w:sz="4" w:space="0" w:color="auto"/>
              <w:right w:val="nil"/>
            </w:tcBorders>
            <w:shd w:val="clear" w:color="000000" w:fill="D9D9D9"/>
            <w:vAlign w:val="bottom"/>
            <w:hideMark/>
          </w:tcPr>
          <w:p w14:paraId="1035E964"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lastRenderedPageBreak/>
              <w:t>Total Responded</w:t>
            </w:r>
            <w:r>
              <w:rPr>
                <w:rStyle w:val="FootnoteReference"/>
                <w:rFonts w:eastAsia="Times New Roman"/>
                <w:b/>
                <w:bCs/>
                <w:color w:val="000000"/>
                <w:lang w:eastAsia="en-GB"/>
              </w:rPr>
              <w:footnoteReference w:id="14"/>
            </w:r>
          </w:p>
        </w:tc>
        <w:tc>
          <w:tcPr>
            <w:tcW w:w="11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F475374"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900</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6E5976D5"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1000</w:t>
            </w:r>
          </w:p>
        </w:tc>
        <w:tc>
          <w:tcPr>
            <w:tcW w:w="300" w:type="dxa"/>
            <w:tcBorders>
              <w:top w:val="nil"/>
              <w:left w:val="nil"/>
              <w:bottom w:val="nil"/>
              <w:right w:val="nil"/>
            </w:tcBorders>
            <w:shd w:val="clear" w:color="auto" w:fill="auto"/>
            <w:noWrap/>
            <w:vAlign w:val="bottom"/>
            <w:hideMark/>
          </w:tcPr>
          <w:p w14:paraId="7930C695" w14:textId="77777777" w:rsidR="00AC7F9B" w:rsidRPr="00DC5055"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F3F300C"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1550</w:t>
            </w:r>
          </w:p>
        </w:tc>
        <w:tc>
          <w:tcPr>
            <w:tcW w:w="1220" w:type="dxa"/>
            <w:tcBorders>
              <w:top w:val="single" w:sz="4" w:space="0" w:color="auto"/>
              <w:left w:val="nil"/>
              <w:bottom w:val="single" w:sz="4" w:space="0" w:color="auto"/>
              <w:right w:val="single" w:sz="4" w:space="0" w:color="auto"/>
            </w:tcBorders>
            <w:shd w:val="clear" w:color="000000" w:fill="D9D9D9"/>
            <w:vAlign w:val="bottom"/>
            <w:hideMark/>
          </w:tcPr>
          <w:p w14:paraId="1623282F"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1900</w:t>
            </w:r>
          </w:p>
        </w:tc>
        <w:tc>
          <w:tcPr>
            <w:tcW w:w="280" w:type="dxa"/>
            <w:tcBorders>
              <w:top w:val="nil"/>
              <w:left w:val="nil"/>
              <w:bottom w:val="nil"/>
              <w:right w:val="nil"/>
            </w:tcBorders>
            <w:shd w:val="clear" w:color="auto" w:fill="auto"/>
            <w:vAlign w:val="bottom"/>
            <w:hideMark/>
          </w:tcPr>
          <w:p w14:paraId="5DC95529" w14:textId="77777777" w:rsidR="00AC7F9B" w:rsidRPr="00DC5055"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FD4E7AE"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3950</w:t>
            </w:r>
          </w:p>
        </w:tc>
        <w:tc>
          <w:tcPr>
            <w:tcW w:w="1340" w:type="dxa"/>
            <w:tcBorders>
              <w:top w:val="single" w:sz="4" w:space="0" w:color="auto"/>
              <w:left w:val="nil"/>
              <w:bottom w:val="single" w:sz="4" w:space="0" w:color="auto"/>
              <w:right w:val="single" w:sz="4" w:space="0" w:color="auto"/>
            </w:tcBorders>
            <w:shd w:val="clear" w:color="000000" w:fill="D9D9D9"/>
            <w:vAlign w:val="bottom"/>
            <w:hideMark/>
          </w:tcPr>
          <w:p w14:paraId="75C8B342"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4050</w:t>
            </w:r>
          </w:p>
        </w:tc>
        <w:tc>
          <w:tcPr>
            <w:tcW w:w="340" w:type="dxa"/>
            <w:tcBorders>
              <w:top w:val="nil"/>
              <w:left w:val="nil"/>
              <w:bottom w:val="nil"/>
              <w:right w:val="nil"/>
            </w:tcBorders>
            <w:shd w:val="clear" w:color="auto" w:fill="auto"/>
            <w:noWrap/>
            <w:vAlign w:val="bottom"/>
            <w:hideMark/>
          </w:tcPr>
          <w:p w14:paraId="2F91DBE5" w14:textId="77777777" w:rsidR="00AC7F9B" w:rsidRPr="00DC5055" w:rsidRDefault="00AC7F9B" w:rsidP="00487379">
            <w:pPr>
              <w:spacing w:after="0"/>
              <w:rPr>
                <w:rFonts w:eastAsia="Times New Roman"/>
                <w:color w:val="000000"/>
                <w:lang w:eastAsia="en-GB"/>
              </w:rPr>
            </w:pPr>
          </w:p>
        </w:tc>
        <w:tc>
          <w:tcPr>
            <w:tcW w:w="1140" w:type="dxa"/>
            <w:tcBorders>
              <w:top w:val="single" w:sz="4" w:space="0" w:color="auto"/>
              <w:left w:val="single" w:sz="4" w:space="0" w:color="auto"/>
              <w:bottom w:val="single" w:sz="4" w:space="0" w:color="auto"/>
              <w:right w:val="nil"/>
            </w:tcBorders>
            <w:shd w:val="clear" w:color="000000" w:fill="D9D9D9"/>
            <w:vAlign w:val="bottom"/>
            <w:hideMark/>
          </w:tcPr>
          <w:p w14:paraId="09ADAFD8"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300</w:t>
            </w:r>
          </w:p>
        </w:tc>
        <w:tc>
          <w:tcPr>
            <w:tcW w:w="12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73FA82A"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350</w:t>
            </w:r>
          </w:p>
        </w:tc>
        <w:tc>
          <w:tcPr>
            <w:tcW w:w="380" w:type="dxa"/>
            <w:tcBorders>
              <w:top w:val="nil"/>
              <w:left w:val="nil"/>
              <w:bottom w:val="nil"/>
              <w:right w:val="nil"/>
            </w:tcBorders>
            <w:shd w:val="clear" w:color="auto" w:fill="auto"/>
            <w:noWrap/>
            <w:vAlign w:val="bottom"/>
            <w:hideMark/>
          </w:tcPr>
          <w:p w14:paraId="10234407" w14:textId="77777777" w:rsidR="00AC7F9B" w:rsidRPr="00DC5055" w:rsidRDefault="00AC7F9B" w:rsidP="00487379">
            <w:pPr>
              <w:spacing w:after="0"/>
              <w:rPr>
                <w:rFonts w:eastAsia="Times New Roman"/>
                <w:color w:val="000000"/>
                <w:lang w:eastAsia="en-GB"/>
              </w:rPr>
            </w:pPr>
          </w:p>
        </w:tc>
        <w:tc>
          <w:tcPr>
            <w:tcW w:w="1240" w:type="dxa"/>
            <w:tcBorders>
              <w:top w:val="single" w:sz="4" w:space="0" w:color="auto"/>
              <w:left w:val="single" w:sz="4" w:space="0" w:color="auto"/>
              <w:bottom w:val="single" w:sz="4" w:space="0" w:color="auto"/>
              <w:right w:val="nil"/>
            </w:tcBorders>
            <w:shd w:val="clear" w:color="000000" w:fill="D9D9D9"/>
            <w:vAlign w:val="bottom"/>
            <w:hideMark/>
          </w:tcPr>
          <w:p w14:paraId="33F5822E"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3700</w:t>
            </w:r>
          </w:p>
        </w:tc>
        <w:tc>
          <w:tcPr>
            <w:tcW w:w="12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C8FFD0B" w14:textId="77777777" w:rsidR="00AC7F9B" w:rsidRPr="00DC5055" w:rsidRDefault="00AC7F9B" w:rsidP="00487379">
            <w:pPr>
              <w:spacing w:after="0"/>
              <w:rPr>
                <w:rFonts w:eastAsia="Times New Roman"/>
                <w:b/>
                <w:bCs/>
                <w:color w:val="000000"/>
                <w:lang w:eastAsia="en-GB"/>
              </w:rPr>
            </w:pPr>
            <w:r w:rsidRPr="00DC5055">
              <w:rPr>
                <w:rFonts w:eastAsia="Times New Roman"/>
                <w:b/>
                <w:bCs/>
                <w:color w:val="000000"/>
                <w:lang w:eastAsia="en-GB"/>
              </w:rPr>
              <w:t>3750</w:t>
            </w:r>
          </w:p>
        </w:tc>
      </w:tr>
    </w:tbl>
    <w:p w14:paraId="68129E2B" w14:textId="77777777" w:rsidR="00AC7F9B" w:rsidRDefault="00AC7F9B" w:rsidP="00AC7F9B">
      <w:pPr>
        <w:rPr>
          <w:rFonts w:ascii="Verdana" w:hAnsi="Verdana"/>
        </w:rPr>
      </w:pPr>
      <w:r>
        <w:rPr>
          <w:rFonts w:ascii="Verdana" w:hAnsi="Verdana"/>
        </w:rPr>
        <w:t xml:space="preserve">In 2015/16, the total number of responses was over 11000, a substantial increase since 2013/14 when just over 6000 responded. Disclosure rates remain low for freelance staff and volunteers. The minority ethnic representation in leadership and employment remains low, with no noticeable improvement over the </w:t>
      </w:r>
      <w:proofErr w:type="gramStart"/>
      <w:r>
        <w:rPr>
          <w:rFonts w:ascii="Verdana" w:hAnsi="Verdana"/>
        </w:rPr>
        <w:t>four year</w:t>
      </w:r>
      <w:proofErr w:type="gramEnd"/>
      <w:r>
        <w:rPr>
          <w:rFonts w:ascii="Verdana" w:hAnsi="Verdana"/>
        </w:rPr>
        <w:t xml:space="preserve"> period from 2013/14. </w:t>
      </w:r>
    </w:p>
    <w:p w14:paraId="2D4ACA56" w14:textId="77777777" w:rsidR="00AC7F9B" w:rsidRPr="00BA033E" w:rsidRDefault="00AC7F9B" w:rsidP="00AC7F9B">
      <w:pPr>
        <w:rPr>
          <w:rFonts w:ascii="Verdana" w:hAnsi="Verdana"/>
          <w:b/>
        </w:rPr>
      </w:pPr>
      <w:r w:rsidRPr="00BA033E">
        <w:rPr>
          <w:rFonts w:ascii="Verdana" w:hAnsi="Verdana"/>
          <w:b/>
        </w:rPr>
        <w:t>AGE</w:t>
      </w:r>
    </w:p>
    <w:tbl>
      <w:tblPr>
        <w:tblW w:w="10820" w:type="dxa"/>
        <w:tblInd w:w="93" w:type="dxa"/>
        <w:tblLook w:val="04A0" w:firstRow="1" w:lastRow="0" w:firstColumn="1" w:lastColumn="0" w:noHBand="0" w:noVBand="1"/>
      </w:tblPr>
      <w:tblGrid>
        <w:gridCol w:w="1880"/>
        <w:gridCol w:w="1280"/>
        <w:gridCol w:w="1280"/>
        <w:gridCol w:w="320"/>
        <w:gridCol w:w="1300"/>
        <w:gridCol w:w="1300"/>
        <w:gridCol w:w="340"/>
        <w:gridCol w:w="1360"/>
        <w:gridCol w:w="1300"/>
        <w:gridCol w:w="460"/>
      </w:tblGrid>
      <w:tr w:rsidR="00AC7F9B" w:rsidRPr="00473614" w14:paraId="043FF485" w14:textId="77777777" w:rsidTr="00487379">
        <w:trPr>
          <w:trHeight w:val="600"/>
        </w:trPr>
        <w:tc>
          <w:tcPr>
            <w:tcW w:w="1880" w:type="dxa"/>
            <w:tcBorders>
              <w:top w:val="nil"/>
              <w:left w:val="nil"/>
              <w:bottom w:val="nil"/>
              <w:right w:val="nil"/>
            </w:tcBorders>
            <w:shd w:val="clear" w:color="auto" w:fill="auto"/>
            <w:vAlign w:val="bottom"/>
            <w:hideMark/>
          </w:tcPr>
          <w:p w14:paraId="2941229B" w14:textId="77777777" w:rsidR="00AC7F9B" w:rsidRPr="00473614" w:rsidRDefault="00AC7F9B" w:rsidP="00487379">
            <w:pPr>
              <w:spacing w:after="0"/>
              <w:rPr>
                <w:rFonts w:eastAsia="Times New Roman"/>
                <w:color w:val="000000"/>
                <w:lang w:eastAsia="en-GB"/>
              </w:rPr>
            </w:pPr>
          </w:p>
        </w:tc>
        <w:tc>
          <w:tcPr>
            <w:tcW w:w="2560" w:type="dxa"/>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14:paraId="42D95439" w14:textId="77777777" w:rsidR="00AC7F9B" w:rsidRPr="00473614" w:rsidRDefault="00AC7F9B" w:rsidP="00487379">
            <w:pPr>
              <w:spacing w:after="0"/>
              <w:jc w:val="center"/>
              <w:rPr>
                <w:rFonts w:eastAsia="Times New Roman"/>
                <w:b/>
                <w:bCs/>
                <w:color w:val="000000"/>
                <w:lang w:eastAsia="en-GB"/>
              </w:rPr>
            </w:pPr>
            <w:r w:rsidRPr="00473614">
              <w:rPr>
                <w:rFonts w:eastAsia="Times New Roman"/>
                <w:b/>
                <w:bCs/>
                <w:color w:val="000000"/>
                <w:lang w:eastAsia="en-GB"/>
              </w:rPr>
              <w:t>Board</w:t>
            </w:r>
          </w:p>
        </w:tc>
        <w:tc>
          <w:tcPr>
            <w:tcW w:w="320" w:type="dxa"/>
            <w:tcBorders>
              <w:top w:val="nil"/>
              <w:left w:val="nil"/>
              <w:bottom w:val="nil"/>
              <w:right w:val="nil"/>
            </w:tcBorders>
            <w:shd w:val="clear" w:color="auto" w:fill="auto"/>
            <w:noWrap/>
            <w:vAlign w:val="bottom"/>
            <w:hideMark/>
          </w:tcPr>
          <w:p w14:paraId="2680E63A" w14:textId="77777777" w:rsidR="00AC7F9B" w:rsidRPr="00473614" w:rsidRDefault="00AC7F9B" w:rsidP="00487379">
            <w:pPr>
              <w:spacing w:after="0"/>
              <w:rPr>
                <w:rFonts w:eastAsia="Times New Roman"/>
                <w:color w:val="000000"/>
                <w:lang w:eastAsia="en-GB"/>
              </w:rPr>
            </w:pPr>
          </w:p>
        </w:tc>
        <w:tc>
          <w:tcPr>
            <w:tcW w:w="2600" w:type="dxa"/>
            <w:gridSpan w:val="2"/>
            <w:tcBorders>
              <w:top w:val="single" w:sz="4" w:space="0" w:color="auto"/>
              <w:left w:val="single" w:sz="4" w:space="0" w:color="auto"/>
              <w:bottom w:val="nil"/>
              <w:right w:val="single" w:sz="4" w:space="0" w:color="000000"/>
            </w:tcBorders>
            <w:shd w:val="clear" w:color="000000" w:fill="B8CCE4"/>
            <w:vAlign w:val="center"/>
            <w:hideMark/>
          </w:tcPr>
          <w:p w14:paraId="3A0CF88A" w14:textId="77777777" w:rsidR="00AC7F9B" w:rsidRPr="00473614" w:rsidRDefault="00AC7F9B" w:rsidP="00487379">
            <w:pPr>
              <w:spacing w:after="0"/>
              <w:jc w:val="center"/>
              <w:rPr>
                <w:rFonts w:eastAsia="Times New Roman"/>
                <w:b/>
                <w:bCs/>
                <w:color w:val="000000"/>
                <w:lang w:eastAsia="en-GB"/>
              </w:rPr>
            </w:pPr>
            <w:r w:rsidRPr="00473614">
              <w:rPr>
                <w:rFonts w:eastAsia="Times New Roman"/>
                <w:b/>
                <w:bCs/>
                <w:color w:val="000000"/>
                <w:lang w:eastAsia="en-GB"/>
              </w:rPr>
              <w:t xml:space="preserve">Permanent Staff </w:t>
            </w:r>
          </w:p>
        </w:tc>
        <w:tc>
          <w:tcPr>
            <w:tcW w:w="340" w:type="dxa"/>
            <w:tcBorders>
              <w:top w:val="nil"/>
              <w:left w:val="nil"/>
              <w:bottom w:val="nil"/>
              <w:right w:val="nil"/>
            </w:tcBorders>
            <w:shd w:val="clear" w:color="auto" w:fill="auto"/>
            <w:noWrap/>
            <w:vAlign w:val="bottom"/>
            <w:hideMark/>
          </w:tcPr>
          <w:p w14:paraId="1EA7AC30" w14:textId="77777777" w:rsidR="00AC7F9B" w:rsidRPr="00473614" w:rsidRDefault="00AC7F9B" w:rsidP="00487379">
            <w:pPr>
              <w:spacing w:after="0"/>
              <w:rPr>
                <w:rFonts w:eastAsia="Times New Roman"/>
                <w:color w:val="000000"/>
                <w:lang w:eastAsia="en-GB"/>
              </w:rPr>
            </w:pPr>
          </w:p>
        </w:tc>
        <w:tc>
          <w:tcPr>
            <w:tcW w:w="2660" w:type="dxa"/>
            <w:gridSpan w:val="2"/>
            <w:tcBorders>
              <w:top w:val="single" w:sz="4" w:space="0" w:color="auto"/>
              <w:left w:val="single" w:sz="4" w:space="0" w:color="auto"/>
              <w:bottom w:val="nil"/>
              <w:right w:val="single" w:sz="4" w:space="0" w:color="000000"/>
            </w:tcBorders>
            <w:shd w:val="clear" w:color="000000" w:fill="B8CCE4"/>
            <w:vAlign w:val="center"/>
            <w:hideMark/>
          </w:tcPr>
          <w:p w14:paraId="2185700D" w14:textId="77777777" w:rsidR="00AC7F9B" w:rsidRPr="00473614" w:rsidRDefault="00AC7F9B" w:rsidP="00487379">
            <w:pPr>
              <w:spacing w:after="0"/>
              <w:jc w:val="center"/>
              <w:rPr>
                <w:rFonts w:eastAsia="Times New Roman"/>
                <w:b/>
                <w:bCs/>
                <w:color w:val="000000"/>
                <w:lang w:eastAsia="en-GB"/>
              </w:rPr>
            </w:pPr>
            <w:r w:rsidRPr="00473614">
              <w:rPr>
                <w:rFonts w:eastAsia="Times New Roman"/>
                <w:b/>
                <w:bCs/>
                <w:color w:val="000000"/>
                <w:lang w:eastAsia="en-GB"/>
              </w:rPr>
              <w:t>Contractual / Freelance Staff</w:t>
            </w:r>
          </w:p>
        </w:tc>
        <w:tc>
          <w:tcPr>
            <w:tcW w:w="460" w:type="dxa"/>
            <w:tcBorders>
              <w:top w:val="nil"/>
              <w:left w:val="nil"/>
              <w:bottom w:val="nil"/>
              <w:right w:val="nil"/>
            </w:tcBorders>
            <w:shd w:val="clear" w:color="auto" w:fill="auto"/>
            <w:noWrap/>
            <w:vAlign w:val="bottom"/>
            <w:hideMark/>
          </w:tcPr>
          <w:p w14:paraId="1728688F" w14:textId="77777777" w:rsidR="00AC7F9B" w:rsidRPr="00473614" w:rsidRDefault="00AC7F9B" w:rsidP="00487379">
            <w:pPr>
              <w:spacing w:after="0"/>
              <w:rPr>
                <w:rFonts w:eastAsia="Times New Roman"/>
                <w:color w:val="000000"/>
                <w:lang w:eastAsia="en-GB"/>
              </w:rPr>
            </w:pPr>
          </w:p>
        </w:tc>
      </w:tr>
      <w:tr w:rsidR="00AC7F9B" w:rsidRPr="00473614" w14:paraId="4EF9914D" w14:textId="77777777" w:rsidTr="00487379">
        <w:trPr>
          <w:trHeight w:val="300"/>
        </w:trPr>
        <w:tc>
          <w:tcPr>
            <w:tcW w:w="1880" w:type="dxa"/>
            <w:tcBorders>
              <w:top w:val="nil"/>
              <w:left w:val="nil"/>
              <w:bottom w:val="nil"/>
              <w:right w:val="nil"/>
            </w:tcBorders>
            <w:shd w:val="clear" w:color="auto" w:fill="auto"/>
            <w:vAlign w:val="bottom"/>
            <w:hideMark/>
          </w:tcPr>
          <w:p w14:paraId="24943922" w14:textId="77777777" w:rsidR="00AC7F9B" w:rsidRPr="00473614" w:rsidRDefault="00AC7F9B" w:rsidP="00487379">
            <w:pPr>
              <w:spacing w:after="0"/>
              <w:rPr>
                <w:rFonts w:eastAsia="Times New Roman"/>
                <w:color w:val="000000"/>
                <w:lang w:eastAsia="en-GB"/>
              </w:rPr>
            </w:pPr>
          </w:p>
        </w:tc>
        <w:tc>
          <w:tcPr>
            <w:tcW w:w="1280" w:type="dxa"/>
            <w:tcBorders>
              <w:top w:val="nil"/>
              <w:left w:val="single" w:sz="4" w:space="0" w:color="auto"/>
              <w:bottom w:val="single" w:sz="4" w:space="0" w:color="auto"/>
              <w:right w:val="single" w:sz="4" w:space="0" w:color="auto"/>
            </w:tcBorders>
            <w:shd w:val="clear" w:color="000000" w:fill="B8CCE4"/>
            <w:vAlign w:val="center"/>
            <w:hideMark/>
          </w:tcPr>
          <w:p w14:paraId="65608446"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2014/15</w:t>
            </w:r>
          </w:p>
        </w:tc>
        <w:tc>
          <w:tcPr>
            <w:tcW w:w="1280" w:type="dxa"/>
            <w:tcBorders>
              <w:top w:val="nil"/>
              <w:left w:val="nil"/>
              <w:bottom w:val="single" w:sz="4" w:space="0" w:color="auto"/>
              <w:right w:val="single" w:sz="4" w:space="0" w:color="auto"/>
            </w:tcBorders>
            <w:shd w:val="clear" w:color="000000" w:fill="B8CCE4"/>
            <w:vAlign w:val="center"/>
            <w:hideMark/>
          </w:tcPr>
          <w:p w14:paraId="42BF50BD"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2015/16</w:t>
            </w:r>
          </w:p>
        </w:tc>
        <w:tc>
          <w:tcPr>
            <w:tcW w:w="320" w:type="dxa"/>
            <w:tcBorders>
              <w:top w:val="nil"/>
              <w:left w:val="nil"/>
              <w:bottom w:val="nil"/>
              <w:right w:val="nil"/>
            </w:tcBorders>
            <w:shd w:val="clear" w:color="auto" w:fill="auto"/>
            <w:noWrap/>
            <w:vAlign w:val="bottom"/>
            <w:hideMark/>
          </w:tcPr>
          <w:p w14:paraId="40893E4C" w14:textId="77777777" w:rsidR="00AC7F9B" w:rsidRPr="00473614" w:rsidRDefault="00AC7F9B" w:rsidP="00487379">
            <w:pPr>
              <w:spacing w:after="0"/>
              <w:rPr>
                <w:rFonts w:eastAsia="Times New Roman"/>
                <w:color w:val="000000"/>
                <w:lang w:eastAsia="en-GB"/>
              </w:rPr>
            </w:pPr>
          </w:p>
        </w:tc>
        <w:tc>
          <w:tcPr>
            <w:tcW w:w="1300" w:type="dxa"/>
            <w:tcBorders>
              <w:top w:val="single" w:sz="4" w:space="0" w:color="auto"/>
              <w:left w:val="single" w:sz="4" w:space="0" w:color="auto"/>
              <w:bottom w:val="single" w:sz="4" w:space="0" w:color="auto"/>
              <w:right w:val="nil"/>
            </w:tcBorders>
            <w:shd w:val="clear" w:color="000000" w:fill="B8CCE4"/>
            <w:vAlign w:val="center"/>
            <w:hideMark/>
          </w:tcPr>
          <w:p w14:paraId="6C27C911"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2014/15</w:t>
            </w:r>
          </w:p>
        </w:tc>
        <w:tc>
          <w:tcPr>
            <w:tcW w:w="13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D597AC0"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2015/16</w:t>
            </w:r>
          </w:p>
        </w:tc>
        <w:tc>
          <w:tcPr>
            <w:tcW w:w="340" w:type="dxa"/>
            <w:tcBorders>
              <w:top w:val="nil"/>
              <w:left w:val="nil"/>
              <w:bottom w:val="nil"/>
              <w:right w:val="nil"/>
            </w:tcBorders>
            <w:shd w:val="clear" w:color="auto" w:fill="auto"/>
            <w:noWrap/>
            <w:vAlign w:val="bottom"/>
            <w:hideMark/>
          </w:tcPr>
          <w:p w14:paraId="7CC6EF0A" w14:textId="77777777" w:rsidR="00AC7F9B" w:rsidRPr="00473614" w:rsidRDefault="00AC7F9B" w:rsidP="00487379">
            <w:pPr>
              <w:spacing w:after="0"/>
              <w:rPr>
                <w:rFonts w:eastAsia="Times New Roman"/>
                <w:color w:val="000000"/>
                <w:lang w:eastAsia="en-GB"/>
              </w:rPr>
            </w:pPr>
          </w:p>
        </w:tc>
        <w:tc>
          <w:tcPr>
            <w:tcW w:w="13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6CD43EC"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2014/15</w:t>
            </w:r>
          </w:p>
        </w:tc>
        <w:tc>
          <w:tcPr>
            <w:tcW w:w="1300" w:type="dxa"/>
            <w:tcBorders>
              <w:top w:val="single" w:sz="4" w:space="0" w:color="auto"/>
              <w:left w:val="nil"/>
              <w:bottom w:val="single" w:sz="4" w:space="0" w:color="auto"/>
              <w:right w:val="single" w:sz="4" w:space="0" w:color="auto"/>
            </w:tcBorders>
            <w:shd w:val="clear" w:color="000000" w:fill="B8CCE4"/>
            <w:vAlign w:val="center"/>
            <w:hideMark/>
          </w:tcPr>
          <w:p w14:paraId="3BB3A727"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2015/16</w:t>
            </w:r>
          </w:p>
        </w:tc>
        <w:tc>
          <w:tcPr>
            <w:tcW w:w="460" w:type="dxa"/>
            <w:tcBorders>
              <w:top w:val="nil"/>
              <w:left w:val="nil"/>
              <w:bottom w:val="nil"/>
              <w:right w:val="nil"/>
            </w:tcBorders>
            <w:shd w:val="clear" w:color="auto" w:fill="auto"/>
            <w:noWrap/>
            <w:vAlign w:val="bottom"/>
            <w:hideMark/>
          </w:tcPr>
          <w:p w14:paraId="762044BA" w14:textId="77777777" w:rsidR="00AC7F9B" w:rsidRPr="00473614" w:rsidRDefault="00AC7F9B" w:rsidP="00487379">
            <w:pPr>
              <w:spacing w:after="0"/>
              <w:rPr>
                <w:rFonts w:eastAsia="Times New Roman"/>
                <w:color w:val="000000"/>
                <w:lang w:eastAsia="en-GB"/>
              </w:rPr>
            </w:pPr>
          </w:p>
        </w:tc>
      </w:tr>
      <w:tr w:rsidR="00AC7F9B" w:rsidRPr="00473614" w14:paraId="65D0AF4A" w14:textId="77777777" w:rsidTr="00487379">
        <w:trPr>
          <w:trHeight w:val="300"/>
        </w:trPr>
        <w:tc>
          <w:tcPr>
            <w:tcW w:w="1880" w:type="dxa"/>
            <w:tcBorders>
              <w:top w:val="single" w:sz="4" w:space="0" w:color="auto"/>
              <w:left w:val="single" w:sz="4" w:space="0" w:color="auto"/>
              <w:bottom w:val="nil"/>
              <w:right w:val="single" w:sz="4" w:space="0" w:color="auto"/>
            </w:tcBorders>
            <w:shd w:val="clear" w:color="auto" w:fill="auto"/>
            <w:vAlign w:val="bottom"/>
            <w:hideMark/>
          </w:tcPr>
          <w:p w14:paraId="57480905"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16-24</w:t>
            </w:r>
          </w:p>
        </w:tc>
        <w:tc>
          <w:tcPr>
            <w:tcW w:w="1280" w:type="dxa"/>
            <w:tcBorders>
              <w:top w:val="nil"/>
              <w:left w:val="nil"/>
              <w:bottom w:val="nil"/>
              <w:right w:val="nil"/>
            </w:tcBorders>
            <w:shd w:val="clear" w:color="auto" w:fill="auto"/>
            <w:noWrap/>
            <w:vAlign w:val="center"/>
            <w:hideMark/>
          </w:tcPr>
          <w:p w14:paraId="018EDAB0" w14:textId="77777777" w:rsidR="00AC7F9B" w:rsidRPr="00473614" w:rsidRDefault="00AC7F9B" w:rsidP="00487379">
            <w:pPr>
              <w:spacing w:after="0"/>
              <w:rPr>
                <w:rFonts w:eastAsia="Times New Roman"/>
                <w:lang w:eastAsia="en-GB"/>
              </w:rPr>
            </w:pPr>
            <w:r w:rsidRPr="00473614">
              <w:rPr>
                <w:rFonts w:eastAsia="Times New Roman"/>
                <w:lang w:eastAsia="en-GB"/>
              </w:rPr>
              <w:t>2%</w:t>
            </w:r>
          </w:p>
        </w:tc>
        <w:tc>
          <w:tcPr>
            <w:tcW w:w="1280" w:type="dxa"/>
            <w:tcBorders>
              <w:top w:val="nil"/>
              <w:left w:val="single" w:sz="4" w:space="0" w:color="auto"/>
              <w:bottom w:val="nil"/>
              <w:right w:val="single" w:sz="4" w:space="0" w:color="auto"/>
            </w:tcBorders>
            <w:shd w:val="clear" w:color="auto" w:fill="auto"/>
            <w:noWrap/>
            <w:vAlign w:val="bottom"/>
            <w:hideMark/>
          </w:tcPr>
          <w:p w14:paraId="60684B8E"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&lt; 1%</w:t>
            </w:r>
          </w:p>
        </w:tc>
        <w:tc>
          <w:tcPr>
            <w:tcW w:w="320" w:type="dxa"/>
            <w:tcBorders>
              <w:top w:val="nil"/>
              <w:left w:val="nil"/>
              <w:bottom w:val="nil"/>
              <w:right w:val="nil"/>
            </w:tcBorders>
            <w:shd w:val="clear" w:color="auto" w:fill="auto"/>
            <w:noWrap/>
            <w:vAlign w:val="bottom"/>
            <w:hideMark/>
          </w:tcPr>
          <w:p w14:paraId="1C277A94" w14:textId="77777777" w:rsidR="00AC7F9B" w:rsidRPr="00473614" w:rsidRDefault="00AC7F9B" w:rsidP="00487379">
            <w:pPr>
              <w:spacing w:after="0"/>
              <w:rPr>
                <w:rFonts w:eastAsia="Times New Roman"/>
                <w:color w:val="000000"/>
                <w:lang w:eastAsia="en-GB"/>
              </w:rPr>
            </w:pPr>
          </w:p>
        </w:tc>
        <w:tc>
          <w:tcPr>
            <w:tcW w:w="1300" w:type="dxa"/>
            <w:tcBorders>
              <w:top w:val="nil"/>
              <w:left w:val="single" w:sz="4" w:space="0" w:color="auto"/>
              <w:bottom w:val="nil"/>
              <w:right w:val="nil"/>
            </w:tcBorders>
            <w:shd w:val="clear" w:color="auto" w:fill="auto"/>
            <w:noWrap/>
            <w:vAlign w:val="center"/>
            <w:hideMark/>
          </w:tcPr>
          <w:p w14:paraId="3196459A" w14:textId="77777777" w:rsidR="00AC7F9B" w:rsidRPr="00473614" w:rsidRDefault="00AC7F9B" w:rsidP="00487379">
            <w:pPr>
              <w:spacing w:after="0"/>
              <w:rPr>
                <w:rFonts w:eastAsia="Times New Roman"/>
                <w:lang w:eastAsia="en-GB"/>
              </w:rPr>
            </w:pPr>
            <w:r w:rsidRPr="00473614">
              <w:rPr>
                <w:rFonts w:eastAsia="Times New Roman"/>
                <w:lang w:eastAsia="en-GB"/>
              </w:rPr>
              <w:t>11%</w:t>
            </w:r>
          </w:p>
        </w:tc>
        <w:tc>
          <w:tcPr>
            <w:tcW w:w="1300" w:type="dxa"/>
            <w:tcBorders>
              <w:top w:val="nil"/>
              <w:left w:val="single" w:sz="4" w:space="0" w:color="auto"/>
              <w:bottom w:val="nil"/>
              <w:right w:val="single" w:sz="4" w:space="0" w:color="auto"/>
            </w:tcBorders>
            <w:shd w:val="clear" w:color="auto" w:fill="auto"/>
            <w:noWrap/>
            <w:vAlign w:val="bottom"/>
            <w:hideMark/>
          </w:tcPr>
          <w:p w14:paraId="6CF8E382"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15%</w:t>
            </w:r>
          </w:p>
        </w:tc>
        <w:tc>
          <w:tcPr>
            <w:tcW w:w="340" w:type="dxa"/>
            <w:tcBorders>
              <w:top w:val="nil"/>
              <w:left w:val="nil"/>
              <w:bottom w:val="nil"/>
              <w:right w:val="nil"/>
            </w:tcBorders>
            <w:shd w:val="clear" w:color="auto" w:fill="auto"/>
            <w:vAlign w:val="center"/>
            <w:hideMark/>
          </w:tcPr>
          <w:p w14:paraId="233CE5C5" w14:textId="77777777" w:rsidR="00AC7F9B" w:rsidRPr="00473614" w:rsidRDefault="00AC7F9B" w:rsidP="00487379">
            <w:pPr>
              <w:spacing w:after="0"/>
              <w:rPr>
                <w:rFonts w:eastAsia="Times New Roman"/>
                <w:b/>
                <w:bCs/>
                <w:color w:val="000000"/>
                <w:lang w:eastAsia="en-GB"/>
              </w:rPr>
            </w:pPr>
          </w:p>
        </w:tc>
        <w:tc>
          <w:tcPr>
            <w:tcW w:w="1360" w:type="dxa"/>
            <w:tcBorders>
              <w:top w:val="nil"/>
              <w:left w:val="single" w:sz="4" w:space="0" w:color="auto"/>
              <w:bottom w:val="nil"/>
              <w:right w:val="nil"/>
            </w:tcBorders>
            <w:shd w:val="clear" w:color="auto" w:fill="auto"/>
            <w:noWrap/>
            <w:vAlign w:val="center"/>
            <w:hideMark/>
          </w:tcPr>
          <w:p w14:paraId="72476DA3" w14:textId="77777777" w:rsidR="00AC7F9B" w:rsidRPr="00473614" w:rsidRDefault="00AC7F9B" w:rsidP="00487379">
            <w:pPr>
              <w:spacing w:after="0"/>
              <w:rPr>
                <w:rFonts w:eastAsia="Times New Roman"/>
                <w:lang w:eastAsia="en-GB"/>
              </w:rPr>
            </w:pPr>
            <w:r w:rsidRPr="00473614">
              <w:rPr>
                <w:rFonts w:eastAsia="Times New Roman"/>
                <w:lang w:eastAsia="en-GB"/>
              </w:rPr>
              <w:t>11%</w:t>
            </w:r>
          </w:p>
        </w:tc>
        <w:tc>
          <w:tcPr>
            <w:tcW w:w="1300" w:type="dxa"/>
            <w:tcBorders>
              <w:top w:val="nil"/>
              <w:left w:val="nil"/>
              <w:bottom w:val="nil"/>
              <w:right w:val="single" w:sz="4" w:space="0" w:color="auto"/>
            </w:tcBorders>
            <w:shd w:val="clear" w:color="auto" w:fill="auto"/>
            <w:noWrap/>
            <w:vAlign w:val="center"/>
            <w:hideMark/>
          </w:tcPr>
          <w:p w14:paraId="3945F376" w14:textId="77777777" w:rsidR="00AC7F9B" w:rsidRPr="00473614" w:rsidRDefault="00AC7F9B" w:rsidP="00487379">
            <w:pPr>
              <w:spacing w:after="0"/>
              <w:rPr>
                <w:rFonts w:eastAsia="Times New Roman"/>
                <w:lang w:eastAsia="en-GB"/>
              </w:rPr>
            </w:pPr>
            <w:r w:rsidRPr="00473614">
              <w:rPr>
                <w:rFonts w:eastAsia="Times New Roman"/>
                <w:lang w:eastAsia="en-GB"/>
              </w:rPr>
              <w:t>21%</w:t>
            </w:r>
          </w:p>
        </w:tc>
        <w:tc>
          <w:tcPr>
            <w:tcW w:w="460" w:type="dxa"/>
            <w:tcBorders>
              <w:top w:val="nil"/>
              <w:left w:val="nil"/>
              <w:bottom w:val="nil"/>
              <w:right w:val="nil"/>
            </w:tcBorders>
            <w:shd w:val="clear" w:color="auto" w:fill="auto"/>
            <w:noWrap/>
            <w:vAlign w:val="bottom"/>
            <w:hideMark/>
          </w:tcPr>
          <w:p w14:paraId="4B99C969" w14:textId="77777777" w:rsidR="00AC7F9B" w:rsidRPr="00473614" w:rsidRDefault="00AC7F9B" w:rsidP="00487379">
            <w:pPr>
              <w:spacing w:after="0"/>
              <w:rPr>
                <w:rFonts w:eastAsia="Times New Roman"/>
                <w:color w:val="000000"/>
                <w:lang w:eastAsia="en-GB"/>
              </w:rPr>
            </w:pPr>
          </w:p>
        </w:tc>
      </w:tr>
      <w:tr w:rsidR="00AC7F9B" w:rsidRPr="00473614" w14:paraId="223702C1" w14:textId="77777777" w:rsidTr="00487379">
        <w:trPr>
          <w:trHeight w:val="300"/>
        </w:trPr>
        <w:tc>
          <w:tcPr>
            <w:tcW w:w="1880" w:type="dxa"/>
            <w:tcBorders>
              <w:top w:val="nil"/>
              <w:left w:val="single" w:sz="4" w:space="0" w:color="auto"/>
              <w:bottom w:val="nil"/>
              <w:right w:val="single" w:sz="4" w:space="0" w:color="auto"/>
            </w:tcBorders>
            <w:shd w:val="clear" w:color="auto" w:fill="auto"/>
            <w:vAlign w:val="bottom"/>
            <w:hideMark/>
          </w:tcPr>
          <w:p w14:paraId="11E1842D"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25-44</w:t>
            </w:r>
          </w:p>
        </w:tc>
        <w:tc>
          <w:tcPr>
            <w:tcW w:w="1280" w:type="dxa"/>
            <w:tcBorders>
              <w:top w:val="nil"/>
              <w:left w:val="nil"/>
              <w:bottom w:val="nil"/>
              <w:right w:val="nil"/>
            </w:tcBorders>
            <w:shd w:val="clear" w:color="auto" w:fill="auto"/>
            <w:noWrap/>
            <w:vAlign w:val="center"/>
            <w:hideMark/>
          </w:tcPr>
          <w:p w14:paraId="1398611B" w14:textId="77777777" w:rsidR="00AC7F9B" w:rsidRPr="00473614" w:rsidRDefault="00AC7F9B" w:rsidP="00487379">
            <w:pPr>
              <w:spacing w:after="0"/>
              <w:rPr>
                <w:rFonts w:eastAsia="Times New Roman"/>
                <w:lang w:eastAsia="en-GB"/>
              </w:rPr>
            </w:pPr>
            <w:r w:rsidRPr="00473614">
              <w:rPr>
                <w:rFonts w:eastAsia="Times New Roman"/>
                <w:lang w:eastAsia="en-GB"/>
              </w:rPr>
              <w:t>21%</w:t>
            </w:r>
          </w:p>
        </w:tc>
        <w:tc>
          <w:tcPr>
            <w:tcW w:w="1280" w:type="dxa"/>
            <w:tcBorders>
              <w:top w:val="nil"/>
              <w:left w:val="single" w:sz="4" w:space="0" w:color="auto"/>
              <w:bottom w:val="nil"/>
              <w:right w:val="single" w:sz="4" w:space="0" w:color="auto"/>
            </w:tcBorders>
            <w:shd w:val="clear" w:color="auto" w:fill="auto"/>
            <w:noWrap/>
            <w:vAlign w:val="center"/>
            <w:hideMark/>
          </w:tcPr>
          <w:p w14:paraId="57D20978" w14:textId="77777777" w:rsidR="00AC7F9B" w:rsidRPr="00473614" w:rsidRDefault="00AC7F9B" w:rsidP="00487379">
            <w:pPr>
              <w:spacing w:after="0"/>
              <w:rPr>
                <w:rFonts w:eastAsia="Times New Roman"/>
                <w:lang w:eastAsia="en-GB"/>
              </w:rPr>
            </w:pPr>
            <w:r w:rsidRPr="00473614">
              <w:rPr>
                <w:rFonts w:eastAsia="Times New Roman"/>
                <w:lang w:eastAsia="en-GB"/>
              </w:rPr>
              <w:t>23%</w:t>
            </w:r>
          </w:p>
        </w:tc>
        <w:tc>
          <w:tcPr>
            <w:tcW w:w="320" w:type="dxa"/>
            <w:tcBorders>
              <w:top w:val="nil"/>
              <w:left w:val="nil"/>
              <w:bottom w:val="nil"/>
              <w:right w:val="nil"/>
            </w:tcBorders>
            <w:shd w:val="clear" w:color="auto" w:fill="auto"/>
            <w:noWrap/>
            <w:vAlign w:val="bottom"/>
            <w:hideMark/>
          </w:tcPr>
          <w:p w14:paraId="2FC2376E" w14:textId="77777777" w:rsidR="00AC7F9B" w:rsidRPr="00473614" w:rsidRDefault="00AC7F9B" w:rsidP="00487379">
            <w:pPr>
              <w:spacing w:after="0"/>
              <w:rPr>
                <w:rFonts w:eastAsia="Times New Roman"/>
                <w:color w:val="000000"/>
                <w:lang w:eastAsia="en-GB"/>
              </w:rPr>
            </w:pPr>
          </w:p>
        </w:tc>
        <w:tc>
          <w:tcPr>
            <w:tcW w:w="1300" w:type="dxa"/>
            <w:tcBorders>
              <w:top w:val="nil"/>
              <w:left w:val="single" w:sz="4" w:space="0" w:color="auto"/>
              <w:bottom w:val="nil"/>
              <w:right w:val="nil"/>
            </w:tcBorders>
            <w:shd w:val="clear" w:color="auto" w:fill="auto"/>
            <w:noWrap/>
            <w:vAlign w:val="center"/>
            <w:hideMark/>
          </w:tcPr>
          <w:p w14:paraId="48D553F2" w14:textId="77777777" w:rsidR="00AC7F9B" w:rsidRPr="00473614" w:rsidRDefault="00AC7F9B" w:rsidP="00487379">
            <w:pPr>
              <w:spacing w:after="0"/>
              <w:rPr>
                <w:rFonts w:eastAsia="Times New Roman"/>
                <w:lang w:eastAsia="en-GB"/>
              </w:rPr>
            </w:pPr>
            <w:r w:rsidRPr="00473614">
              <w:rPr>
                <w:rFonts w:eastAsia="Times New Roman"/>
                <w:lang w:eastAsia="en-GB"/>
              </w:rPr>
              <w:t>54%</w:t>
            </w:r>
          </w:p>
        </w:tc>
        <w:tc>
          <w:tcPr>
            <w:tcW w:w="1300" w:type="dxa"/>
            <w:tcBorders>
              <w:top w:val="nil"/>
              <w:left w:val="single" w:sz="4" w:space="0" w:color="auto"/>
              <w:bottom w:val="nil"/>
              <w:right w:val="single" w:sz="4" w:space="0" w:color="auto"/>
            </w:tcBorders>
            <w:shd w:val="clear" w:color="auto" w:fill="auto"/>
            <w:noWrap/>
            <w:vAlign w:val="bottom"/>
            <w:hideMark/>
          </w:tcPr>
          <w:p w14:paraId="3B0254B7"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51%</w:t>
            </w:r>
          </w:p>
        </w:tc>
        <w:tc>
          <w:tcPr>
            <w:tcW w:w="340" w:type="dxa"/>
            <w:tcBorders>
              <w:top w:val="nil"/>
              <w:left w:val="nil"/>
              <w:bottom w:val="nil"/>
              <w:right w:val="nil"/>
            </w:tcBorders>
            <w:shd w:val="clear" w:color="auto" w:fill="auto"/>
            <w:vAlign w:val="center"/>
            <w:hideMark/>
          </w:tcPr>
          <w:p w14:paraId="6378B63D" w14:textId="77777777" w:rsidR="00AC7F9B" w:rsidRPr="00473614" w:rsidRDefault="00AC7F9B" w:rsidP="00487379">
            <w:pPr>
              <w:spacing w:after="0"/>
              <w:rPr>
                <w:rFonts w:eastAsia="Times New Roman"/>
                <w:b/>
                <w:bCs/>
                <w:color w:val="000000"/>
                <w:lang w:eastAsia="en-GB"/>
              </w:rPr>
            </w:pPr>
          </w:p>
        </w:tc>
        <w:tc>
          <w:tcPr>
            <w:tcW w:w="1360" w:type="dxa"/>
            <w:tcBorders>
              <w:top w:val="nil"/>
              <w:left w:val="single" w:sz="4" w:space="0" w:color="auto"/>
              <w:bottom w:val="nil"/>
              <w:right w:val="nil"/>
            </w:tcBorders>
            <w:shd w:val="clear" w:color="auto" w:fill="auto"/>
            <w:noWrap/>
            <w:vAlign w:val="center"/>
            <w:hideMark/>
          </w:tcPr>
          <w:p w14:paraId="28F4201F" w14:textId="77777777" w:rsidR="00AC7F9B" w:rsidRPr="00473614" w:rsidRDefault="00AC7F9B" w:rsidP="00487379">
            <w:pPr>
              <w:spacing w:after="0"/>
              <w:rPr>
                <w:rFonts w:eastAsia="Times New Roman"/>
                <w:lang w:eastAsia="en-GB"/>
              </w:rPr>
            </w:pPr>
            <w:r w:rsidRPr="00473614">
              <w:rPr>
                <w:rFonts w:eastAsia="Times New Roman"/>
                <w:lang w:eastAsia="en-GB"/>
              </w:rPr>
              <w:t>27%</w:t>
            </w:r>
          </w:p>
        </w:tc>
        <w:tc>
          <w:tcPr>
            <w:tcW w:w="1300" w:type="dxa"/>
            <w:tcBorders>
              <w:top w:val="nil"/>
              <w:left w:val="nil"/>
              <w:bottom w:val="nil"/>
              <w:right w:val="single" w:sz="4" w:space="0" w:color="auto"/>
            </w:tcBorders>
            <w:shd w:val="clear" w:color="auto" w:fill="auto"/>
            <w:noWrap/>
            <w:vAlign w:val="center"/>
            <w:hideMark/>
          </w:tcPr>
          <w:p w14:paraId="3881168F" w14:textId="77777777" w:rsidR="00AC7F9B" w:rsidRPr="00473614" w:rsidRDefault="00AC7F9B" w:rsidP="00487379">
            <w:pPr>
              <w:spacing w:after="0"/>
              <w:rPr>
                <w:rFonts w:eastAsia="Times New Roman"/>
                <w:lang w:eastAsia="en-GB"/>
              </w:rPr>
            </w:pPr>
            <w:r w:rsidRPr="00473614">
              <w:rPr>
                <w:rFonts w:eastAsia="Times New Roman"/>
                <w:lang w:eastAsia="en-GB"/>
              </w:rPr>
              <w:t>30%</w:t>
            </w:r>
          </w:p>
        </w:tc>
        <w:tc>
          <w:tcPr>
            <w:tcW w:w="460" w:type="dxa"/>
            <w:tcBorders>
              <w:top w:val="nil"/>
              <w:left w:val="nil"/>
              <w:bottom w:val="nil"/>
              <w:right w:val="nil"/>
            </w:tcBorders>
            <w:shd w:val="clear" w:color="auto" w:fill="auto"/>
            <w:noWrap/>
            <w:vAlign w:val="bottom"/>
            <w:hideMark/>
          </w:tcPr>
          <w:p w14:paraId="4B4B48DC" w14:textId="77777777" w:rsidR="00AC7F9B" w:rsidRPr="00473614" w:rsidRDefault="00AC7F9B" w:rsidP="00487379">
            <w:pPr>
              <w:spacing w:after="0"/>
              <w:rPr>
                <w:rFonts w:eastAsia="Times New Roman"/>
                <w:color w:val="000000"/>
                <w:lang w:eastAsia="en-GB"/>
              </w:rPr>
            </w:pPr>
          </w:p>
        </w:tc>
      </w:tr>
      <w:tr w:rsidR="00AC7F9B" w:rsidRPr="00473614" w14:paraId="74E113C2" w14:textId="77777777" w:rsidTr="00487379">
        <w:trPr>
          <w:trHeight w:val="300"/>
        </w:trPr>
        <w:tc>
          <w:tcPr>
            <w:tcW w:w="1880" w:type="dxa"/>
            <w:tcBorders>
              <w:top w:val="nil"/>
              <w:left w:val="single" w:sz="4" w:space="0" w:color="auto"/>
              <w:bottom w:val="nil"/>
              <w:right w:val="single" w:sz="4" w:space="0" w:color="auto"/>
            </w:tcBorders>
            <w:shd w:val="clear" w:color="auto" w:fill="auto"/>
            <w:vAlign w:val="bottom"/>
            <w:hideMark/>
          </w:tcPr>
          <w:p w14:paraId="33716FFE"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45-64</w:t>
            </w:r>
          </w:p>
        </w:tc>
        <w:tc>
          <w:tcPr>
            <w:tcW w:w="1280" w:type="dxa"/>
            <w:tcBorders>
              <w:top w:val="nil"/>
              <w:left w:val="nil"/>
              <w:bottom w:val="nil"/>
              <w:right w:val="nil"/>
            </w:tcBorders>
            <w:shd w:val="clear" w:color="auto" w:fill="auto"/>
            <w:noWrap/>
            <w:vAlign w:val="center"/>
            <w:hideMark/>
          </w:tcPr>
          <w:p w14:paraId="21E240DC" w14:textId="77777777" w:rsidR="00AC7F9B" w:rsidRPr="00473614" w:rsidRDefault="00AC7F9B" w:rsidP="00487379">
            <w:pPr>
              <w:spacing w:after="0"/>
              <w:rPr>
                <w:rFonts w:eastAsia="Times New Roman"/>
                <w:lang w:eastAsia="en-GB"/>
              </w:rPr>
            </w:pPr>
            <w:r w:rsidRPr="00473614">
              <w:rPr>
                <w:rFonts w:eastAsia="Times New Roman"/>
                <w:lang w:eastAsia="en-GB"/>
              </w:rPr>
              <w:t>46%</w:t>
            </w:r>
          </w:p>
        </w:tc>
        <w:tc>
          <w:tcPr>
            <w:tcW w:w="1280" w:type="dxa"/>
            <w:tcBorders>
              <w:top w:val="nil"/>
              <w:left w:val="single" w:sz="4" w:space="0" w:color="auto"/>
              <w:bottom w:val="nil"/>
              <w:right w:val="single" w:sz="4" w:space="0" w:color="auto"/>
            </w:tcBorders>
            <w:shd w:val="clear" w:color="auto" w:fill="auto"/>
            <w:noWrap/>
            <w:vAlign w:val="bottom"/>
            <w:hideMark/>
          </w:tcPr>
          <w:p w14:paraId="7FDF0CBD"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51%</w:t>
            </w:r>
          </w:p>
        </w:tc>
        <w:tc>
          <w:tcPr>
            <w:tcW w:w="320" w:type="dxa"/>
            <w:tcBorders>
              <w:top w:val="nil"/>
              <w:left w:val="nil"/>
              <w:bottom w:val="nil"/>
              <w:right w:val="nil"/>
            </w:tcBorders>
            <w:shd w:val="clear" w:color="auto" w:fill="auto"/>
            <w:noWrap/>
            <w:vAlign w:val="bottom"/>
            <w:hideMark/>
          </w:tcPr>
          <w:p w14:paraId="2AF8A02E" w14:textId="77777777" w:rsidR="00AC7F9B" w:rsidRPr="00473614" w:rsidRDefault="00AC7F9B" w:rsidP="00487379">
            <w:pPr>
              <w:spacing w:after="0"/>
              <w:rPr>
                <w:rFonts w:eastAsia="Times New Roman"/>
                <w:color w:val="000000"/>
                <w:lang w:eastAsia="en-GB"/>
              </w:rPr>
            </w:pPr>
          </w:p>
        </w:tc>
        <w:tc>
          <w:tcPr>
            <w:tcW w:w="1300" w:type="dxa"/>
            <w:tcBorders>
              <w:top w:val="nil"/>
              <w:left w:val="single" w:sz="4" w:space="0" w:color="auto"/>
              <w:bottom w:val="nil"/>
              <w:right w:val="nil"/>
            </w:tcBorders>
            <w:shd w:val="clear" w:color="auto" w:fill="auto"/>
            <w:noWrap/>
            <w:vAlign w:val="center"/>
            <w:hideMark/>
          </w:tcPr>
          <w:p w14:paraId="1F25BF62" w14:textId="77777777" w:rsidR="00AC7F9B" w:rsidRPr="00473614" w:rsidRDefault="00AC7F9B" w:rsidP="00487379">
            <w:pPr>
              <w:spacing w:after="0"/>
              <w:rPr>
                <w:rFonts w:eastAsia="Times New Roman"/>
                <w:lang w:eastAsia="en-GB"/>
              </w:rPr>
            </w:pPr>
            <w:r w:rsidRPr="00473614">
              <w:rPr>
                <w:rFonts w:eastAsia="Times New Roman"/>
                <w:lang w:eastAsia="en-GB"/>
              </w:rPr>
              <w:t>24%</w:t>
            </w:r>
          </w:p>
        </w:tc>
        <w:tc>
          <w:tcPr>
            <w:tcW w:w="1300" w:type="dxa"/>
            <w:tcBorders>
              <w:top w:val="nil"/>
              <w:left w:val="single" w:sz="4" w:space="0" w:color="auto"/>
              <w:bottom w:val="nil"/>
              <w:right w:val="single" w:sz="4" w:space="0" w:color="auto"/>
            </w:tcBorders>
            <w:shd w:val="clear" w:color="auto" w:fill="auto"/>
            <w:noWrap/>
            <w:vAlign w:val="bottom"/>
            <w:hideMark/>
          </w:tcPr>
          <w:p w14:paraId="062BCEB3"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25%</w:t>
            </w:r>
          </w:p>
        </w:tc>
        <w:tc>
          <w:tcPr>
            <w:tcW w:w="340" w:type="dxa"/>
            <w:tcBorders>
              <w:top w:val="nil"/>
              <w:left w:val="nil"/>
              <w:bottom w:val="nil"/>
              <w:right w:val="nil"/>
            </w:tcBorders>
            <w:shd w:val="clear" w:color="auto" w:fill="auto"/>
            <w:vAlign w:val="center"/>
            <w:hideMark/>
          </w:tcPr>
          <w:p w14:paraId="59A55010" w14:textId="77777777" w:rsidR="00AC7F9B" w:rsidRPr="00473614" w:rsidRDefault="00AC7F9B" w:rsidP="00487379">
            <w:pPr>
              <w:spacing w:after="0"/>
              <w:rPr>
                <w:rFonts w:eastAsia="Times New Roman"/>
                <w:b/>
                <w:bCs/>
                <w:color w:val="000000"/>
                <w:lang w:eastAsia="en-GB"/>
              </w:rPr>
            </w:pPr>
          </w:p>
        </w:tc>
        <w:tc>
          <w:tcPr>
            <w:tcW w:w="1360" w:type="dxa"/>
            <w:tcBorders>
              <w:top w:val="nil"/>
              <w:left w:val="single" w:sz="4" w:space="0" w:color="auto"/>
              <w:bottom w:val="nil"/>
              <w:right w:val="nil"/>
            </w:tcBorders>
            <w:shd w:val="clear" w:color="auto" w:fill="auto"/>
            <w:noWrap/>
            <w:vAlign w:val="center"/>
            <w:hideMark/>
          </w:tcPr>
          <w:p w14:paraId="35FD6801" w14:textId="77777777" w:rsidR="00AC7F9B" w:rsidRPr="00473614" w:rsidRDefault="00AC7F9B" w:rsidP="00487379">
            <w:pPr>
              <w:spacing w:after="0"/>
              <w:rPr>
                <w:rFonts w:eastAsia="Times New Roman"/>
                <w:lang w:eastAsia="en-GB"/>
              </w:rPr>
            </w:pPr>
            <w:r w:rsidRPr="00473614">
              <w:rPr>
                <w:rFonts w:eastAsia="Times New Roman"/>
                <w:lang w:eastAsia="en-GB"/>
              </w:rPr>
              <w:t>12%</w:t>
            </w:r>
          </w:p>
        </w:tc>
        <w:tc>
          <w:tcPr>
            <w:tcW w:w="1300" w:type="dxa"/>
            <w:tcBorders>
              <w:top w:val="nil"/>
              <w:left w:val="nil"/>
              <w:bottom w:val="nil"/>
              <w:right w:val="single" w:sz="4" w:space="0" w:color="auto"/>
            </w:tcBorders>
            <w:shd w:val="clear" w:color="auto" w:fill="auto"/>
            <w:noWrap/>
            <w:vAlign w:val="bottom"/>
            <w:hideMark/>
          </w:tcPr>
          <w:p w14:paraId="558BC14F"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12%</w:t>
            </w:r>
          </w:p>
        </w:tc>
        <w:tc>
          <w:tcPr>
            <w:tcW w:w="460" w:type="dxa"/>
            <w:tcBorders>
              <w:top w:val="nil"/>
              <w:left w:val="nil"/>
              <w:bottom w:val="nil"/>
              <w:right w:val="nil"/>
            </w:tcBorders>
            <w:shd w:val="clear" w:color="auto" w:fill="auto"/>
            <w:noWrap/>
            <w:vAlign w:val="bottom"/>
            <w:hideMark/>
          </w:tcPr>
          <w:p w14:paraId="6D83D075" w14:textId="77777777" w:rsidR="00AC7F9B" w:rsidRPr="00473614" w:rsidRDefault="00AC7F9B" w:rsidP="00487379">
            <w:pPr>
              <w:spacing w:after="0"/>
              <w:rPr>
                <w:rFonts w:eastAsia="Times New Roman"/>
                <w:color w:val="000000"/>
                <w:lang w:eastAsia="en-GB"/>
              </w:rPr>
            </w:pPr>
          </w:p>
        </w:tc>
      </w:tr>
      <w:tr w:rsidR="00AC7F9B" w:rsidRPr="00473614" w14:paraId="52B5C796" w14:textId="77777777" w:rsidTr="00487379">
        <w:trPr>
          <w:trHeight w:val="300"/>
        </w:trPr>
        <w:tc>
          <w:tcPr>
            <w:tcW w:w="1880" w:type="dxa"/>
            <w:tcBorders>
              <w:top w:val="nil"/>
              <w:left w:val="single" w:sz="4" w:space="0" w:color="auto"/>
              <w:bottom w:val="nil"/>
              <w:right w:val="single" w:sz="4" w:space="0" w:color="auto"/>
            </w:tcBorders>
            <w:shd w:val="clear" w:color="auto" w:fill="auto"/>
            <w:vAlign w:val="bottom"/>
            <w:hideMark/>
          </w:tcPr>
          <w:p w14:paraId="79BFF208"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65+</w:t>
            </w:r>
          </w:p>
        </w:tc>
        <w:tc>
          <w:tcPr>
            <w:tcW w:w="1280" w:type="dxa"/>
            <w:tcBorders>
              <w:top w:val="nil"/>
              <w:left w:val="nil"/>
              <w:bottom w:val="nil"/>
              <w:right w:val="nil"/>
            </w:tcBorders>
            <w:shd w:val="clear" w:color="auto" w:fill="auto"/>
            <w:noWrap/>
            <w:vAlign w:val="center"/>
            <w:hideMark/>
          </w:tcPr>
          <w:p w14:paraId="53B52726" w14:textId="77777777" w:rsidR="00AC7F9B" w:rsidRPr="00473614" w:rsidRDefault="00AC7F9B" w:rsidP="00487379">
            <w:pPr>
              <w:spacing w:after="0"/>
              <w:rPr>
                <w:rFonts w:eastAsia="Times New Roman"/>
                <w:lang w:eastAsia="en-GB"/>
              </w:rPr>
            </w:pPr>
            <w:r w:rsidRPr="00473614">
              <w:rPr>
                <w:rFonts w:eastAsia="Times New Roman"/>
                <w:lang w:eastAsia="en-GB"/>
              </w:rPr>
              <w:t>12%</w:t>
            </w:r>
          </w:p>
        </w:tc>
        <w:tc>
          <w:tcPr>
            <w:tcW w:w="1280" w:type="dxa"/>
            <w:tcBorders>
              <w:top w:val="nil"/>
              <w:left w:val="single" w:sz="4" w:space="0" w:color="auto"/>
              <w:bottom w:val="nil"/>
              <w:right w:val="single" w:sz="4" w:space="0" w:color="auto"/>
            </w:tcBorders>
            <w:shd w:val="clear" w:color="auto" w:fill="auto"/>
            <w:noWrap/>
            <w:vAlign w:val="bottom"/>
            <w:hideMark/>
          </w:tcPr>
          <w:p w14:paraId="67ABBB96"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13%</w:t>
            </w:r>
          </w:p>
        </w:tc>
        <w:tc>
          <w:tcPr>
            <w:tcW w:w="320" w:type="dxa"/>
            <w:tcBorders>
              <w:top w:val="nil"/>
              <w:left w:val="nil"/>
              <w:bottom w:val="nil"/>
              <w:right w:val="nil"/>
            </w:tcBorders>
            <w:shd w:val="clear" w:color="auto" w:fill="auto"/>
            <w:noWrap/>
            <w:vAlign w:val="bottom"/>
            <w:hideMark/>
          </w:tcPr>
          <w:p w14:paraId="42486114" w14:textId="77777777" w:rsidR="00AC7F9B" w:rsidRPr="00473614" w:rsidRDefault="00AC7F9B" w:rsidP="00487379">
            <w:pPr>
              <w:spacing w:after="0"/>
              <w:rPr>
                <w:rFonts w:eastAsia="Times New Roman"/>
                <w:color w:val="000000"/>
                <w:lang w:eastAsia="en-GB"/>
              </w:rPr>
            </w:pPr>
          </w:p>
        </w:tc>
        <w:tc>
          <w:tcPr>
            <w:tcW w:w="1300" w:type="dxa"/>
            <w:tcBorders>
              <w:top w:val="nil"/>
              <w:left w:val="single" w:sz="4" w:space="0" w:color="auto"/>
              <w:bottom w:val="nil"/>
              <w:right w:val="nil"/>
            </w:tcBorders>
            <w:shd w:val="clear" w:color="auto" w:fill="auto"/>
            <w:noWrap/>
            <w:vAlign w:val="center"/>
            <w:hideMark/>
          </w:tcPr>
          <w:p w14:paraId="6DC11235" w14:textId="77777777" w:rsidR="00AC7F9B" w:rsidRPr="00473614" w:rsidRDefault="00AC7F9B" w:rsidP="00487379">
            <w:pPr>
              <w:spacing w:after="0"/>
              <w:rPr>
                <w:rFonts w:eastAsia="Times New Roman"/>
                <w:lang w:eastAsia="en-GB"/>
              </w:rPr>
            </w:pPr>
            <w:r w:rsidRPr="00473614">
              <w:rPr>
                <w:rFonts w:eastAsia="Times New Roman"/>
                <w:lang w:eastAsia="en-GB"/>
              </w:rPr>
              <w:t>1%</w:t>
            </w:r>
          </w:p>
        </w:tc>
        <w:tc>
          <w:tcPr>
            <w:tcW w:w="1300" w:type="dxa"/>
            <w:tcBorders>
              <w:top w:val="nil"/>
              <w:left w:val="single" w:sz="4" w:space="0" w:color="auto"/>
              <w:bottom w:val="nil"/>
              <w:right w:val="single" w:sz="4" w:space="0" w:color="auto"/>
            </w:tcBorders>
            <w:shd w:val="clear" w:color="auto" w:fill="auto"/>
            <w:noWrap/>
            <w:vAlign w:val="bottom"/>
            <w:hideMark/>
          </w:tcPr>
          <w:p w14:paraId="22E46235"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1%</w:t>
            </w:r>
          </w:p>
        </w:tc>
        <w:tc>
          <w:tcPr>
            <w:tcW w:w="340" w:type="dxa"/>
            <w:tcBorders>
              <w:top w:val="nil"/>
              <w:left w:val="nil"/>
              <w:bottom w:val="nil"/>
              <w:right w:val="nil"/>
            </w:tcBorders>
            <w:shd w:val="clear" w:color="auto" w:fill="auto"/>
            <w:vAlign w:val="center"/>
            <w:hideMark/>
          </w:tcPr>
          <w:p w14:paraId="2E9854E9" w14:textId="77777777" w:rsidR="00AC7F9B" w:rsidRPr="00473614" w:rsidRDefault="00AC7F9B" w:rsidP="00487379">
            <w:pPr>
              <w:spacing w:after="0"/>
              <w:rPr>
                <w:rFonts w:eastAsia="Times New Roman"/>
                <w:b/>
                <w:bCs/>
                <w:color w:val="000000"/>
                <w:lang w:eastAsia="en-GB"/>
              </w:rPr>
            </w:pPr>
          </w:p>
        </w:tc>
        <w:tc>
          <w:tcPr>
            <w:tcW w:w="1360" w:type="dxa"/>
            <w:tcBorders>
              <w:top w:val="nil"/>
              <w:left w:val="single" w:sz="4" w:space="0" w:color="auto"/>
              <w:bottom w:val="nil"/>
              <w:right w:val="nil"/>
            </w:tcBorders>
            <w:shd w:val="clear" w:color="auto" w:fill="auto"/>
            <w:noWrap/>
            <w:vAlign w:val="center"/>
            <w:hideMark/>
          </w:tcPr>
          <w:p w14:paraId="24FE3754" w14:textId="77777777" w:rsidR="00AC7F9B" w:rsidRPr="00473614" w:rsidRDefault="00AC7F9B" w:rsidP="00487379">
            <w:pPr>
              <w:spacing w:after="0"/>
              <w:rPr>
                <w:rFonts w:eastAsia="Times New Roman"/>
                <w:lang w:eastAsia="en-GB"/>
              </w:rPr>
            </w:pPr>
            <w:r w:rsidRPr="00473614">
              <w:rPr>
                <w:rFonts w:eastAsia="Times New Roman"/>
                <w:lang w:eastAsia="en-GB"/>
              </w:rPr>
              <w:t>2%</w:t>
            </w:r>
          </w:p>
        </w:tc>
        <w:tc>
          <w:tcPr>
            <w:tcW w:w="1300" w:type="dxa"/>
            <w:tcBorders>
              <w:top w:val="nil"/>
              <w:left w:val="nil"/>
              <w:bottom w:val="nil"/>
              <w:right w:val="single" w:sz="4" w:space="0" w:color="auto"/>
            </w:tcBorders>
            <w:shd w:val="clear" w:color="auto" w:fill="auto"/>
            <w:noWrap/>
            <w:vAlign w:val="bottom"/>
            <w:hideMark/>
          </w:tcPr>
          <w:p w14:paraId="479D4C56"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2%</w:t>
            </w:r>
          </w:p>
        </w:tc>
        <w:tc>
          <w:tcPr>
            <w:tcW w:w="460" w:type="dxa"/>
            <w:tcBorders>
              <w:top w:val="nil"/>
              <w:left w:val="nil"/>
              <w:bottom w:val="nil"/>
              <w:right w:val="nil"/>
            </w:tcBorders>
            <w:shd w:val="clear" w:color="auto" w:fill="auto"/>
            <w:noWrap/>
            <w:vAlign w:val="bottom"/>
            <w:hideMark/>
          </w:tcPr>
          <w:p w14:paraId="78864945" w14:textId="77777777" w:rsidR="00AC7F9B" w:rsidRPr="00473614" w:rsidRDefault="00AC7F9B" w:rsidP="00487379">
            <w:pPr>
              <w:spacing w:after="0"/>
              <w:rPr>
                <w:rFonts w:eastAsia="Times New Roman"/>
                <w:color w:val="000000"/>
                <w:lang w:eastAsia="en-GB"/>
              </w:rPr>
            </w:pPr>
          </w:p>
        </w:tc>
      </w:tr>
      <w:tr w:rsidR="00AC7F9B" w:rsidRPr="00473614" w14:paraId="43A525C4" w14:textId="77777777" w:rsidTr="00487379">
        <w:trPr>
          <w:trHeight w:val="300"/>
        </w:trPr>
        <w:tc>
          <w:tcPr>
            <w:tcW w:w="1880" w:type="dxa"/>
            <w:tcBorders>
              <w:top w:val="nil"/>
              <w:left w:val="single" w:sz="4" w:space="0" w:color="auto"/>
              <w:bottom w:val="nil"/>
              <w:right w:val="single" w:sz="4" w:space="0" w:color="auto"/>
            </w:tcBorders>
            <w:shd w:val="clear" w:color="auto" w:fill="auto"/>
            <w:vAlign w:val="bottom"/>
            <w:hideMark/>
          </w:tcPr>
          <w:p w14:paraId="22B6B882"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Prefer not to say</w:t>
            </w:r>
          </w:p>
        </w:tc>
        <w:tc>
          <w:tcPr>
            <w:tcW w:w="1280" w:type="dxa"/>
            <w:tcBorders>
              <w:top w:val="nil"/>
              <w:left w:val="nil"/>
              <w:bottom w:val="nil"/>
              <w:right w:val="nil"/>
            </w:tcBorders>
            <w:shd w:val="clear" w:color="auto" w:fill="auto"/>
            <w:noWrap/>
            <w:vAlign w:val="center"/>
            <w:hideMark/>
          </w:tcPr>
          <w:p w14:paraId="56D12619" w14:textId="77777777" w:rsidR="00AC7F9B" w:rsidRPr="00473614" w:rsidRDefault="00AC7F9B" w:rsidP="00487379">
            <w:pPr>
              <w:spacing w:after="0"/>
              <w:rPr>
                <w:rFonts w:eastAsia="Times New Roman"/>
                <w:lang w:eastAsia="en-GB"/>
              </w:rPr>
            </w:pPr>
            <w:r w:rsidRPr="00473614">
              <w:rPr>
                <w:rFonts w:eastAsia="Times New Roman"/>
                <w:lang w:eastAsia="en-GB"/>
              </w:rPr>
              <w:t>19%</w:t>
            </w:r>
          </w:p>
        </w:tc>
        <w:tc>
          <w:tcPr>
            <w:tcW w:w="1280" w:type="dxa"/>
            <w:tcBorders>
              <w:top w:val="nil"/>
              <w:left w:val="single" w:sz="4" w:space="0" w:color="auto"/>
              <w:bottom w:val="nil"/>
              <w:right w:val="single" w:sz="4" w:space="0" w:color="auto"/>
            </w:tcBorders>
            <w:shd w:val="clear" w:color="auto" w:fill="auto"/>
            <w:noWrap/>
            <w:vAlign w:val="bottom"/>
            <w:hideMark/>
          </w:tcPr>
          <w:p w14:paraId="30AF62E0"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13%</w:t>
            </w:r>
          </w:p>
        </w:tc>
        <w:tc>
          <w:tcPr>
            <w:tcW w:w="320" w:type="dxa"/>
            <w:tcBorders>
              <w:top w:val="nil"/>
              <w:left w:val="nil"/>
              <w:bottom w:val="nil"/>
              <w:right w:val="nil"/>
            </w:tcBorders>
            <w:shd w:val="clear" w:color="auto" w:fill="auto"/>
            <w:noWrap/>
            <w:vAlign w:val="bottom"/>
            <w:hideMark/>
          </w:tcPr>
          <w:p w14:paraId="53710464" w14:textId="77777777" w:rsidR="00AC7F9B" w:rsidRPr="00473614" w:rsidRDefault="00AC7F9B" w:rsidP="00487379">
            <w:pPr>
              <w:spacing w:after="0"/>
              <w:rPr>
                <w:rFonts w:eastAsia="Times New Roman"/>
                <w:color w:val="000000"/>
                <w:lang w:eastAsia="en-GB"/>
              </w:rPr>
            </w:pPr>
          </w:p>
        </w:tc>
        <w:tc>
          <w:tcPr>
            <w:tcW w:w="1300" w:type="dxa"/>
            <w:tcBorders>
              <w:top w:val="nil"/>
              <w:left w:val="single" w:sz="4" w:space="0" w:color="auto"/>
              <w:bottom w:val="nil"/>
              <w:right w:val="nil"/>
            </w:tcBorders>
            <w:shd w:val="clear" w:color="auto" w:fill="auto"/>
            <w:noWrap/>
            <w:vAlign w:val="center"/>
            <w:hideMark/>
          </w:tcPr>
          <w:p w14:paraId="31C24213" w14:textId="77777777" w:rsidR="00AC7F9B" w:rsidRPr="00473614" w:rsidRDefault="00AC7F9B" w:rsidP="00487379">
            <w:pPr>
              <w:spacing w:after="0"/>
              <w:rPr>
                <w:rFonts w:eastAsia="Times New Roman"/>
                <w:lang w:eastAsia="en-GB"/>
              </w:rPr>
            </w:pPr>
            <w:r w:rsidRPr="00473614">
              <w:rPr>
                <w:rFonts w:eastAsia="Times New Roman"/>
                <w:lang w:eastAsia="en-GB"/>
              </w:rPr>
              <w:t>10%</w:t>
            </w:r>
          </w:p>
        </w:tc>
        <w:tc>
          <w:tcPr>
            <w:tcW w:w="1300" w:type="dxa"/>
            <w:tcBorders>
              <w:top w:val="nil"/>
              <w:left w:val="single" w:sz="4" w:space="0" w:color="auto"/>
              <w:bottom w:val="nil"/>
              <w:right w:val="single" w:sz="4" w:space="0" w:color="auto"/>
            </w:tcBorders>
            <w:shd w:val="clear" w:color="auto" w:fill="auto"/>
            <w:noWrap/>
            <w:vAlign w:val="bottom"/>
            <w:hideMark/>
          </w:tcPr>
          <w:p w14:paraId="046DB344"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8%</w:t>
            </w:r>
          </w:p>
        </w:tc>
        <w:tc>
          <w:tcPr>
            <w:tcW w:w="340" w:type="dxa"/>
            <w:tcBorders>
              <w:top w:val="nil"/>
              <w:left w:val="nil"/>
              <w:bottom w:val="nil"/>
              <w:right w:val="nil"/>
            </w:tcBorders>
            <w:shd w:val="clear" w:color="auto" w:fill="auto"/>
            <w:vAlign w:val="center"/>
            <w:hideMark/>
          </w:tcPr>
          <w:p w14:paraId="7F82DB71" w14:textId="77777777" w:rsidR="00AC7F9B" w:rsidRPr="00473614" w:rsidRDefault="00AC7F9B" w:rsidP="00487379">
            <w:pPr>
              <w:spacing w:after="0"/>
              <w:rPr>
                <w:rFonts w:eastAsia="Times New Roman"/>
                <w:b/>
                <w:bCs/>
                <w:color w:val="000000"/>
                <w:lang w:eastAsia="en-GB"/>
              </w:rPr>
            </w:pPr>
          </w:p>
        </w:tc>
        <w:tc>
          <w:tcPr>
            <w:tcW w:w="1360" w:type="dxa"/>
            <w:tcBorders>
              <w:top w:val="nil"/>
              <w:left w:val="single" w:sz="4" w:space="0" w:color="auto"/>
              <w:bottom w:val="nil"/>
              <w:right w:val="nil"/>
            </w:tcBorders>
            <w:shd w:val="clear" w:color="auto" w:fill="auto"/>
            <w:noWrap/>
            <w:vAlign w:val="center"/>
            <w:hideMark/>
          </w:tcPr>
          <w:p w14:paraId="5A29708A" w14:textId="77777777" w:rsidR="00AC7F9B" w:rsidRPr="00473614" w:rsidRDefault="00AC7F9B" w:rsidP="00487379">
            <w:pPr>
              <w:spacing w:after="0"/>
              <w:rPr>
                <w:rFonts w:eastAsia="Times New Roman"/>
                <w:lang w:eastAsia="en-GB"/>
              </w:rPr>
            </w:pPr>
            <w:r w:rsidRPr="00473614">
              <w:rPr>
                <w:rFonts w:eastAsia="Times New Roman"/>
                <w:lang w:eastAsia="en-GB"/>
              </w:rPr>
              <w:t>48%</w:t>
            </w:r>
          </w:p>
        </w:tc>
        <w:tc>
          <w:tcPr>
            <w:tcW w:w="1300" w:type="dxa"/>
            <w:tcBorders>
              <w:top w:val="nil"/>
              <w:left w:val="nil"/>
              <w:bottom w:val="nil"/>
              <w:right w:val="single" w:sz="4" w:space="0" w:color="auto"/>
            </w:tcBorders>
            <w:shd w:val="clear" w:color="auto" w:fill="auto"/>
            <w:noWrap/>
            <w:vAlign w:val="bottom"/>
            <w:hideMark/>
          </w:tcPr>
          <w:p w14:paraId="02CF4CF5" w14:textId="77777777" w:rsidR="00AC7F9B" w:rsidRPr="00473614" w:rsidRDefault="00AC7F9B" w:rsidP="00487379">
            <w:pPr>
              <w:spacing w:after="0"/>
              <w:rPr>
                <w:rFonts w:eastAsia="Times New Roman"/>
                <w:color w:val="000000"/>
                <w:lang w:eastAsia="en-GB"/>
              </w:rPr>
            </w:pPr>
            <w:r w:rsidRPr="00473614">
              <w:rPr>
                <w:rFonts w:eastAsia="Times New Roman"/>
                <w:color w:val="000000"/>
                <w:lang w:eastAsia="en-GB"/>
              </w:rPr>
              <w:t>35%</w:t>
            </w:r>
          </w:p>
        </w:tc>
        <w:tc>
          <w:tcPr>
            <w:tcW w:w="460" w:type="dxa"/>
            <w:tcBorders>
              <w:top w:val="nil"/>
              <w:left w:val="nil"/>
              <w:bottom w:val="nil"/>
              <w:right w:val="nil"/>
            </w:tcBorders>
            <w:shd w:val="clear" w:color="auto" w:fill="auto"/>
            <w:noWrap/>
            <w:vAlign w:val="bottom"/>
            <w:hideMark/>
          </w:tcPr>
          <w:p w14:paraId="65C7F8EA" w14:textId="77777777" w:rsidR="00AC7F9B" w:rsidRPr="00473614" w:rsidRDefault="00AC7F9B" w:rsidP="00487379">
            <w:pPr>
              <w:spacing w:after="0"/>
              <w:rPr>
                <w:rFonts w:eastAsia="Times New Roman"/>
                <w:color w:val="000000"/>
                <w:lang w:eastAsia="en-GB"/>
              </w:rPr>
            </w:pPr>
          </w:p>
        </w:tc>
      </w:tr>
      <w:tr w:rsidR="00AC7F9B" w:rsidRPr="00473614" w14:paraId="4166B92F" w14:textId="77777777" w:rsidTr="00487379">
        <w:trPr>
          <w:trHeight w:val="300"/>
        </w:trPr>
        <w:tc>
          <w:tcPr>
            <w:tcW w:w="1880" w:type="dxa"/>
            <w:tcBorders>
              <w:top w:val="single" w:sz="4" w:space="0" w:color="auto"/>
              <w:left w:val="single" w:sz="4" w:space="0" w:color="auto"/>
              <w:bottom w:val="single" w:sz="4" w:space="0" w:color="auto"/>
              <w:right w:val="nil"/>
            </w:tcBorders>
            <w:shd w:val="clear" w:color="000000" w:fill="D9D9D9"/>
            <w:vAlign w:val="bottom"/>
            <w:hideMark/>
          </w:tcPr>
          <w:p w14:paraId="31A6AB3E"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Total Responded</w:t>
            </w:r>
            <w:r>
              <w:rPr>
                <w:rStyle w:val="FootnoteReference"/>
                <w:rFonts w:eastAsia="Times New Roman"/>
                <w:b/>
                <w:bCs/>
                <w:color w:val="000000"/>
                <w:lang w:eastAsia="en-GB"/>
              </w:rPr>
              <w:footnoteReference w:id="15"/>
            </w:r>
          </w:p>
        </w:tc>
        <w:tc>
          <w:tcPr>
            <w:tcW w:w="12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2043799"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900</w:t>
            </w:r>
          </w:p>
        </w:tc>
        <w:tc>
          <w:tcPr>
            <w:tcW w:w="1280" w:type="dxa"/>
            <w:tcBorders>
              <w:top w:val="single" w:sz="4" w:space="0" w:color="auto"/>
              <w:left w:val="nil"/>
              <w:bottom w:val="single" w:sz="4" w:space="0" w:color="auto"/>
              <w:right w:val="single" w:sz="4" w:space="0" w:color="auto"/>
            </w:tcBorders>
            <w:shd w:val="clear" w:color="000000" w:fill="D9D9D9"/>
            <w:vAlign w:val="bottom"/>
            <w:hideMark/>
          </w:tcPr>
          <w:p w14:paraId="56D5CCC3"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900</w:t>
            </w:r>
          </w:p>
        </w:tc>
        <w:tc>
          <w:tcPr>
            <w:tcW w:w="320" w:type="dxa"/>
            <w:tcBorders>
              <w:top w:val="nil"/>
              <w:left w:val="nil"/>
              <w:bottom w:val="nil"/>
              <w:right w:val="nil"/>
            </w:tcBorders>
            <w:shd w:val="clear" w:color="auto" w:fill="auto"/>
            <w:noWrap/>
            <w:vAlign w:val="bottom"/>
            <w:hideMark/>
          </w:tcPr>
          <w:p w14:paraId="631D290F" w14:textId="77777777" w:rsidR="00AC7F9B" w:rsidRPr="00473614" w:rsidRDefault="00AC7F9B" w:rsidP="00487379">
            <w:pPr>
              <w:spacing w:after="0"/>
              <w:rPr>
                <w:rFonts w:eastAsia="Times New Roman"/>
                <w:color w:val="000000"/>
                <w:lang w:eastAsia="en-GB"/>
              </w:rPr>
            </w:pPr>
          </w:p>
        </w:tc>
        <w:tc>
          <w:tcPr>
            <w:tcW w:w="1300" w:type="dxa"/>
            <w:tcBorders>
              <w:top w:val="single" w:sz="4" w:space="0" w:color="auto"/>
              <w:left w:val="single" w:sz="4" w:space="0" w:color="auto"/>
              <w:bottom w:val="single" w:sz="4" w:space="0" w:color="auto"/>
              <w:right w:val="nil"/>
            </w:tcBorders>
            <w:shd w:val="clear" w:color="000000" w:fill="D9D9D9"/>
            <w:vAlign w:val="bottom"/>
            <w:hideMark/>
          </w:tcPr>
          <w:p w14:paraId="70BD0494"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1700</w:t>
            </w:r>
          </w:p>
        </w:tc>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65A3B2"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2150</w:t>
            </w:r>
          </w:p>
        </w:tc>
        <w:tc>
          <w:tcPr>
            <w:tcW w:w="340" w:type="dxa"/>
            <w:tcBorders>
              <w:top w:val="nil"/>
              <w:left w:val="nil"/>
              <w:bottom w:val="nil"/>
              <w:right w:val="nil"/>
            </w:tcBorders>
            <w:shd w:val="clear" w:color="auto" w:fill="auto"/>
            <w:vAlign w:val="bottom"/>
            <w:hideMark/>
          </w:tcPr>
          <w:p w14:paraId="3C4595F1" w14:textId="77777777" w:rsidR="00AC7F9B" w:rsidRPr="00473614" w:rsidRDefault="00AC7F9B" w:rsidP="00487379">
            <w:pPr>
              <w:spacing w:after="0"/>
              <w:rPr>
                <w:rFonts w:eastAsia="Times New Roman"/>
                <w:color w:val="000000"/>
                <w:lang w:eastAsia="en-GB"/>
              </w:rPr>
            </w:pPr>
          </w:p>
        </w:tc>
        <w:tc>
          <w:tcPr>
            <w:tcW w:w="13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9613D1"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4050</w:t>
            </w:r>
          </w:p>
        </w:tc>
        <w:tc>
          <w:tcPr>
            <w:tcW w:w="1300" w:type="dxa"/>
            <w:tcBorders>
              <w:top w:val="single" w:sz="4" w:space="0" w:color="auto"/>
              <w:left w:val="nil"/>
              <w:bottom w:val="single" w:sz="4" w:space="0" w:color="auto"/>
              <w:right w:val="single" w:sz="4" w:space="0" w:color="auto"/>
            </w:tcBorders>
            <w:shd w:val="clear" w:color="000000" w:fill="D9D9D9"/>
            <w:vAlign w:val="bottom"/>
            <w:hideMark/>
          </w:tcPr>
          <w:p w14:paraId="1C832DE4" w14:textId="77777777" w:rsidR="00AC7F9B" w:rsidRPr="00473614" w:rsidRDefault="00AC7F9B" w:rsidP="00487379">
            <w:pPr>
              <w:spacing w:after="0"/>
              <w:rPr>
                <w:rFonts w:eastAsia="Times New Roman"/>
                <w:b/>
                <w:bCs/>
                <w:color w:val="000000"/>
                <w:lang w:eastAsia="en-GB"/>
              </w:rPr>
            </w:pPr>
            <w:r w:rsidRPr="00473614">
              <w:rPr>
                <w:rFonts w:eastAsia="Times New Roman"/>
                <w:b/>
                <w:bCs/>
                <w:color w:val="000000"/>
                <w:lang w:eastAsia="en-GB"/>
              </w:rPr>
              <w:t>4150</w:t>
            </w:r>
          </w:p>
        </w:tc>
        <w:tc>
          <w:tcPr>
            <w:tcW w:w="460" w:type="dxa"/>
            <w:tcBorders>
              <w:top w:val="nil"/>
              <w:left w:val="nil"/>
              <w:bottom w:val="nil"/>
              <w:right w:val="nil"/>
            </w:tcBorders>
            <w:shd w:val="clear" w:color="auto" w:fill="auto"/>
            <w:noWrap/>
            <w:vAlign w:val="bottom"/>
            <w:hideMark/>
          </w:tcPr>
          <w:p w14:paraId="6F844C0E" w14:textId="77777777" w:rsidR="00AC7F9B" w:rsidRPr="00473614" w:rsidRDefault="00AC7F9B" w:rsidP="00487379">
            <w:pPr>
              <w:spacing w:after="0"/>
              <w:rPr>
                <w:rFonts w:eastAsia="Times New Roman"/>
                <w:color w:val="000000"/>
                <w:lang w:eastAsia="en-GB"/>
              </w:rPr>
            </w:pPr>
          </w:p>
        </w:tc>
      </w:tr>
    </w:tbl>
    <w:p w14:paraId="1CDB22E8" w14:textId="77777777" w:rsidR="00AC7F9B" w:rsidRDefault="00AC7F9B" w:rsidP="00AC7F9B">
      <w:pPr>
        <w:rPr>
          <w:rFonts w:ascii="Verdana" w:hAnsi="Verdana"/>
        </w:rPr>
      </w:pPr>
    </w:p>
    <w:p w14:paraId="1DD6E82A" w14:textId="77777777" w:rsidR="00AC7F9B" w:rsidRDefault="00AC7F9B" w:rsidP="00AC7F9B">
      <w:pPr>
        <w:rPr>
          <w:rFonts w:ascii="Verdana" w:hAnsi="Verdana"/>
        </w:rPr>
      </w:pPr>
      <w:r>
        <w:rPr>
          <w:rFonts w:ascii="Verdana" w:hAnsi="Verdana"/>
        </w:rPr>
        <w:br w:type="page"/>
      </w:r>
    </w:p>
    <w:p w14:paraId="58954A7B" w14:textId="77777777" w:rsidR="00AC7F9B" w:rsidRDefault="00AC7F9B" w:rsidP="00AC7F9B">
      <w:pPr>
        <w:rPr>
          <w:rFonts w:ascii="Verdana" w:hAnsi="Verdana"/>
        </w:rPr>
      </w:pPr>
    </w:p>
    <w:tbl>
      <w:tblPr>
        <w:tblW w:w="5860" w:type="dxa"/>
        <w:tblInd w:w="93" w:type="dxa"/>
        <w:tblLook w:val="04A0" w:firstRow="1" w:lastRow="0" w:firstColumn="1" w:lastColumn="0" w:noHBand="0" w:noVBand="1"/>
      </w:tblPr>
      <w:tblGrid>
        <w:gridCol w:w="1360"/>
        <w:gridCol w:w="1360"/>
        <w:gridCol w:w="340"/>
        <w:gridCol w:w="1380"/>
        <w:gridCol w:w="1420"/>
      </w:tblGrid>
      <w:tr w:rsidR="00AC7F9B" w:rsidRPr="0030507B" w14:paraId="2295A281" w14:textId="77777777" w:rsidTr="00487379">
        <w:trPr>
          <w:trHeight w:val="600"/>
        </w:trPr>
        <w:tc>
          <w:tcPr>
            <w:tcW w:w="2720" w:type="dxa"/>
            <w:gridSpan w:val="2"/>
            <w:tcBorders>
              <w:top w:val="single" w:sz="4" w:space="0" w:color="auto"/>
              <w:left w:val="single" w:sz="4" w:space="0" w:color="auto"/>
              <w:bottom w:val="nil"/>
              <w:right w:val="single" w:sz="4" w:space="0" w:color="000000"/>
            </w:tcBorders>
            <w:shd w:val="clear" w:color="000000" w:fill="B8CCE4"/>
            <w:vAlign w:val="center"/>
            <w:hideMark/>
          </w:tcPr>
          <w:p w14:paraId="72572580" w14:textId="77777777" w:rsidR="00AC7F9B" w:rsidRPr="0030507B" w:rsidRDefault="00AC7F9B" w:rsidP="00487379">
            <w:pPr>
              <w:spacing w:after="0"/>
              <w:jc w:val="center"/>
              <w:rPr>
                <w:rFonts w:eastAsia="Times New Roman"/>
                <w:b/>
                <w:bCs/>
                <w:color w:val="000000"/>
                <w:lang w:eastAsia="en-GB"/>
              </w:rPr>
            </w:pPr>
            <w:r w:rsidRPr="0030507B">
              <w:rPr>
                <w:rFonts w:eastAsia="Times New Roman"/>
                <w:b/>
                <w:bCs/>
                <w:color w:val="000000"/>
                <w:lang w:eastAsia="en-GB"/>
              </w:rPr>
              <w:t>Youth Employment Initiatives</w:t>
            </w:r>
          </w:p>
        </w:tc>
        <w:tc>
          <w:tcPr>
            <w:tcW w:w="340" w:type="dxa"/>
            <w:tcBorders>
              <w:top w:val="nil"/>
              <w:left w:val="nil"/>
              <w:bottom w:val="nil"/>
              <w:right w:val="nil"/>
            </w:tcBorders>
            <w:shd w:val="clear" w:color="auto" w:fill="auto"/>
            <w:noWrap/>
            <w:vAlign w:val="bottom"/>
            <w:hideMark/>
          </w:tcPr>
          <w:p w14:paraId="14469105" w14:textId="77777777" w:rsidR="00AC7F9B" w:rsidRPr="0030507B" w:rsidRDefault="00AC7F9B" w:rsidP="00487379">
            <w:pPr>
              <w:spacing w:after="0"/>
              <w:rPr>
                <w:rFonts w:eastAsia="Times New Roman"/>
                <w:color w:val="000000"/>
                <w:lang w:eastAsia="en-GB"/>
              </w:rPr>
            </w:pPr>
          </w:p>
        </w:tc>
        <w:tc>
          <w:tcPr>
            <w:tcW w:w="2800" w:type="dxa"/>
            <w:gridSpan w:val="2"/>
            <w:tcBorders>
              <w:top w:val="single" w:sz="4" w:space="0" w:color="auto"/>
              <w:left w:val="single" w:sz="4" w:space="0" w:color="auto"/>
              <w:bottom w:val="nil"/>
              <w:right w:val="single" w:sz="4" w:space="0" w:color="000000"/>
            </w:tcBorders>
            <w:shd w:val="clear" w:color="000000" w:fill="B8CCE4"/>
            <w:vAlign w:val="center"/>
            <w:hideMark/>
          </w:tcPr>
          <w:p w14:paraId="7236277C" w14:textId="77777777" w:rsidR="00AC7F9B" w:rsidRPr="0030507B" w:rsidRDefault="00AC7F9B" w:rsidP="00487379">
            <w:pPr>
              <w:spacing w:after="0"/>
              <w:jc w:val="center"/>
              <w:rPr>
                <w:rFonts w:eastAsia="Times New Roman"/>
                <w:b/>
                <w:bCs/>
                <w:color w:val="000000"/>
                <w:lang w:eastAsia="en-GB"/>
              </w:rPr>
            </w:pPr>
            <w:r w:rsidRPr="0030507B">
              <w:rPr>
                <w:rFonts w:eastAsia="Times New Roman"/>
                <w:b/>
                <w:bCs/>
                <w:color w:val="000000"/>
                <w:lang w:eastAsia="en-GB"/>
              </w:rPr>
              <w:t>Volunteers</w:t>
            </w:r>
          </w:p>
        </w:tc>
      </w:tr>
      <w:tr w:rsidR="00AC7F9B" w:rsidRPr="0030507B" w14:paraId="4B8556FD" w14:textId="77777777" w:rsidTr="00487379">
        <w:trPr>
          <w:trHeight w:val="300"/>
        </w:trPr>
        <w:tc>
          <w:tcPr>
            <w:tcW w:w="1360" w:type="dxa"/>
            <w:tcBorders>
              <w:top w:val="single" w:sz="4" w:space="0" w:color="auto"/>
              <w:left w:val="single" w:sz="4" w:space="0" w:color="auto"/>
              <w:bottom w:val="single" w:sz="4" w:space="0" w:color="auto"/>
              <w:right w:val="nil"/>
            </w:tcBorders>
            <w:shd w:val="clear" w:color="000000" w:fill="B8CCE4"/>
            <w:vAlign w:val="center"/>
            <w:hideMark/>
          </w:tcPr>
          <w:p w14:paraId="6187FC6A" w14:textId="77777777" w:rsidR="00AC7F9B" w:rsidRPr="0030507B" w:rsidRDefault="00AC7F9B" w:rsidP="00487379">
            <w:pPr>
              <w:spacing w:after="0"/>
              <w:rPr>
                <w:rFonts w:eastAsia="Times New Roman"/>
                <w:b/>
                <w:bCs/>
                <w:color w:val="000000"/>
                <w:lang w:eastAsia="en-GB"/>
              </w:rPr>
            </w:pPr>
            <w:r w:rsidRPr="0030507B">
              <w:rPr>
                <w:rFonts w:eastAsia="Times New Roman"/>
                <w:b/>
                <w:bCs/>
                <w:color w:val="000000"/>
                <w:lang w:eastAsia="en-GB"/>
              </w:rPr>
              <w:t>2014/15</w:t>
            </w:r>
          </w:p>
        </w:tc>
        <w:tc>
          <w:tcPr>
            <w:tcW w:w="13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8EB4846" w14:textId="77777777" w:rsidR="00AC7F9B" w:rsidRPr="0030507B" w:rsidRDefault="00AC7F9B" w:rsidP="00487379">
            <w:pPr>
              <w:spacing w:after="0"/>
              <w:rPr>
                <w:rFonts w:eastAsia="Times New Roman"/>
                <w:b/>
                <w:bCs/>
                <w:color w:val="000000"/>
                <w:lang w:eastAsia="en-GB"/>
              </w:rPr>
            </w:pPr>
            <w:r w:rsidRPr="0030507B">
              <w:rPr>
                <w:rFonts w:eastAsia="Times New Roman"/>
                <w:b/>
                <w:bCs/>
                <w:color w:val="000000"/>
                <w:lang w:eastAsia="en-GB"/>
              </w:rPr>
              <w:t>2015/16</w:t>
            </w:r>
          </w:p>
        </w:tc>
        <w:tc>
          <w:tcPr>
            <w:tcW w:w="340" w:type="dxa"/>
            <w:tcBorders>
              <w:top w:val="nil"/>
              <w:left w:val="nil"/>
              <w:bottom w:val="nil"/>
              <w:right w:val="nil"/>
            </w:tcBorders>
            <w:shd w:val="clear" w:color="auto" w:fill="auto"/>
            <w:noWrap/>
            <w:vAlign w:val="bottom"/>
            <w:hideMark/>
          </w:tcPr>
          <w:p w14:paraId="35407022" w14:textId="77777777" w:rsidR="00AC7F9B" w:rsidRPr="0030507B" w:rsidRDefault="00AC7F9B" w:rsidP="00487379">
            <w:pPr>
              <w:spacing w:after="0"/>
              <w:rPr>
                <w:rFonts w:eastAsia="Times New Roman"/>
                <w:color w:val="000000"/>
                <w:lang w:eastAsia="en-GB"/>
              </w:rPr>
            </w:pPr>
          </w:p>
        </w:tc>
        <w:tc>
          <w:tcPr>
            <w:tcW w:w="1380" w:type="dxa"/>
            <w:tcBorders>
              <w:top w:val="single" w:sz="4" w:space="0" w:color="auto"/>
              <w:left w:val="single" w:sz="4" w:space="0" w:color="auto"/>
              <w:bottom w:val="single" w:sz="4" w:space="0" w:color="auto"/>
              <w:right w:val="nil"/>
            </w:tcBorders>
            <w:shd w:val="clear" w:color="000000" w:fill="B8CCE4"/>
            <w:vAlign w:val="center"/>
            <w:hideMark/>
          </w:tcPr>
          <w:p w14:paraId="041AA5DE" w14:textId="77777777" w:rsidR="00AC7F9B" w:rsidRPr="0030507B" w:rsidRDefault="00AC7F9B" w:rsidP="00487379">
            <w:pPr>
              <w:spacing w:after="0"/>
              <w:rPr>
                <w:rFonts w:eastAsia="Times New Roman"/>
                <w:b/>
                <w:bCs/>
                <w:color w:val="000000"/>
                <w:lang w:eastAsia="en-GB"/>
              </w:rPr>
            </w:pPr>
            <w:r w:rsidRPr="0030507B">
              <w:rPr>
                <w:rFonts w:eastAsia="Times New Roman"/>
                <w:b/>
                <w:bCs/>
                <w:color w:val="000000"/>
                <w:lang w:eastAsia="en-GB"/>
              </w:rPr>
              <w:t>2014/15</w:t>
            </w:r>
          </w:p>
        </w:tc>
        <w:tc>
          <w:tcPr>
            <w:tcW w:w="14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D59DD24" w14:textId="77777777" w:rsidR="00AC7F9B" w:rsidRPr="0030507B" w:rsidRDefault="00AC7F9B" w:rsidP="00487379">
            <w:pPr>
              <w:spacing w:after="0"/>
              <w:rPr>
                <w:rFonts w:eastAsia="Times New Roman"/>
                <w:b/>
                <w:bCs/>
                <w:color w:val="000000"/>
                <w:lang w:eastAsia="en-GB"/>
              </w:rPr>
            </w:pPr>
            <w:r w:rsidRPr="0030507B">
              <w:rPr>
                <w:rFonts w:eastAsia="Times New Roman"/>
                <w:b/>
                <w:bCs/>
                <w:color w:val="000000"/>
                <w:lang w:eastAsia="en-GB"/>
              </w:rPr>
              <w:t>2015/16</w:t>
            </w:r>
          </w:p>
        </w:tc>
      </w:tr>
      <w:tr w:rsidR="00AC7F9B" w:rsidRPr="0030507B" w14:paraId="65BB8339" w14:textId="77777777" w:rsidTr="00487379">
        <w:trPr>
          <w:trHeight w:val="300"/>
        </w:trPr>
        <w:tc>
          <w:tcPr>
            <w:tcW w:w="1360" w:type="dxa"/>
            <w:tcBorders>
              <w:top w:val="nil"/>
              <w:left w:val="single" w:sz="4" w:space="0" w:color="auto"/>
              <w:bottom w:val="nil"/>
              <w:right w:val="nil"/>
            </w:tcBorders>
            <w:shd w:val="clear" w:color="auto" w:fill="auto"/>
            <w:noWrap/>
            <w:vAlign w:val="center"/>
            <w:hideMark/>
          </w:tcPr>
          <w:p w14:paraId="5567087E" w14:textId="77777777" w:rsidR="00AC7F9B" w:rsidRPr="0030507B" w:rsidRDefault="00AC7F9B" w:rsidP="00487379">
            <w:pPr>
              <w:spacing w:after="0"/>
              <w:rPr>
                <w:rFonts w:eastAsia="Times New Roman"/>
                <w:lang w:eastAsia="en-GB"/>
              </w:rPr>
            </w:pPr>
            <w:r w:rsidRPr="0030507B">
              <w:rPr>
                <w:rFonts w:eastAsia="Times New Roman"/>
                <w:lang w:eastAsia="en-GB"/>
              </w:rPr>
              <w:t>86%</w:t>
            </w:r>
          </w:p>
        </w:tc>
        <w:tc>
          <w:tcPr>
            <w:tcW w:w="1360" w:type="dxa"/>
            <w:tcBorders>
              <w:top w:val="nil"/>
              <w:left w:val="single" w:sz="4" w:space="0" w:color="auto"/>
              <w:bottom w:val="nil"/>
              <w:right w:val="single" w:sz="4" w:space="0" w:color="auto"/>
            </w:tcBorders>
            <w:shd w:val="clear" w:color="auto" w:fill="auto"/>
            <w:vAlign w:val="bottom"/>
            <w:hideMark/>
          </w:tcPr>
          <w:p w14:paraId="6CBDA8C8"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86%</w:t>
            </w:r>
          </w:p>
        </w:tc>
        <w:tc>
          <w:tcPr>
            <w:tcW w:w="340" w:type="dxa"/>
            <w:tcBorders>
              <w:top w:val="nil"/>
              <w:left w:val="nil"/>
              <w:bottom w:val="nil"/>
              <w:right w:val="nil"/>
            </w:tcBorders>
            <w:shd w:val="clear" w:color="auto" w:fill="auto"/>
            <w:noWrap/>
            <w:vAlign w:val="bottom"/>
            <w:hideMark/>
          </w:tcPr>
          <w:p w14:paraId="4300E6C9" w14:textId="77777777" w:rsidR="00AC7F9B" w:rsidRPr="0030507B" w:rsidRDefault="00AC7F9B" w:rsidP="00487379">
            <w:pPr>
              <w:spacing w:after="0"/>
              <w:rPr>
                <w:rFonts w:eastAsia="Times New Roman"/>
                <w:color w:val="000000"/>
                <w:lang w:eastAsia="en-GB"/>
              </w:rPr>
            </w:pPr>
          </w:p>
        </w:tc>
        <w:tc>
          <w:tcPr>
            <w:tcW w:w="1380" w:type="dxa"/>
            <w:tcBorders>
              <w:top w:val="nil"/>
              <w:left w:val="single" w:sz="4" w:space="0" w:color="auto"/>
              <w:bottom w:val="nil"/>
              <w:right w:val="single" w:sz="4" w:space="0" w:color="auto"/>
            </w:tcBorders>
            <w:shd w:val="clear" w:color="auto" w:fill="auto"/>
            <w:noWrap/>
            <w:vAlign w:val="center"/>
            <w:hideMark/>
          </w:tcPr>
          <w:p w14:paraId="14A276AD" w14:textId="77777777" w:rsidR="00AC7F9B" w:rsidRPr="0030507B" w:rsidRDefault="00AC7F9B" w:rsidP="00487379">
            <w:pPr>
              <w:spacing w:after="0"/>
              <w:rPr>
                <w:rFonts w:eastAsia="Times New Roman"/>
                <w:lang w:eastAsia="en-GB"/>
              </w:rPr>
            </w:pPr>
            <w:r w:rsidRPr="0030507B">
              <w:rPr>
                <w:rFonts w:eastAsia="Times New Roman"/>
                <w:lang w:eastAsia="en-GB"/>
              </w:rPr>
              <w:t>12%</w:t>
            </w:r>
          </w:p>
        </w:tc>
        <w:tc>
          <w:tcPr>
            <w:tcW w:w="1420" w:type="dxa"/>
            <w:tcBorders>
              <w:top w:val="nil"/>
              <w:left w:val="nil"/>
              <w:bottom w:val="nil"/>
              <w:right w:val="single" w:sz="4" w:space="0" w:color="auto"/>
            </w:tcBorders>
            <w:shd w:val="clear" w:color="auto" w:fill="auto"/>
            <w:noWrap/>
            <w:vAlign w:val="center"/>
            <w:hideMark/>
          </w:tcPr>
          <w:p w14:paraId="37AF9387" w14:textId="77777777" w:rsidR="00AC7F9B" w:rsidRPr="0030507B" w:rsidRDefault="00AC7F9B" w:rsidP="00487379">
            <w:pPr>
              <w:spacing w:after="0"/>
              <w:rPr>
                <w:rFonts w:eastAsia="Times New Roman"/>
                <w:lang w:eastAsia="en-GB"/>
              </w:rPr>
            </w:pPr>
            <w:r w:rsidRPr="0030507B">
              <w:rPr>
                <w:rFonts w:eastAsia="Times New Roman"/>
                <w:lang w:eastAsia="en-GB"/>
              </w:rPr>
              <w:t>14%</w:t>
            </w:r>
          </w:p>
        </w:tc>
      </w:tr>
      <w:tr w:rsidR="00AC7F9B" w:rsidRPr="0030507B" w14:paraId="02255075" w14:textId="77777777" w:rsidTr="00487379">
        <w:trPr>
          <w:trHeight w:val="300"/>
        </w:trPr>
        <w:tc>
          <w:tcPr>
            <w:tcW w:w="1360" w:type="dxa"/>
            <w:tcBorders>
              <w:top w:val="nil"/>
              <w:left w:val="single" w:sz="4" w:space="0" w:color="auto"/>
              <w:bottom w:val="nil"/>
              <w:right w:val="nil"/>
            </w:tcBorders>
            <w:shd w:val="clear" w:color="auto" w:fill="auto"/>
            <w:noWrap/>
            <w:vAlign w:val="center"/>
            <w:hideMark/>
          </w:tcPr>
          <w:p w14:paraId="65A61219" w14:textId="77777777" w:rsidR="00AC7F9B" w:rsidRPr="0030507B" w:rsidRDefault="00AC7F9B" w:rsidP="00487379">
            <w:pPr>
              <w:spacing w:after="0"/>
              <w:rPr>
                <w:rFonts w:eastAsia="Times New Roman"/>
                <w:lang w:eastAsia="en-GB"/>
              </w:rPr>
            </w:pPr>
            <w:r w:rsidRPr="0030507B">
              <w:rPr>
                <w:rFonts w:eastAsia="Times New Roman"/>
                <w:lang w:eastAsia="en-GB"/>
              </w:rPr>
              <w:t>7%</w:t>
            </w:r>
          </w:p>
        </w:tc>
        <w:tc>
          <w:tcPr>
            <w:tcW w:w="1360" w:type="dxa"/>
            <w:tcBorders>
              <w:top w:val="nil"/>
              <w:left w:val="single" w:sz="4" w:space="0" w:color="auto"/>
              <w:bottom w:val="nil"/>
              <w:right w:val="single" w:sz="4" w:space="0" w:color="auto"/>
            </w:tcBorders>
            <w:shd w:val="clear" w:color="auto" w:fill="auto"/>
            <w:vAlign w:val="bottom"/>
            <w:hideMark/>
          </w:tcPr>
          <w:p w14:paraId="2F11349B"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10%</w:t>
            </w:r>
          </w:p>
        </w:tc>
        <w:tc>
          <w:tcPr>
            <w:tcW w:w="340" w:type="dxa"/>
            <w:tcBorders>
              <w:top w:val="nil"/>
              <w:left w:val="nil"/>
              <w:bottom w:val="nil"/>
              <w:right w:val="nil"/>
            </w:tcBorders>
            <w:shd w:val="clear" w:color="auto" w:fill="auto"/>
            <w:noWrap/>
            <w:vAlign w:val="bottom"/>
            <w:hideMark/>
          </w:tcPr>
          <w:p w14:paraId="421BEAE3" w14:textId="77777777" w:rsidR="00AC7F9B" w:rsidRPr="0030507B" w:rsidRDefault="00AC7F9B" w:rsidP="00487379">
            <w:pPr>
              <w:spacing w:after="0"/>
              <w:rPr>
                <w:rFonts w:eastAsia="Times New Roman"/>
                <w:color w:val="000000"/>
                <w:lang w:eastAsia="en-GB"/>
              </w:rPr>
            </w:pPr>
          </w:p>
        </w:tc>
        <w:tc>
          <w:tcPr>
            <w:tcW w:w="1380" w:type="dxa"/>
            <w:tcBorders>
              <w:top w:val="nil"/>
              <w:left w:val="single" w:sz="4" w:space="0" w:color="auto"/>
              <w:bottom w:val="nil"/>
              <w:right w:val="single" w:sz="4" w:space="0" w:color="auto"/>
            </w:tcBorders>
            <w:shd w:val="clear" w:color="auto" w:fill="auto"/>
            <w:noWrap/>
            <w:vAlign w:val="center"/>
            <w:hideMark/>
          </w:tcPr>
          <w:p w14:paraId="440ED25E" w14:textId="77777777" w:rsidR="00AC7F9B" w:rsidRPr="0030507B" w:rsidRDefault="00AC7F9B" w:rsidP="00487379">
            <w:pPr>
              <w:spacing w:after="0"/>
              <w:rPr>
                <w:rFonts w:eastAsia="Times New Roman"/>
                <w:lang w:eastAsia="en-GB"/>
              </w:rPr>
            </w:pPr>
            <w:r w:rsidRPr="0030507B">
              <w:rPr>
                <w:rFonts w:eastAsia="Times New Roman"/>
                <w:lang w:eastAsia="en-GB"/>
              </w:rPr>
              <w:t>14%</w:t>
            </w:r>
          </w:p>
        </w:tc>
        <w:tc>
          <w:tcPr>
            <w:tcW w:w="1420" w:type="dxa"/>
            <w:tcBorders>
              <w:top w:val="nil"/>
              <w:left w:val="nil"/>
              <w:bottom w:val="nil"/>
              <w:right w:val="single" w:sz="4" w:space="0" w:color="auto"/>
            </w:tcBorders>
            <w:shd w:val="clear" w:color="auto" w:fill="auto"/>
            <w:noWrap/>
            <w:vAlign w:val="bottom"/>
            <w:hideMark/>
          </w:tcPr>
          <w:p w14:paraId="07A93A11"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7%</w:t>
            </w:r>
          </w:p>
        </w:tc>
      </w:tr>
      <w:tr w:rsidR="00AC7F9B" w:rsidRPr="0030507B" w14:paraId="76D09D12" w14:textId="77777777" w:rsidTr="00487379">
        <w:trPr>
          <w:trHeight w:val="300"/>
        </w:trPr>
        <w:tc>
          <w:tcPr>
            <w:tcW w:w="1360" w:type="dxa"/>
            <w:tcBorders>
              <w:top w:val="nil"/>
              <w:left w:val="single" w:sz="4" w:space="0" w:color="auto"/>
              <w:bottom w:val="nil"/>
              <w:right w:val="nil"/>
            </w:tcBorders>
            <w:shd w:val="clear" w:color="auto" w:fill="auto"/>
            <w:noWrap/>
            <w:vAlign w:val="center"/>
            <w:hideMark/>
          </w:tcPr>
          <w:p w14:paraId="6C8C4768" w14:textId="77777777" w:rsidR="00AC7F9B" w:rsidRPr="0030507B" w:rsidRDefault="00AC7F9B" w:rsidP="00487379">
            <w:pPr>
              <w:spacing w:after="0"/>
              <w:rPr>
                <w:rFonts w:eastAsia="Times New Roman"/>
                <w:lang w:eastAsia="en-GB"/>
              </w:rPr>
            </w:pPr>
            <w:r w:rsidRPr="0030507B">
              <w:rPr>
                <w:rFonts w:eastAsia="Times New Roman"/>
                <w:lang w:eastAsia="en-GB"/>
              </w:rPr>
              <w:t>0%</w:t>
            </w:r>
          </w:p>
        </w:tc>
        <w:tc>
          <w:tcPr>
            <w:tcW w:w="1360" w:type="dxa"/>
            <w:tcBorders>
              <w:top w:val="nil"/>
              <w:left w:val="single" w:sz="4" w:space="0" w:color="auto"/>
              <w:bottom w:val="nil"/>
              <w:right w:val="single" w:sz="4" w:space="0" w:color="auto"/>
            </w:tcBorders>
            <w:shd w:val="clear" w:color="auto" w:fill="auto"/>
            <w:vAlign w:val="bottom"/>
            <w:hideMark/>
          </w:tcPr>
          <w:p w14:paraId="5C9C55BF"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0%</w:t>
            </w:r>
          </w:p>
        </w:tc>
        <w:tc>
          <w:tcPr>
            <w:tcW w:w="340" w:type="dxa"/>
            <w:tcBorders>
              <w:top w:val="nil"/>
              <w:left w:val="nil"/>
              <w:bottom w:val="nil"/>
              <w:right w:val="nil"/>
            </w:tcBorders>
            <w:shd w:val="clear" w:color="auto" w:fill="auto"/>
            <w:noWrap/>
            <w:vAlign w:val="bottom"/>
            <w:hideMark/>
          </w:tcPr>
          <w:p w14:paraId="74925F9E" w14:textId="77777777" w:rsidR="00AC7F9B" w:rsidRPr="0030507B" w:rsidRDefault="00AC7F9B" w:rsidP="00487379">
            <w:pPr>
              <w:spacing w:after="0"/>
              <w:rPr>
                <w:rFonts w:eastAsia="Times New Roman"/>
                <w:color w:val="000000"/>
                <w:lang w:eastAsia="en-GB"/>
              </w:rPr>
            </w:pPr>
          </w:p>
        </w:tc>
        <w:tc>
          <w:tcPr>
            <w:tcW w:w="1380" w:type="dxa"/>
            <w:tcBorders>
              <w:top w:val="nil"/>
              <w:left w:val="single" w:sz="4" w:space="0" w:color="auto"/>
              <w:bottom w:val="nil"/>
              <w:right w:val="single" w:sz="4" w:space="0" w:color="auto"/>
            </w:tcBorders>
            <w:shd w:val="clear" w:color="auto" w:fill="auto"/>
            <w:noWrap/>
            <w:vAlign w:val="center"/>
            <w:hideMark/>
          </w:tcPr>
          <w:p w14:paraId="2E6B2B6F" w14:textId="77777777" w:rsidR="00AC7F9B" w:rsidRPr="0030507B" w:rsidRDefault="00AC7F9B" w:rsidP="00487379">
            <w:pPr>
              <w:spacing w:after="0"/>
              <w:rPr>
                <w:rFonts w:eastAsia="Times New Roman"/>
                <w:lang w:eastAsia="en-GB"/>
              </w:rPr>
            </w:pPr>
            <w:r w:rsidRPr="0030507B">
              <w:rPr>
                <w:rFonts w:eastAsia="Times New Roman"/>
                <w:lang w:eastAsia="en-GB"/>
              </w:rPr>
              <w:t>5%</w:t>
            </w:r>
          </w:p>
        </w:tc>
        <w:tc>
          <w:tcPr>
            <w:tcW w:w="1420" w:type="dxa"/>
            <w:tcBorders>
              <w:top w:val="nil"/>
              <w:left w:val="nil"/>
              <w:bottom w:val="nil"/>
              <w:right w:val="single" w:sz="4" w:space="0" w:color="auto"/>
            </w:tcBorders>
            <w:shd w:val="clear" w:color="auto" w:fill="auto"/>
            <w:noWrap/>
            <w:vAlign w:val="bottom"/>
            <w:hideMark/>
          </w:tcPr>
          <w:p w14:paraId="606DFEB0"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10%</w:t>
            </w:r>
          </w:p>
        </w:tc>
      </w:tr>
      <w:tr w:rsidR="00AC7F9B" w:rsidRPr="0030507B" w14:paraId="27B68671" w14:textId="77777777" w:rsidTr="00487379">
        <w:trPr>
          <w:trHeight w:val="300"/>
        </w:trPr>
        <w:tc>
          <w:tcPr>
            <w:tcW w:w="1360" w:type="dxa"/>
            <w:tcBorders>
              <w:top w:val="nil"/>
              <w:left w:val="single" w:sz="4" w:space="0" w:color="auto"/>
              <w:bottom w:val="nil"/>
              <w:right w:val="nil"/>
            </w:tcBorders>
            <w:shd w:val="clear" w:color="auto" w:fill="auto"/>
            <w:noWrap/>
            <w:vAlign w:val="center"/>
            <w:hideMark/>
          </w:tcPr>
          <w:p w14:paraId="3C26B466" w14:textId="77777777" w:rsidR="00AC7F9B" w:rsidRPr="0030507B" w:rsidRDefault="00AC7F9B" w:rsidP="00487379">
            <w:pPr>
              <w:spacing w:after="0"/>
              <w:rPr>
                <w:rFonts w:eastAsia="Times New Roman"/>
                <w:lang w:eastAsia="en-GB"/>
              </w:rPr>
            </w:pPr>
            <w:r w:rsidRPr="0030507B">
              <w:rPr>
                <w:rFonts w:eastAsia="Times New Roman"/>
                <w:lang w:eastAsia="en-GB"/>
              </w:rPr>
              <w:t>0%</w:t>
            </w:r>
          </w:p>
        </w:tc>
        <w:tc>
          <w:tcPr>
            <w:tcW w:w="1360" w:type="dxa"/>
            <w:tcBorders>
              <w:top w:val="nil"/>
              <w:left w:val="single" w:sz="4" w:space="0" w:color="auto"/>
              <w:bottom w:val="nil"/>
              <w:right w:val="single" w:sz="4" w:space="0" w:color="auto"/>
            </w:tcBorders>
            <w:shd w:val="clear" w:color="auto" w:fill="auto"/>
            <w:vAlign w:val="bottom"/>
            <w:hideMark/>
          </w:tcPr>
          <w:p w14:paraId="33E38672"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0%</w:t>
            </w:r>
          </w:p>
        </w:tc>
        <w:tc>
          <w:tcPr>
            <w:tcW w:w="340" w:type="dxa"/>
            <w:tcBorders>
              <w:top w:val="nil"/>
              <w:left w:val="nil"/>
              <w:bottom w:val="nil"/>
              <w:right w:val="nil"/>
            </w:tcBorders>
            <w:shd w:val="clear" w:color="auto" w:fill="auto"/>
            <w:noWrap/>
            <w:vAlign w:val="bottom"/>
            <w:hideMark/>
          </w:tcPr>
          <w:p w14:paraId="3AA991A4" w14:textId="77777777" w:rsidR="00AC7F9B" w:rsidRPr="0030507B" w:rsidRDefault="00AC7F9B" w:rsidP="00487379">
            <w:pPr>
              <w:spacing w:after="0"/>
              <w:rPr>
                <w:rFonts w:eastAsia="Times New Roman"/>
                <w:color w:val="000000"/>
                <w:lang w:eastAsia="en-GB"/>
              </w:rPr>
            </w:pPr>
          </w:p>
        </w:tc>
        <w:tc>
          <w:tcPr>
            <w:tcW w:w="1380" w:type="dxa"/>
            <w:tcBorders>
              <w:top w:val="nil"/>
              <w:left w:val="single" w:sz="4" w:space="0" w:color="auto"/>
              <w:bottom w:val="nil"/>
              <w:right w:val="single" w:sz="4" w:space="0" w:color="auto"/>
            </w:tcBorders>
            <w:shd w:val="clear" w:color="auto" w:fill="auto"/>
            <w:noWrap/>
            <w:vAlign w:val="center"/>
            <w:hideMark/>
          </w:tcPr>
          <w:p w14:paraId="16450C55" w14:textId="77777777" w:rsidR="00AC7F9B" w:rsidRPr="0030507B" w:rsidRDefault="00AC7F9B" w:rsidP="00487379">
            <w:pPr>
              <w:spacing w:after="0"/>
              <w:rPr>
                <w:rFonts w:eastAsia="Times New Roman"/>
                <w:lang w:eastAsia="en-GB"/>
              </w:rPr>
            </w:pPr>
            <w:r w:rsidRPr="0030507B">
              <w:rPr>
                <w:rFonts w:eastAsia="Times New Roman"/>
                <w:lang w:eastAsia="en-GB"/>
              </w:rPr>
              <w:t>4%</w:t>
            </w:r>
          </w:p>
        </w:tc>
        <w:tc>
          <w:tcPr>
            <w:tcW w:w="1420" w:type="dxa"/>
            <w:tcBorders>
              <w:top w:val="nil"/>
              <w:left w:val="nil"/>
              <w:bottom w:val="nil"/>
              <w:right w:val="single" w:sz="4" w:space="0" w:color="auto"/>
            </w:tcBorders>
            <w:shd w:val="clear" w:color="auto" w:fill="auto"/>
            <w:noWrap/>
            <w:vAlign w:val="bottom"/>
            <w:hideMark/>
          </w:tcPr>
          <w:p w14:paraId="71F6E4DA"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4%</w:t>
            </w:r>
          </w:p>
        </w:tc>
      </w:tr>
      <w:tr w:rsidR="00AC7F9B" w:rsidRPr="0030507B" w14:paraId="462B2AA2" w14:textId="77777777" w:rsidTr="00487379">
        <w:trPr>
          <w:trHeight w:val="300"/>
        </w:trPr>
        <w:tc>
          <w:tcPr>
            <w:tcW w:w="1360" w:type="dxa"/>
            <w:tcBorders>
              <w:top w:val="nil"/>
              <w:left w:val="single" w:sz="4" w:space="0" w:color="auto"/>
              <w:bottom w:val="nil"/>
              <w:right w:val="nil"/>
            </w:tcBorders>
            <w:shd w:val="clear" w:color="auto" w:fill="auto"/>
            <w:noWrap/>
            <w:vAlign w:val="center"/>
            <w:hideMark/>
          </w:tcPr>
          <w:p w14:paraId="205071A6" w14:textId="77777777" w:rsidR="00AC7F9B" w:rsidRPr="0030507B" w:rsidRDefault="00AC7F9B" w:rsidP="00487379">
            <w:pPr>
              <w:spacing w:after="0"/>
              <w:rPr>
                <w:rFonts w:eastAsia="Times New Roman"/>
                <w:lang w:eastAsia="en-GB"/>
              </w:rPr>
            </w:pPr>
            <w:r w:rsidRPr="0030507B">
              <w:rPr>
                <w:rFonts w:eastAsia="Times New Roman"/>
                <w:lang w:eastAsia="en-GB"/>
              </w:rPr>
              <w:t>6%</w:t>
            </w:r>
          </w:p>
        </w:tc>
        <w:tc>
          <w:tcPr>
            <w:tcW w:w="1360" w:type="dxa"/>
            <w:tcBorders>
              <w:top w:val="nil"/>
              <w:left w:val="single" w:sz="4" w:space="0" w:color="auto"/>
              <w:bottom w:val="nil"/>
              <w:right w:val="single" w:sz="4" w:space="0" w:color="auto"/>
            </w:tcBorders>
            <w:shd w:val="clear" w:color="auto" w:fill="auto"/>
            <w:vAlign w:val="bottom"/>
            <w:hideMark/>
          </w:tcPr>
          <w:p w14:paraId="4924A38D"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4%</w:t>
            </w:r>
          </w:p>
        </w:tc>
        <w:tc>
          <w:tcPr>
            <w:tcW w:w="340" w:type="dxa"/>
            <w:tcBorders>
              <w:top w:val="nil"/>
              <w:left w:val="nil"/>
              <w:bottom w:val="nil"/>
              <w:right w:val="nil"/>
            </w:tcBorders>
            <w:shd w:val="clear" w:color="auto" w:fill="auto"/>
            <w:noWrap/>
            <w:vAlign w:val="bottom"/>
            <w:hideMark/>
          </w:tcPr>
          <w:p w14:paraId="1DA3458C" w14:textId="77777777" w:rsidR="00AC7F9B" w:rsidRPr="0030507B" w:rsidRDefault="00AC7F9B" w:rsidP="00487379">
            <w:pPr>
              <w:spacing w:after="0"/>
              <w:rPr>
                <w:rFonts w:eastAsia="Times New Roman"/>
                <w:color w:val="000000"/>
                <w:lang w:eastAsia="en-GB"/>
              </w:rPr>
            </w:pPr>
          </w:p>
        </w:tc>
        <w:tc>
          <w:tcPr>
            <w:tcW w:w="1380" w:type="dxa"/>
            <w:tcBorders>
              <w:top w:val="nil"/>
              <w:left w:val="single" w:sz="4" w:space="0" w:color="auto"/>
              <w:bottom w:val="nil"/>
              <w:right w:val="single" w:sz="4" w:space="0" w:color="auto"/>
            </w:tcBorders>
            <w:shd w:val="clear" w:color="auto" w:fill="auto"/>
            <w:noWrap/>
            <w:vAlign w:val="center"/>
            <w:hideMark/>
          </w:tcPr>
          <w:p w14:paraId="1BAFBFDD" w14:textId="77777777" w:rsidR="00AC7F9B" w:rsidRPr="0030507B" w:rsidRDefault="00AC7F9B" w:rsidP="00487379">
            <w:pPr>
              <w:spacing w:after="0"/>
              <w:rPr>
                <w:rFonts w:eastAsia="Times New Roman"/>
                <w:lang w:eastAsia="en-GB"/>
              </w:rPr>
            </w:pPr>
            <w:r w:rsidRPr="0030507B">
              <w:rPr>
                <w:rFonts w:eastAsia="Times New Roman"/>
                <w:lang w:eastAsia="en-GB"/>
              </w:rPr>
              <w:t>65%</w:t>
            </w:r>
          </w:p>
        </w:tc>
        <w:tc>
          <w:tcPr>
            <w:tcW w:w="1420" w:type="dxa"/>
            <w:tcBorders>
              <w:top w:val="nil"/>
              <w:left w:val="nil"/>
              <w:bottom w:val="nil"/>
              <w:right w:val="single" w:sz="4" w:space="0" w:color="auto"/>
            </w:tcBorders>
            <w:shd w:val="clear" w:color="auto" w:fill="auto"/>
            <w:noWrap/>
            <w:vAlign w:val="bottom"/>
            <w:hideMark/>
          </w:tcPr>
          <w:p w14:paraId="40603702" w14:textId="77777777" w:rsidR="00AC7F9B" w:rsidRPr="0030507B" w:rsidRDefault="00AC7F9B" w:rsidP="00487379">
            <w:pPr>
              <w:spacing w:after="0"/>
              <w:rPr>
                <w:rFonts w:eastAsia="Times New Roman"/>
                <w:color w:val="000000"/>
                <w:lang w:eastAsia="en-GB"/>
              </w:rPr>
            </w:pPr>
            <w:r w:rsidRPr="0030507B">
              <w:rPr>
                <w:rFonts w:eastAsia="Times New Roman"/>
                <w:color w:val="000000"/>
                <w:lang w:eastAsia="en-GB"/>
              </w:rPr>
              <w:t>65%</w:t>
            </w:r>
          </w:p>
        </w:tc>
      </w:tr>
      <w:tr w:rsidR="00AC7F9B" w:rsidRPr="0030507B" w14:paraId="228B1B50" w14:textId="77777777" w:rsidTr="00487379">
        <w:trPr>
          <w:trHeight w:val="300"/>
        </w:trPr>
        <w:tc>
          <w:tcPr>
            <w:tcW w:w="1360" w:type="dxa"/>
            <w:tcBorders>
              <w:top w:val="single" w:sz="4" w:space="0" w:color="auto"/>
              <w:left w:val="single" w:sz="4" w:space="0" w:color="auto"/>
              <w:bottom w:val="single" w:sz="4" w:space="0" w:color="auto"/>
              <w:right w:val="nil"/>
            </w:tcBorders>
            <w:shd w:val="clear" w:color="000000" w:fill="D9D9D9"/>
            <w:vAlign w:val="bottom"/>
            <w:hideMark/>
          </w:tcPr>
          <w:p w14:paraId="010F59B4" w14:textId="77777777" w:rsidR="00AC7F9B" w:rsidRPr="0030507B" w:rsidRDefault="00AC7F9B" w:rsidP="00487379">
            <w:pPr>
              <w:spacing w:after="0"/>
              <w:rPr>
                <w:rFonts w:eastAsia="Times New Roman"/>
                <w:b/>
                <w:bCs/>
                <w:color w:val="000000"/>
                <w:lang w:eastAsia="en-GB"/>
              </w:rPr>
            </w:pPr>
            <w:r w:rsidRPr="0030507B">
              <w:rPr>
                <w:rFonts w:eastAsia="Times New Roman"/>
                <w:b/>
                <w:bCs/>
                <w:color w:val="000000"/>
                <w:lang w:eastAsia="en-GB"/>
              </w:rPr>
              <w:t>300</w:t>
            </w:r>
          </w:p>
        </w:tc>
        <w:tc>
          <w:tcPr>
            <w:tcW w:w="13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4F1017E" w14:textId="77777777" w:rsidR="00AC7F9B" w:rsidRPr="0030507B" w:rsidRDefault="00AC7F9B" w:rsidP="00487379">
            <w:pPr>
              <w:spacing w:after="0"/>
              <w:rPr>
                <w:rFonts w:eastAsia="Times New Roman"/>
                <w:b/>
                <w:bCs/>
                <w:color w:val="000000"/>
                <w:lang w:eastAsia="en-GB"/>
              </w:rPr>
            </w:pPr>
            <w:r w:rsidRPr="0030507B">
              <w:rPr>
                <w:rFonts w:eastAsia="Times New Roman"/>
                <w:b/>
                <w:bCs/>
                <w:color w:val="000000"/>
                <w:lang w:eastAsia="en-GB"/>
              </w:rPr>
              <w:t>350</w:t>
            </w:r>
          </w:p>
        </w:tc>
        <w:tc>
          <w:tcPr>
            <w:tcW w:w="340" w:type="dxa"/>
            <w:tcBorders>
              <w:top w:val="nil"/>
              <w:left w:val="nil"/>
              <w:bottom w:val="nil"/>
              <w:right w:val="nil"/>
            </w:tcBorders>
            <w:shd w:val="clear" w:color="auto" w:fill="auto"/>
            <w:noWrap/>
            <w:vAlign w:val="bottom"/>
            <w:hideMark/>
          </w:tcPr>
          <w:p w14:paraId="6CD313F7" w14:textId="77777777" w:rsidR="00AC7F9B" w:rsidRPr="0030507B" w:rsidRDefault="00AC7F9B" w:rsidP="00487379">
            <w:pPr>
              <w:spacing w:after="0"/>
              <w:rPr>
                <w:rFonts w:eastAsia="Times New Roman"/>
                <w:color w:val="000000"/>
                <w:lang w:eastAsia="en-GB"/>
              </w:rPr>
            </w:pPr>
          </w:p>
        </w:tc>
        <w:tc>
          <w:tcPr>
            <w:tcW w:w="1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8B1E430" w14:textId="77777777" w:rsidR="00AC7F9B" w:rsidRPr="0030507B" w:rsidRDefault="00AC7F9B" w:rsidP="00487379">
            <w:pPr>
              <w:spacing w:after="0"/>
              <w:rPr>
                <w:rFonts w:eastAsia="Times New Roman"/>
                <w:b/>
                <w:bCs/>
                <w:color w:val="000000"/>
                <w:lang w:eastAsia="en-GB"/>
              </w:rPr>
            </w:pPr>
            <w:r w:rsidRPr="0030507B">
              <w:rPr>
                <w:rFonts w:eastAsia="Times New Roman"/>
                <w:b/>
                <w:bCs/>
                <w:color w:val="000000"/>
                <w:lang w:eastAsia="en-GB"/>
              </w:rPr>
              <w:t>3350</w:t>
            </w:r>
          </w:p>
        </w:tc>
        <w:tc>
          <w:tcPr>
            <w:tcW w:w="1420" w:type="dxa"/>
            <w:tcBorders>
              <w:top w:val="single" w:sz="4" w:space="0" w:color="auto"/>
              <w:left w:val="nil"/>
              <w:bottom w:val="single" w:sz="4" w:space="0" w:color="auto"/>
              <w:right w:val="single" w:sz="4" w:space="0" w:color="auto"/>
            </w:tcBorders>
            <w:shd w:val="clear" w:color="000000" w:fill="D9D9D9"/>
            <w:vAlign w:val="bottom"/>
            <w:hideMark/>
          </w:tcPr>
          <w:p w14:paraId="5B8BF035" w14:textId="77777777" w:rsidR="00AC7F9B" w:rsidRPr="0030507B" w:rsidRDefault="00AC7F9B" w:rsidP="00487379">
            <w:pPr>
              <w:spacing w:after="0"/>
              <w:rPr>
                <w:rFonts w:eastAsia="Times New Roman"/>
                <w:b/>
                <w:bCs/>
                <w:color w:val="000000"/>
                <w:lang w:eastAsia="en-GB"/>
              </w:rPr>
            </w:pPr>
            <w:r w:rsidRPr="0030507B">
              <w:rPr>
                <w:rFonts w:eastAsia="Times New Roman"/>
                <w:b/>
                <w:bCs/>
                <w:color w:val="000000"/>
                <w:lang w:eastAsia="en-GB"/>
              </w:rPr>
              <w:t>3750</w:t>
            </w:r>
          </w:p>
        </w:tc>
      </w:tr>
    </w:tbl>
    <w:p w14:paraId="4DA3A1C8" w14:textId="77777777" w:rsidR="00AC7F9B" w:rsidRDefault="00AC7F9B" w:rsidP="00AC7F9B">
      <w:pPr>
        <w:rPr>
          <w:rFonts w:ascii="Verdana" w:hAnsi="Verdana"/>
        </w:rPr>
      </w:pPr>
    </w:p>
    <w:p w14:paraId="198247B5" w14:textId="77777777" w:rsidR="00AC7F9B" w:rsidRDefault="00AC7F9B" w:rsidP="00AC7F9B">
      <w:pPr>
        <w:rPr>
          <w:rFonts w:ascii="Verdana" w:hAnsi="Verdana"/>
        </w:rPr>
      </w:pPr>
      <w:r>
        <w:rPr>
          <w:rFonts w:ascii="Verdana" w:hAnsi="Verdana"/>
        </w:rPr>
        <w:t xml:space="preserve">Returns for age remain </w:t>
      </w:r>
      <w:proofErr w:type="gramStart"/>
      <w:r>
        <w:rPr>
          <w:rFonts w:ascii="Verdana" w:hAnsi="Verdana"/>
        </w:rPr>
        <w:t>fairly consistent</w:t>
      </w:r>
      <w:proofErr w:type="gramEnd"/>
      <w:r>
        <w:rPr>
          <w:rFonts w:ascii="Verdana" w:hAnsi="Verdana"/>
        </w:rPr>
        <w:t xml:space="preserve">, and suggest a relatively young sector, with the majority of permanent, contractual and freelance staff in the 25 to 44 age group. Board members are older, with the majority aged 45 to 64. </w:t>
      </w:r>
    </w:p>
    <w:p w14:paraId="36059A42" w14:textId="77777777" w:rsidR="00AC7F9B" w:rsidRPr="00BA033E" w:rsidRDefault="00AC7F9B" w:rsidP="00AC7F9B">
      <w:pPr>
        <w:rPr>
          <w:rFonts w:ascii="Verdana" w:hAnsi="Verdana"/>
          <w:b/>
        </w:rPr>
      </w:pPr>
      <w:r w:rsidRPr="00BA033E">
        <w:rPr>
          <w:rFonts w:ascii="Verdana" w:hAnsi="Verdana"/>
          <w:b/>
        </w:rPr>
        <w:t>GENDER</w:t>
      </w:r>
    </w:p>
    <w:tbl>
      <w:tblPr>
        <w:tblW w:w="7160" w:type="dxa"/>
        <w:tblInd w:w="93" w:type="dxa"/>
        <w:tblLook w:val="04A0" w:firstRow="1" w:lastRow="0" w:firstColumn="1" w:lastColumn="0" w:noHBand="0" w:noVBand="1"/>
      </w:tblPr>
      <w:tblGrid>
        <w:gridCol w:w="1820"/>
        <w:gridCol w:w="1120"/>
        <w:gridCol w:w="1240"/>
        <w:gridCol w:w="300"/>
        <w:gridCol w:w="1180"/>
        <w:gridCol w:w="1220"/>
        <w:gridCol w:w="280"/>
      </w:tblGrid>
      <w:tr w:rsidR="00AC7F9B" w:rsidRPr="005217CC" w14:paraId="0A7B9053" w14:textId="77777777" w:rsidTr="00487379">
        <w:trPr>
          <w:trHeight w:val="615"/>
        </w:trPr>
        <w:tc>
          <w:tcPr>
            <w:tcW w:w="1820" w:type="dxa"/>
            <w:tcBorders>
              <w:top w:val="single" w:sz="4" w:space="0" w:color="auto"/>
              <w:left w:val="single" w:sz="4" w:space="0" w:color="auto"/>
              <w:bottom w:val="single" w:sz="4" w:space="0" w:color="auto"/>
              <w:right w:val="nil"/>
            </w:tcBorders>
            <w:shd w:val="clear" w:color="auto" w:fill="auto"/>
            <w:vAlign w:val="bottom"/>
            <w:hideMark/>
          </w:tcPr>
          <w:p w14:paraId="0FFBB5F7" w14:textId="77777777" w:rsidR="00AC7F9B" w:rsidRPr="005217CC"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46806BFE" w14:textId="77777777" w:rsidR="00AC7F9B" w:rsidRPr="005217CC" w:rsidRDefault="00AC7F9B" w:rsidP="00487379">
            <w:pPr>
              <w:spacing w:after="0"/>
              <w:jc w:val="center"/>
              <w:rPr>
                <w:rFonts w:eastAsia="Times New Roman"/>
                <w:b/>
                <w:bCs/>
                <w:color w:val="000000"/>
                <w:lang w:eastAsia="en-GB"/>
              </w:rPr>
            </w:pPr>
            <w:r w:rsidRPr="005217CC">
              <w:rPr>
                <w:rFonts w:eastAsia="Times New Roman"/>
                <w:b/>
                <w:bCs/>
                <w:color w:val="000000"/>
                <w:lang w:eastAsia="en-GB"/>
              </w:rPr>
              <w:t>Chief Executive</w:t>
            </w:r>
          </w:p>
        </w:tc>
        <w:tc>
          <w:tcPr>
            <w:tcW w:w="300" w:type="dxa"/>
            <w:tcBorders>
              <w:top w:val="nil"/>
              <w:left w:val="nil"/>
              <w:bottom w:val="nil"/>
              <w:right w:val="nil"/>
            </w:tcBorders>
            <w:shd w:val="clear" w:color="auto" w:fill="auto"/>
            <w:vAlign w:val="center"/>
            <w:hideMark/>
          </w:tcPr>
          <w:p w14:paraId="47BBD001" w14:textId="77777777" w:rsidR="00AC7F9B" w:rsidRPr="005217CC" w:rsidRDefault="00AC7F9B" w:rsidP="00487379">
            <w:pPr>
              <w:spacing w:after="0"/>
              <w:jc w:val="center"/>
              <w:rPr>
                <w:rFonts w:eastAsia="Times New Roman"/>
                <w:b/>
                <w:bCs/>
                <w:color w:val="000000"/>
                <w:lang w:eastAsia="en-GB"/>
              </w:rPr>
            </w:pPr>
          </w:p>
        </w:tc>
        <w:tc>
          <w:tcPr>
            <w:tcW w:w="240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0B27A350" w14:textId="77777777" w:rsidR="00AC7F9B" w:rsidRPr="005217CC" w:rsidRDefault="00AC7F9B" w:rsidP="00487379">
            <w:pPr>
              <w:spacing w:after="0"/>
              <w:jc w:val="center"/>
              <w:rPr>
                <w:rFonts w:eastAsia="Times New Roman"/>
                <w:b/>
                <w:bCs/>
                <w:color w:val="000000"/>
                <w:lang w:eastAsia="en-GB"/>
              </w:rPr>
            </w:pPr>
            <w:r w:rsidRPr="005217CC">
              <w:rPr>
                <w:rFonts w:eastAsia="Times New Roman"/>
                <w:b/>
                <w:bCs/>
                <w:color w:val="000000"/>
                <w:lang w:eastAsia="en-GB"/>
              </w:rPr>
              <w:t>Artistic Director</w:t>
            </w:r>
          </w:p>
        </w:tc>
        <w:tc>
          <w:tcPr>
            <w:tcW w:w="280" w:type="dxa"/>
            <w:tcBorders>
              <w:top w:val="nil"/>
              <w:left w:val="nil"/>
              <w:bottom w:val="nil"/>
              <w:right w:val="nil"/>
            </w:tcBorders>
            <w:shd w:val="clear" w:color="auto" w:fill="auto"/>
            <w:vAlign w:val="center"/>
            <w:hideMark/>
          </w:tcPr>
          <w:p w14:paraId="0AB0EB97" w14:textId="77777777" w:rsidR="00AC7F9B" w:rsidRDefault="00AC7F9B" w:rsidP="00487379">
            <w:pPr>
              <w:spacing w:after="0"/>
              <w:jc w:val="center"/>
              <w:rPr>
                <w:rFonts w:eastAsia="Times New Roman"/>
                <w:b/>
                <w:bCs/>
                <w:color w:val="000000"/>
                <w:lang w:eastAsia="en-GB"/>
              </w:rPr>
            </w:pPr>
          </w:p>
          <w:p w14:paraId="404AA3D2" w14:textId="77777777" w:rsidR="00AC7F9B" w:rsidRPr="005217CC" w:rsidRDefault="00AC7F9B" w:rsidP="00487379">
            <w:pPr>
              <w:spacing w:after="0"/>
              <w:rPr>
                <w:rFonts w:eastAsia="Times New Roman"/>
                <w:b/>
                <w:bCs/>
                <w:color w:val="000000"/>
                <w:lang w:eastAsia="en-GB"/>
              </w:rPr>
            </w:pPr>
          </w:p>
        </w:tc>
      </w:tr>
      <w:tr w:rsidR="00AC7F9B" w:rsidRPr="005217CC" w14:paraId="0FBF06C6" w14:textId="77777777" w:rsidTr="00487379">
        <w:trPr>
          <w:trHeight w:val="300"/>
        </w:trPr>
        <w:tc>
          <w:tcPr>
            <w:tcW w:w="1820" w:type="dxa"/>
            <w:tcBorders>
              <w:top w:val="single" w:sz="4" w:space="0" w:color="auto"/>
              <w:left w:val="single" w:sz="4" w:space="0" w:color="auto"/>
              <w:bottom w:val="single" w:sz="4" w:space="0" w:color="auto"/>
              <w:right w:val="nil"/>
            </w:tcBorders>
            <w:shd w:val="clear" w:color="auto" w:fill="auto"/>
            <w:vAlign w:val="bottom"/>
            <w:hideMark/>
          </w:tcPr>
          <w:p w14:paraId="415C7C3F" w14:textId="77777777" w:rsidR="00AC7F9B" w:rsidRPr="005217CC" w:rsidRDefault="00AC7F9B" w:rsidP="00487379">
            <w:pPr>
              <w:spacing w:after="0"/>
              <w:rPr>
                <w:rFonts w:eastAsia="Times New Roman"/>
                <w:color w:val="000000"/>
                <w:lang w:eastAsia="en-GB"/>
              </w:rPr>
            </w:pPr>
          </w:p>
        </w:tc>
        <w:tc>
          <w:tcPr>
            <w:tcW w:w="1120" w:type="dxa"/>
            <w:tcBorders>
              <w:top w:val="nil"/>
              <w:left w:val="single" w:sz="4" w:space="0" w:color="auto"/>
              <w:bottom w:val="single" w:sz="4" w:space="0" w:color="auto"/>
              <w:right w:val="nil"/>
            </w:tcBorders>
            <w:shd w:val="clear" w:color="000000" w:fill="D8E4BC"/>
            <w:vAlign w:val="center"/>
            <w:hideMark/>
          </w:tcPr>
          <w:p w14:paraId="14174A4A"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2014/15</w:t>
            </w:r>
          </w:p>
        </w:tc>
        <w:tc>
          <w:tcPr>
            <w:tcW w:w="1240" w:type="dxa"/>
            <w:tcBorders>
              <w:top w:val="nil"/>
              <w:left w:val="single" w:sz="4" w:space="0" w:color="auto"/>
              <w:bottom w:val="single" w:sz="4" w:space="0" w:color="auto"/>
              <w:right w:val="single" w:sz="4" w:space="0" w:color="auto"/>
            </w:tcBorders>
            <w:shd w:val="clear" w:color="000000" w:fill="D8E4BC"/>
            <w:vAlign w:val="center"/>
            <w:hideMark/>
          </w:tcPr>
          <w:p w14:paraId="5C89C4B5"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2015/16</w:t>
            </w:r>
          </w:p>
        </w:tc>
        <w:tc>
          <w:tcPr>
            <w:tcW w:w="300" w:type="dxa"/>
            <w:tcBorders>
              <w:top w:val="nil"/>
              <w:left w:val="nil"/>
              <w:bottom w:val="nil"/>
              <w:right w:val="nil"/>
            </w:tcBorders>
            <w:shd w:val="clear" w:color="auto" w:fill="auto"/>
            <w:vAlign w:val="center"/>
            <w:hideMark/>
          </w:tcPr>
          <w:p w14:paraId="2C4C4D10" w14:textId="77777777" w:rsidR="00AC7F9B" w:rsidRPr="005217CC" w:rsidRDefault="00AC7F9B" w:rsidP="00487379">
            <w:pPr>
              <w:spacing w:after="0"/>
              <w:rPr>
                <w:rFonts w:eastAsia="Times New Roman"/>
                <w:b/>
                <w:bCs/>
                <w:color w:val="000000"/>
                <w:lang w:eastAsia="en-GB"/>
              </w:rPr>
            </w:pPr>
          </w:p>
        </w:tc>
        <w:tc>
          <w:tcPr>
            <w:tcW w:w="1180" w:type="dxa"/>
            <w:tcBorders>
              <w:top w:val="nil"/>
              <w:left w:val="single" w:sz="4" w:space="0" w:color="auto"/>
              <w:bottom w:val="single" w:sz="4" w:space="0" w:color="auto"/>
              <w:right w:val="nil"/>
            </w:tcBorders>
            <w:shd w:val="clear" w:color="000000" w:fill="D8E4BC"/>
            <w:vAlign w:val="center"/>
            <w:hideMark/>
          </w:tcPr>
          <w:p w14:paraId="06353B94"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2014/15</w:t>
            </w:r>
          </w:p>
        </w:tc>
        <w:tc>
          <w:tcPr>
            <w:tcW w:w="1220" w:type="dxa"/>
            <w:tcBorders>
              <w:top w:val="nil"/>
              <w:left w:val="single" w:sz="4" w:space="0" w:color="auto"/>
              <w:bottom w:val="single" w:sz="4" w:space="0" w:color="auto"/>
              <w:right w:val="single" w:sz="4" w:space="0" w:color="auto"/>
            </w:tcBorders>
            <w:shd w:val="clear" w:color="000000" w:fill="D8E4BC"/>
            <w:vAlign w:val="center"/>
            <w:hideMark/>
          </w:tcPr>
          <w:p w14:paraId="433B4B4C"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2015/16</w:t>
            </w:r>
          </w:p>
        </w:tc>
        <w:tc>
          <w:tcPr>
            <w:tcW w:w="280" w:type="dxa"/>
            <w:tcBorders>
              <w:top w:val="nil"/>
              <w:left w:val="nil"/>
              <w:bottom w:val="nil"/>
              <w:right w:val="nil"/>
            </w:tcBorders>
            <w:shd w:val="clear" w:color="auto" w:fill="auto"/>
            <w:vAlign w:val="center"/>
            <w:hideMark/>
          </w:tcPr>
          <w:p w14:paraId="54C474BB" w14:textId="77777777" w:rsidR="00AC7F9B" w:rsidRPr="005217CC" w:rsidRDefault="00AC7F9B" w:rsidP="00487379">
            <w:pPr>
              <w:spacing w:after="0"/>
              <w:rPr>
                <w:rFonts w:eastAsia="Times New Roman"/>
                <w:b/>
                <w:bCs/>
                <w:color w:val="000000"/>
                <w:lang w:eastAsia="en-GB"/>
              </w:rPr>
            </w:pPr>
          </w:p>
        </w:tc>
      </w:tr>
      <w:tr w:rsidR="00AC7F9B" w:rsidRPr="005217CC" w14:paraId="18B51BDD" w14:textId="77777777" w:rsidTr="00487379">
        <w:trPr>
          <w:trHeight w:val="300"/>
        </w:trPr>
        <w:tc>
          <w:tcPr>
            <w:tcW w:w="1820" w:type="dxa"/>
            <w:tcBorders>
              <w:top w:val="single" w:sz="4" w:space="0" w:color="auto"/>
              <w:left w:val="single" w:sz="4" w:space="0" w:color="auto"/>
              <w:bottom w:val="nil"/>
              <w:right w:val="single" w:sz="4" w:space="0" w:color="auto"/>
            </w:tcBorders>
            <w:shd w:val="clear" w:color="auto" w:fill="auto"/>
            <w:vAlign w:val="bottom"/>
            <w:hideMark/>
          </w:tcPr>
          <w:p w14:paraId="2E738F6E"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Female</w:t>
            </w:r>
          </w:p>
        </w:tc>
        <w:tc>
          <w:tcPr>
            <w:tcW w:w="1120" w:type="dxa"/>
            <w:tcBorders>
              <w:top w:val="nil"/>
              <w:left w:val="nil"/>
              <w:bottom w:val="nil"/>
              <w:right w:val="nil"/>
            </w:tcBorders>
            <w:shd w:val="clear" w:color="auto" w:fill="auto"/>
            <w:vAlign w:val="bottom"/>
            <w:hideMark/>
          </w:tcPr>
          <w:p w14:paraId="22523CF7"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57%</w:t>
            </w:r>
          </w:p>
        </w:tc>
        <w:tc>
          <w:tcPr>
            <w:tcW w:w="1240" w:type="dxa"/>
            <w:tcBorders>
              <w:top w:val="nil"/>
              <w:left w:val="single" w:sz="4" w:space="0" w:color="auto"/>
              <w:bottom w:val="nil"/>
              <w:right w:val="single" w:sz="4" w:space="0" w:color="auto"/>
            </w:tcBorders>
            <w:shd w:val="clear" w:color="auto" w:fill="auto"/>
            <w:vAlign w:val="bottom"/>
            <w:hideMark/>
          </w:tcPr>
          <w:p w14:paraId="47F98694"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58.5%</w:t>
            </w:r>
          </w:p>
        </w:tc>
        <w:tc>
          <w:tcPr>
            <w:tcW w:w="300" w:type="dxa"/>
            <w:tcBorders>
              <w:top w:val="nil"/>
              <w:left w:val="nil"/>
              <w:bottom w:val="nil"/>
              <w:right w:val="nil"/>
            </w:tcBorders>
            <w:shd w:val="clear" w:color="auto" w:fill="auto"/>
            <w:vAlign w:val="bottom"/>
            <w:hideMark/>
          </w:tcPr>
          <w:p w14:paraId="4AACB41B" w14:textId="77777777" w:rsidR="00AC7F9B" w:rsidRPr="005217CC"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5E864F91"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41%</w:t>
            </w:r>
          </w:p>
        </w:tc>
        <w:tc>
          <w:tcPr>
            <w:tcW w:w="1220" w:type="dxa"/>
            <w:tcBorders>
              <w:top w:val="nil"/>
              <w:left w:val="nil"/>
              <w:bottom w:val="nil"/>
              <w:right w:val="single" w:sz="4" w:space="0" w:color="auto"/>
            </w:tcBorders>
            <w:shd w:val="clear" w:color="auto" w:fill="auto"/>
            <w:vAlign w:val="bottom"/>
            <w:hideMark/>
          </w:tcPr>
          <w:p w14:paraId="61A74CC2"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47.5%</w:t>
            </w:r>
          </w:p>
        </w:tc>
        <w:tc>
          <w:tcPr>
            <w:tcW w:w="280" w:type="dxa"/>
            <w:tcBorders>
              <w:top w:val="nil"/>
              <w:left w:val="nil"/>
              <w:bottom w:val="nil"/>
              <w:right w:val="nil"/>
            </w:tcBorders>
            <w:shd w:val="clear" w:color="auto" w:fill="auto"/>
            <w:vAlign w:val="bottom"/>
            <w:hideMark/>
          </w:tcPr>
          <w:p w14:paraId="6A389B92" w14:textId="77777777" w:rsidR="00AC7F9B" w:rsidRPr="005217CC" w:rsidRDefault="00AC7F9B" w:rsidP="00487379">
            <w:pPr>
              <w:spacing w:after="0"/>
              <w:rPr>
                <w:rFonts w:eastAsia="Times New Roman"/>
                <w:color w:val="000000"/>
                <w:lang w:eastAsia="en-GB"/>
              </w:rPr>
            </w:pPr>
          </w:p>
        </w:tc>
      </w:tr>
      <w:tr w:rsidR="00AC7F9B" w:rsidRPr="005217CC" w14:paraId="05F28552"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76FAAF5E"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Male</w:t>
            </w:r>
          </w:p>
        </w:tc>
        <w:tc>
          <w:tcPr>
            <w:tcW w:w="1120" w:type="dxa"/>
            <w:tcBorders>
              <w:top w:val="nil"/>
              <w:left w:val="nil"/>
              <w:bottom w:val="nil"/>
              <w:right w:val="nil"/>
            </w:tcBorders>
            <w:shd w:val="clear" w:color="auto" w:fill="auto"/>
            <w:vAlign w:val="bottom"/>
            <w:hideMark/>
          </w:tcPr>
          <w:p w14:paraId="0A26B14C"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43%</w:t>
            </w:r>
          </w:p>
        </w:tc>
        <w:tc>
          <w:tcPr>
            <w:tcW w:w="1240" w:type="dxa"/>
            <w:tcBorders>
              <w:top w:val="nil"/>
              <w:left w:val="single" w:sz="4" w:space="0" w:color="auto"/>
              <w:bottom w:val="nil"/>
              <w:right w:val="single" w:sz="4" w:space="0" w:color="auto"/>
            </w:tcBorders>
            <w:shd w:val="clear" w:color="auto" w:fill="auto"/>
            <w:vAlign w:val="bottom"/>
            <w:hideMark/>
          </w:tcPr>
          <w:p w14:paraId="096C65BD"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39%</w:t>
            </w:r>
          </w:p>
        </w:tc>
        <w:tc>
          <w:tcPr>
            <w:tcW w:w="300" w:type="dxa"/>
            <w:tcBorders>
              <w:top w:val="nil"/>
              <w:left w:val="nil"/>
              <w:bottom w:val="nil"/>
              <w:right w:val="nil"/>
            </w:tcBorders>
            <w:shd w:val="clear" w:color="auto" w:fill="auto"/>
            <w:vAlign w:val="bottom"/>
            <w:hideMark/>
          </w:tcPr>
          <w:p w14:paraId="1E87AED2" w14:textId="77777777" w:rsidR="00AC7F9B" w:rsidRPr="005217CC"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564A79BE"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56%</w:t>
            </w:r>
          </w:p>
        </w:tc>
        <w:tc>
          <w:tcPr>
            <w:tcW w:w="1220" w:type="dxa"/>
            <w:tcBorders>
              <w:top w:val="nil"/>
              <w:left w:val="nil"/>
              <w:bottom w:val="nil"/>
              <w:right w:val="single" w:sz="4" w:space="0" w:color="auto"/>
            </w:tcBorders>
            <w:shd w:val="clear" w:color="auto" w:fill="auto"/>
            <w:vAlign w:val="bottom"/>
            <w:hideMark/>
          </w:tcPr>
          <w:p w14:paraId="022D447F"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49%</w:t>
            </w:r>
          </w:p>
        </w:tc>
        <w:tc>
          <w:tcPr>
            <w:tcW w:w="280" w:type="dxa"/>
            <w:tcBorders>
              <w:top w:val="nil"/>
              <w:left w:val="nil"/>
              <w:bottom w:val="nil"/>
              <w:right w:val="nil"/>
            </w:tcBorders>
            <w:shd w:val="clear" w:color="auto" w:fill="auto"/>
            <w:vAlign w:val="bottom"/>
            <w:hideMark/>
          </w:tcPr>
          <w:p w14:paraId="1DA960C7" w14:textId="77777777" w:rsidR="00AC7F9B" w:rsidRPr="005217CC" w:rsidRDefault="00AC7F9B" w:rsidP="00487379">
            <w:pPr>
              <w:spacing w:after="0"/>
              <w:rPr>
                <w:rFonts w:eastAsia="Times New Roman"/>
                <w:color w:val="000000"/>
                <w:lang w:eastAsia="en-GB"/>
              </w:rPr>
            </w:pPr>
          </w:p>
        </w:tc>
      </w:tr>
      <w:tr w:rsidR="00AC7F9B" w:rsidRPr="005217CC" w14:paraId="5EF71961"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43F148CC"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Other</w:t>
            </w:r>
          </w:p>
        </w:tc>
        <w:tc>
          <w:tcPr>
            <w:tcW w:w="1120" w:type="dxa"/>
            <w:tcBorders>
              <w:top w:val="nil"/>
              <w:left w:val="nil"/>
              <w:bottom w:val="nil"/>
              <w:right w:val="nil"/>
            </w:tcBorders>
            <w:shd w:val="clear" w:color="auto" w:fill="auto"/>
            <w:vAlign w:val="bottom"/>
            <w:hideMark/>
          </w:tcPr>
          <w:p w14:paraId="1A8281D2"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0%</w:t>
            </w:r>
          </w:p>
        </w:tc>
        <w:tc>
          <w:tcPr>
            <w:tcW w:w="1240" w:type="dxa"/>
            <w:tcBorders>
              <w:top w:val="nil"/>
              <w:left w:val="single" w:sz="4" w:space="0" w:color="auto"/>
              <w:bottom w:val="nil"/>
              <w:right w:val="single" w:sz="4" w:space="0" w:color="auto"/>
            </w:tcBorders>
            <w:shd w:val="clear" w:color="auto" w:fill="auto"/>
            <w:vAlign w:val="bottom"/>
            <w:hideMark/>
          </w:tcPr>
          <w:p w14:paraId="1BBB0240"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0%</w:t>
            </w:r>
          </w:p>
        </w:tc>
        <w:tc>
          <w:tcPr>
            <w:tcW w:w="300" w:type="dxa"/>
            <w:tcBorders>
              <w:top w:val="nil"/>
              <w:left w:val="nil"/>
              <w:bottom w:val="nil"/>
              <w:right w:val="nil"/>
            </w:tcBorders>
            <w:shd w:val="clear" w:color="auto" w:fill="auto"/>
            <w:vAlign w:val="bottom"/>
            <w:hideMark/>
          </w:tcPr>
          <w:p w14:paraId="70520420" w14:textId="77777777" w:rsidR="00AC7F9B" w:rsidRPr="005217CC"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15752648"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0%</w:t>
            </w:r>
          </w:p>
        </w:tc>
        <w:tc>
          <w:tcPr>
            <w:tcW w:w="1220" w:type="dxa"/>
            <w:tcBorders>
              <w:top w:val="nil"/>
              <w:left w:val="nil"/>
              <w:bottom w:val="nil"/>
              <w:right w:val="single" w:sz="4" w:space="0" w:color="auto"/>
            </w:tcBorders>
            <w:shd w:val="clear" w:color="auto" w:fill="auto"/>
            <w:vAlign w:val="bottom"/>
            <w:hideMark/>
          </w:tcPr>
          <w:p w14:paraId="4A4A45F0"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0%</w:t>
            </w:r>
          </w:p>
        </w:tc>
        <w:tc>
          <w:tcPr>
            <w:tcW w:w="280" w:type="dxa"/>
            <w:tcBorders>
              <w:top w:val="nil"/>
              <w:left w:val="nil"/>
              <w:bottom w:val="nil"/>
              <w:right w:val="nil"/>
            </w:tcBorders>
            <w:shd w:val="clear" w:color="auto" w:fill="auto"/>
            <w:vAlign w:val="bottom"/>
            <w:hideMark/>
          </w:tcPr>
          <w:p w14:paraId="1E69E15B" w14:textId="77777777" w:rsidR="00AC7F9B" w:rsidRPr="005217CC" w:rsidRDefault="00AC7F9B" w:rsidP="00487379">
            <w:pPr>
              <w:spacing w:after="0"/>
              <w:rPr>
                <w:rFonts w:eastAsia="Times New Roman"/>
                <w:color w:val="000000"/>
                <w:lang w:eastAsia="en-GB"/>
              </w:rPr>
            </w:pPr>
          </w:p>
        </w:tc>
      </w:tr>
      <w:tr w:rsidR="00AC7F9B" w:rsidRPr="005217CC" w14:paraId="6DD8A9D0"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4895765B"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Prefer not to say</w:t>
            </w:r>
          </w:p>
        </w:tc>
        <w:tc>
          <w:tcPr>
            <w:tcW w:w="1120" w:type="dxa"/>
            <w:tcBorders>
              <w:top w:val="nil"/>
              <w:left w:val="nil"/>
              <w:bottom w:val="single" w:sz="4" w:space="0" w:color="auto"/>
              <w:right w:val="nil"/>
            </w:tcBorders>
            <w:shd w:val="clear" w:color="auto" w:fill="auto"/>
            <w:vAlign w:val="bottom"/>
            <w:hideMark/>
          </w:tcPr>
          <w:p w14:paraId="28EA4BEA"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6F1518"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&lt;5%</w:t>
            </w:r>
          </w:p>
        </w:tc>
        <w:tc>
          <w:tcPr>
            <w:tcW w:w="300" w:type="dxa"/>
            <w:tcBorders>
              <w:top w:val="nil"/>
              <w:left w:val="nil"/>
              <w:bottom w:val="nil"/>
              <w:right w:val="nil"/>
            </w:tcBorders>
            <w:shd w:val="clear" w:color="auto" w:fill="auto"/>
            <w:vAlign w:val="bottom"/>
            <w:hideMark/>
          </w:tcPr>
          <w:p w14:paraId="2388FF54" w14:textId="77777777" w:rsidR="00AC7F9B" w:rsidRPr="005217CC" w:rsidRDefault="00AC7F9B" w:rsidP="00487379">
            <w:pPr>
              <w:spacing w:after="0"/>
              <w:rPr>
                <w:rFonts w:eastAsia="Times New Roman"/>
                <w:color w:val="000000"/>
                <w:lang w:eastAsia="en-GB"/>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9B8098A"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&lt;5%</w:t>
            </w:r>
          </w:p>
        </w:tc>
        <w:tc>
          <w:tcPr>
            <w:tcW w:w="1220" w:type="dxa"/>
            <w:tcBorders>
              <w:top w:val="nil"/>
              <w:left w:val="nil"/>
              <w:bottom w:val="single" w:sz="4" w:space="0" w:color="auto"/>
              <w:right w:val="single" w:sz="4" w:space="0" w:color="auto"/>
            </w:tcBorders>
            <w:shd w:val="clear" w:color="auto" w:fill="auto"/>
            <w:noWrap/>
            <w:vAlign w:val="bottom"/>
            <w:hideMark/>
          </w:tcPr>
          <w:p w14:paraId="0452CCAD"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&lt;5%</w:t>
            </w:r>
          </w:p>
        </w:tc>
        <w:tc>
          <w:tcPr>
            <w:tcW w:w="280" w:type="dxa"/>
            <w:tcBorders>
              <w:top w:val="nil"/>
              <w:left w:val="nil"/>
              <w:bottom w:val="nil"/>
              <w:right w:val="nil"/>
            </w:tcBorders>
            <w:shd w:val="clear" w:color="auto" w:fill="auto"/>
            <w:vAlign w:val="bottom"/>
            <w:hideMark/>
          </w:tcPr>
          <w:p w14:paraId="7782BEA5" w14:textId="77777777" w:rsidR="00AC7F9B" w:rsidRPr="005217CC" w:rsidRDefault="00AC7F9B" w:rsidP="00487379">
            <w:pPr>
              <w:spacing w:after="0"/>
              <w:rPr>
                <w:rFonts w:eastAsia="Times New Roman"/>
                <w:color w:val="000000"/>
                <w:lang w:eastAsia="en-GB"/>
              </w:rPr>
            </w:pPr>
          </w:p>
        </w:tc>
      </w:tr>
    </w:tbl>
    <w:p w14:paraId="2BF783BB" w14:textId="77777777" w:rsidR="00AC7F9B" w:rsidRDefault="00AC7F9B" w:rsidP="00AC7F9B">
      <w:pPr>
        <w:rPr>
          <w:rFonts w:ascii="Verdana" w:hAnsi="Verdana"/>
        </w:rPr>
      </w:pPr>
    </w:p>
    <w:p w14:paraId="51855774" w14:textId="77777777" w:rsidR="00AC7F9B" w:rsidRDefault="00AC7F9B" w:rsidP="00AC7F9B">
      <w:pPr>
        <w:rPr>
          <w:rFonts w:ascii="Verdana" w:hAnsi="Verdana"/>
        </w:rPr>
      </w:pPr>
    </w:p>
    <w:p w14:paraId="0378D1AA" w14:textId="77777777" w:rsidR="00AC7F9B" w:rsidRDefault="00AC7F9B" w:rsidP="00AC7F9B">
      <w:pPr>
        <w:rPr>
          <w:rFonts w:ascii="Verdana" w:hAnsi="Verdana"/>
        </w:rPr>
      </w:pPr>
    </w:p>
    <w:tbl>
      <w:tblPr>
        <w:tblW w:w="3345" w:type="dxa"/>
        <w:tblInd w:w="93" w:type="dxa"/>
        <w:tblLook w:val="04A0" w:firstRow="1" w:lastRow="0" w:firstColumn="1" w:lastColumn="0" w:noHBand="0" w:noVBand="1"/>
      </w:tblPr>
      <w:tblGrid>
        <w:gridCol w:w="1380"/>
        <w:gridCol w:w="980"/>
        <w:gridCol w:w="985"/>
      </w:tblGrid>
      <w:tr w:rsidR="00AC7F9B" w:rsidRPr="005217CC" w14:paraId="5A34481B" w14:textId="77777777" w:rsidTr="00487379">
        <w:trPr>
          <w:trHeight w:val="615"/>
        </w:trPr>
        <w:tc>
          <w:tcPr>
            <w:tcW w:w="1380" w:type="dxa"/>
            <w:tcBorders>
              <w:top w:val="single" w:sz="4" w:space="0" w:color="auto"/>
              <w:left w:val="single" w:sz="4" w:space="0" w:color="auto"/>
              <w:bottom w:val="single" w:sz="4" w:space="0" w:color="auto"/>
              <w:right w:val="single" w:sz="4" w:space="0" w:color="000000"/>
            </w:tcBorders>
            <w:shd w:val="clear" w:color="000000" w:fill="D8E4BC"/>
            <w:vAlign w:val="bottom"/>
          </w:tcPr>
          <w:p w14:paraId="4D101609" w14:textId="77777777" w:rsidR="00AC7F9B" w:rsidRPr="005217CC" w:rsidRDefault="00AC7F9B" w:rsidP="00487379">
            <w:pPr>
              <w:spacing w:after="0"/>
              <w:rPr>
                <w:rFonts w:eastAsia="Times New Roman"/>
                <w:color w:val="000000"/>
                <w:lang w:eastAsia="en-GB"/>
              </w:rPr>
            </w:pPr>
          </w:p>
        </w:tc>
        <w:tc>
          <w:tcPr>
            <w:tcW w:w="1965"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7D2A48B5" w14:textId="77777777" w:rsidR="00AC7F9B" w:rsidRPr="005217CC" w:rsidRDefault="00AC7F9B" w:rsidP="00487379">
            <w:pPr>
              <w:spacing w:after="0"/>
              <w:jc w:val="center"/>
              <w:rPr>
                <w:rFonts w:eastAsia="Times New Roman"/>
                <w:b/>
                <w:bCs/>
                <w:color w:val="000000"/>
                <w:lang w:eastAsia="en-GB"/>
              </w:rPr>
            </w:pPr>
            <w:r w:rsidRPr="005217CC">
              <w:rPr>
                <w:rFonts w:eastAsia="Times New Roman"/>
                <w:b/>
                <w:bCs/>
                <w:color w:val="000000"/>
                <w:lang w:eastAsia="en-GB"/>
              </w:rPr>
              <w:t>Chair</w:t>
            </w:r>
          </w:p>
        </w:tc>
      </w:tr>
      <w:tr w:rsidR="00AC7F9B" w:rsidRPr="005217CC" w14:paraId="4FA49FA8" w14:textId="77777777" w:rsidTr="00487379">
        <w:trPr>
          <w:trHeight w:val="300"/>
        </w:trPr>
        <w:tc>
          <w:tcPr>
            <w:tcW w:w="1380" w:type="dxa"/>
            <w:tcBorders>
              <w:top w:val="nil"/>
              <w:left w:val="single" w:sz="4" w:space="0" w:color="auto"/>
              <w:bottom w:val="single" w:sz="4" w:space="0" w:color="auto"/>
              <w:right w:val="nil"/>
            </w:tcBorders>
            <w:shd w:val="clear" w:color="000000" w:fill="D8E4BC"/>
            <w:vAlign w:val="bottom"/>
          </w:tcPr>
          <w:p w14:paraId="22BF137E" w14:textId="77777777" w:rsidR="00AC7F9B" w:rsidRPr="005217CC" w:rsidRDefault="00AC7F9B" w:rsidP="00487379">
            <w:pPr>
              <w:spacing w:after="0"/>
              <w:rPr>
                <w:rFonts w:eastAsia="Times New Roman"/>
                <w:color w:val="000000"/>
                <w:lang w:eastAsia="en-GB"/>
              </w:rPr>
            </w:pPr>
            <w:r>
              <w:rPr>
                <w:rFonts w:eastAsia="Times New Roman"/>
                <w:color w:val="000000"/>
                <w:lang w:eastAsia="en-GB"/>
              </w:rPr>
              <w:t xml:space="preserve"> </w:t>
            </w:r>
          </w:p>
        </w:tc>
        <w:tc>
          <w:tcPr>
            <w:tcW w:w="980" w:type="dxa"/>
            <w:tcBorders>
              <w:top w:val="nil"/>
              <w:left w:val="single" w:sz="4" w:space="0" w:color="auto"/>
              <w:bottom w:val="single" w:sz="4" w:space="0" w:color="auto"/>
              <w:right w:val="nil"/>
            </w:tcBorders>
            <w:shd w:val="clear" w:color="000000" w:fill="D8E4BC"/>
            <w:vAlign w:val="center"/>
            <w:hideMark/>
          </w:tcPr>
          <w:p w14:paraId="175BA0E4"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2014/15</w:t>
            </w:r>
          </w:p>
        </w:tc>
        <w:tc>
          <w:tcPr>
            <w:tcW w:w="985" w:type="dxa"/>
            <w:tcBorders>
              <w:top w:val="nil"/>
              <w:left w:val="single" w:sz="4" w:space="0" w:color="auto"/>
              <w:bottom w:val="single" w:sz="4" w:space="0" w:color="auto"/>
              <w:right w:val="single" w:sz="4" w:space="0" w:color="auto"/>
            </w:tcBorders>
            <w:shd w:val="clear" w:color="000000" w:fill="D8E4BC"/>
            <w:vAlign w:val="center"/>
            <w:hideMark/>
          </w:tcPr>
          <w:p w14:paraId="313815AF"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2015/16</w:t>
            </w:r>
          </w:p>
        </w:tc>
      </w:tr>
      <w:tr w:rsidR="00AC7F9B" w:rsidRPr="005217CC" w14:paraId="70993606" w14:textId="77777777" w:rsidTr="00487379">
        <w:trPr>
          <w:trHeight w:val="300"/>
        </w:trPr>
        <w:tc>
          <w:tcPr>
            <w:tcW w:w="1380" w:type="dxa"/>
            <w:tcBorders>
              <w:top w:val="nil"/>
              <w:left w:val="single" w:sz="4" w:space="0" w:color="auto"/>
              <w:bottom w:val="nil"/>
              <w:right w:val="nil"/>
            </w:tcBorders>
            <w:vAlign w:val="bottom"/>
          </w:tcPr>
          <w:p w14:paraId="798DDC00"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Female</w:t>
            </w:r>
          </w:p>
        </w:tc>
        <w:tc>
          <w:tcPr>
            <w:tcW w:w="980" w:type="dxa"/>
            <w:tcBorders>
              <w:top w:val="nil"/>
              <w:left w:val="single" w:sz="4" w:space="0" w:color="auto"/>
              <w:bottom w:val="nil"/>
              <w:right w:val="nil"/>
            </w:tcBorders>
            <w:shd w:val="clear" w:color="auto" w:fill="auto"/>
            <w:vAlign w:val="bottom"/>
            <w:hideMark/>
          </w:tcPr>
          <w:p w14:paraId="523DE263"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40.5%</w:t>
            </w:r>
          </w:p>
        </w:tc>
        <w:tc>
          <w:tcPr>
            <w:tcW w:w="985" w:type="dxa"/>
            <w:tcBorders>
              <w:top w:val="nil"/>
              <w:left w:val="single" w:sz="4" w:space="0" w:color="auto"/>
              <w:bottom w:val="nil"/>
              <w:right w:val="single" w:sz="4" w:space="0" w:color="auto"/>
            </w:tcBorders>
            <w:shd w:val="clear" w:color="auto" w:fill="auto"/>
            <w:vAlign w:val="bottom"/>
            <w:hideMark/>
          </w:tcPr>
          <w:p w14:paraId="2B22C981"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47%</w:t>
            </w:r>
          </w:p>
        </w:tc>
      </w:tr>
      <w:tr w:rsidR="00AC7F9B" w:rsidRPr="005217CC" w14:paraId="1D756EFC" w14:textId="77777777" w:rsidTr="00487379">
        <w:trPr>
          <w:trHeight w:val="300"/>
        </w:trPr>
        <w:tc>
          <w:tcPr>
            <w:tcW w:w="1380" w:type="dxa"/>
            <w:tcBorders>
              <w:top w:val="nil"/>
              <w:left w:val="single" w:sz="4" w:space="0" w:color="auto"/>
              <w:bottom w:val="nil"/>
              <w:right w:val="nil"/>
            </w:tcBorders>
            <w:vAlign w:val="bottom"/>
          </w:tcPr>
          <w:p w14:paraId="40BA6E0E"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Male</w:t>
            </w:r>
          </w:p>
        </w:tc>
        <w:tc>
          <w:tcPr>
            <w:tcW w:w="980" w:type="dxa"/>
            <w:tcBorders>
              <w:top w:val="nil"/>
              <w:left w:val="single" w:sz="4" w:space="0" w:color="auto"/>
              <w:bottom w:val="nil"/>
              <w:right w:val="nil"/>
            </w:tcBorders>
            <w:shd w:val="clear" w:color="auto" w:fill="auto"/>
            <w:vAlign w:val="bottom"/>
            <w:hideMark/>
          </w:tcPr>
          <w:p w14:paraId="4B1CDBE3"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57.5%</w:t>
            </w:r>
          </w:p>
        </w:tc>
        <w:tc>
          <w:tcPr>
            <w:tcW w:w="985" w:type="dxa"/>
            <w:tcBorders>
              <w:top w:val="nil"/>
              <w:left w:val="single" w:sz="4" w:space="0" w:color="auto"/>
              <w:bottom w:val="nil"/>
              <w:right w:val="single" w:sz="4" w:space="0" w:color="auto"/>
            </w:tcBorders>
            <w:shd w:val="clear" w:color="auto" w:fill="auto"/>
            <w:vAlign w:val="bottom"/>
            <w:hideMark/>
          </w:tcPr>
          <w:p w14:paraId="2D2C7446"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51%</w:t>
            </w:r>
          </w:p>
        </w:tc>
      </w:tr>
      <w:tr w:rsidR="00AC7F9B" w:rsidRPr="005217CC" w14:paraId="35ECBC84" w14:textId="77777777" w:rsidTr="00487379">
        <w:trPr>
          <w:trHeight w:val="300"/>
        </w:trPr>
        <w:tc>
          <w:tcPr>
            <w:tcW w:w="1380" w:type="dxa"/>
            <w:tcBorders>
              <w:top w:val="nil"/>
              <w:left w:val="single" w:sz="4" w:space="0" w:color="auto"/>
              <w:bottom w:val="nil"/>
              <w:right w:val="nil"/>
            </w:tcBorders>
            <w:vAlign w:val="bottom"/>
          </w:tcPr>
          <w:p w14:paraId="3D2F6CF3"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Other</w:t>
            </w:r>
          </w:p>
        </w:tc>
        <w:tc>
          <w:tcPr>
            <w:tcW w:w="980" w:type="dxa"/>
            <w:tcBorders>
              <w:top w:val="nil"/>
              <w:left w:val="single" w:sz="4" w:space="0" w:color="auto"/>
              <w:bottom w:val="nil"/>
              <w:right w:val="nil"/>
            </w:tcBorders>
            <w:shd w:val="clear" w:color="auto" w:fill="auto"/>
            <w:vAlign w:val="bottom"/>
            <w:hideMark/>
          </w:tcPr>
          <w:p w14:paraId="5F7370FB"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0%</w:t>
            </w: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AC22AB1"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&lt;5%</w:t>
            </w:r>
          </w:p>
        </w:tc>
      </w:tr>
      <w:tr w:rsidR="00AC7F9B" w:rsidRPr="005217CC" w14:paraId="2F694BFA" w14:textId="77777777" w:rsidTr="00487379">
        <w:trPr>
          <w:trHeight w:val="300"/>
        </w:trPr>
        <w:tc>
          <w:tcPr>
            <w:tcW w:w="1380" w:type="dxa"/>
            <w:tcBorders>
              <w:top w:val="nil"/>
              <w:left w:val="single" w:sz="4" w:space="0" w:color="auto"/>
              <w:bottom w:val="single" w:sz="4" w:space="0" w:color="auto"/>
              <w:right w:val="single" w:sz="4" w:space="0" w:color="auto"/>
            </w:tcBorders>
            <w:vAlign w:val="bottom"/>
          </w:tcPr>
          <w:p w14:paraId="5608E33A"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Prefer not to say</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0208A8"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&lt;5%</w:t>
            </w:r>
          </w:p>
        </w:tc>
        <w:tc>
          <w:tcPr>
            <w:tcW w:w="985" w:type="dxa"/>
            <w:tcBorders>
              <w:top w:val="nil"/>
              <w:left w:val="nil"/>
              <w:bottom w:val="single" w:sz="4" w:space="0" w:color="auto"/>
              <w:right w:val="single" w:sz="4" w:space="0" w:color="auto"/>
            </w:tcBorders>
            <w:shd w:val="clear" w:color="auto" w:fill="auto"/>
            <w:noWrap/>
            <w:vAlign w:val="bottom"/>
            <w:hideMark/>
          </w:tcPr>
          <w:p w14:paraId="1F12CDAE"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&lt;5%</w:t>
            </w:r>
          </w:p>
        </w:tc>
      </w:tr>
    </w:tbl>
    <w:p w14:paraId="75947F66" w14:textId="77777777" w:rsidR="00AC7F9B" w:rsidRDefault="00AC7F9B" w:rsidP="00AC7F9B">
      <w:pPr>
        <w:rPr>
          <w:rFonts w:ascii="Verdana" w:hAnsi="Verdana"/>
        </w:rPr>
      </w:pPr>
    </w:p>
    <w:tbl>
      <w:tblPr>
        <w:tblW w:w="8242" w:type="dxa"/>
        <w:tblInd w:w="93" w:type="dxa"/>
        <w:tblLook w:val="04A0" w:firstRow="1" w:lastRow="0" w:firstColumn="1" w:lastColumn="0" w:noHBand="0" w:noVBand="1"/>
      </w:tblPr>
      <w:tblGrid>
        <w:gridCol w:w="1382"/>
        <w:gridCol w:w="980"/>
        <w:gridCol w:w="980"/>
        <w:gridCol w:w="300"/>
        <w:gridCol w:w="1180"/>
        <w:gridCol w:w="624"/>
        <w:gridCol w:w="356"/>
        <w:gridCol w:w="280"/>
        <w:gridCol w:w="1180"/>
        <w:gridCol w:w="980"/>
      </w:tblGrid>
      <w:tr w:rsidR="00AC7F9B" w:rsidRPr="005217CC" w14:paraId="76C6ABBB" w14:textId="77777777" w:rsidTr="00487379">
        <w:trPr>
          <w:trHeight w:val="600"/>
        </w:trPr>
        <w:tc>
          <w:tcPr>
            <w:tcW w:w="1382" w:type="dxa"/>
            <w:tcBorders>
              <w:top w:val="single" w:sz="4" w:space="0" w:color="auto"/>
              <w:left w:val="single" w:sz="4" w:space="0" w:color="auto"/>
              <w:bottom w:val="single" w:sz="4" w:space="0" w:color="auto"/>
              <w:right w:val="single" w:sz="4" w:space="0" w:color="auto"/>
            </w:tcBorders>
            <w:vAlign w:val="bottom"/>
          </w:tcPr>
          <w:p w14:paraId="5CE85421" w14:textId="77777777" w:rsidR="00AC7F9B" w:rsidRPr="005217CC" w:rsidRDefault="00AC7F9B" w:rsidP="00487379">
            <w:pPr>
              <w:spacing w:after="0"/>
              <w:rPr>
                <w:rFonts w:eastAsia="Times New Roman"/>
                <w:color w:val="000000"/>
                <w:lang w:eastAsia="en-GB"/>
              </w:rPr>
            </w:pPr>
          </w:p>
        </w:tc>
        <w:tc>
          <w:tcPr>
            <w:tcW w:w="980" w:type="dxa"/>
            <w:tcBorders>
              <w:top w:val="single" w:sz="4" w:space="0" w:color="auto"/>
              <w:left w:val="single" w:sz="4" w:space="0" w:color="auto"/>
              <w:bottom w:val="single" w:sz="4" w:space="0" w:color="auto"/>
              <w:right w:val="single" w:sz="4" w:space="0" w:color="auto"/>
            </w:tcBorders>
            <w:vAlign w:val="center"/>
          </w:tcPr>
          <w:p w14:paraId="57F05B5D" w14:textId="77777777" w:rsidR="00AC7F9B" w:rsidRPr="005217CC" w:rsidRDefault="00AC7F9B" w:rsidP="00487379">
            <w:pPr>
              <w:spacing w:after="0"/>
              <w:jc w:val="center"/>
              <w:rPr>
                <w:rFonts w:eastAsia="Times New Roman"/>
                <w:b/>
                <w:bCs/>
                <w:color w:val="000000"/>
                <w:lang w:eastAsia="en-GB"/>
              </w:rPr>
            </w:pPr>
            <w:r w:rsidRPr="005217CC">
              <w:rPr>
                <w:rFonts w:eastAsia="Times New Roman"/>
                <w:b/>
                <w:bCs/>
                <w:color w:val="000000"/>
                <w:lang w:eastAsia="en-GB"/>
              </w:rPr>
              <w:t>Board</w:t>
            </w:r>
          </w:p>
        </w:tc>
        <w:tc>
          <w:tcPr>
            <w:tcW w:w="980" w:type="dxa"/>
            <w:tcBorders>
              <w:top w:val="single" w:sz="4" w:space="0" w:color="auto"/>
              <w:left w:val="single" w:sz="4" w:space="0" w:color="auto"/>
              <w:bottom w:val="single" w:sz="4" w:space="0" w:color="auto"/>
              <w:right w:val="single" w:sz="4" w:space="0" w:color="auto"/>
            </w:tcBorders>
          </w:tcPr>
          <w:p w14:paraId="3AEDF5C6" w14:textId="77777777" w:rsidR="00AC7F9B" w:rsidRPr="005217CC" w:rsidRDefault="00AC7F9B" w:rsidP="00487379">
            <w:pPr>
              <w:spacing w:after="0"/>
              <w:rPr>
                <w:rFonts w:eastAsia="Times New Roman"/>
                <w:color w:val="000000"/>
                <w:lang w:eastAsia="en-GB"/>
              </w:rPr>
            </w:pPr>
          </w:p>
        </w:tc>
        <w:tc>
          <w:tcPr>
            <w:tcW w:w="300" w:type="dxa"/>
            <w:tcBorders>
              <w:top w:val="nil"/>
              <w:left w:val="single" w:sz="4" w:space="0" w:color="auto"/>
              <w:bottom w:val="nil"/>
              <w:right w:val="nil"/>
            </w:tcBorders>
            <w:shd w:val="clear" w:color="auto" w:fill="auto"/>
            <w:noWrap/>
            <w:vAlign w:val="bottom"/>
            <w:hideMark/>
          </w:tcPr>
          <w:p w14:paraId="55FA717D" w14:textId="77777777" w:rsidR="00AC7F9B" w:rsidRPr="005217CC" w:rsidRDefault="00AC7F9B" w:rsidP="00487379">
            <w:pPr>
              <w:spacing w:after="0"/>
              <w:rPr>
                <w:rFonts w:eastAsia="Times New Roman"/>
                <w:color w:val="000000"/>
                <w:lang w:eastAsia="en-GB"/>
              </w:rPr>
            </w:pPr>
          </w:p>
        </w:tc>
        <w:tc>
          <w:tcPr>
            <w:tcW w:w="2160" w:type="dxa"/>
            <w:gridSpan w:val="3"/>
            <w:tcBorders>
              <w:top w:val="single" w:sz="4" w:space="0" w:color="auto"/>
              <w:left w:val="single" w:sz="4" w:space="0" w:color="auto"/>
              <w:bottom w:val="nil"/>
              <w:right w:val="single" w:sz="4" w:space="0" w:color="000000"/>
            </w:tcBorders>
            <w:shd w:val="clear" w:color="000000" w:fill="B8CCE4"/>
            <w:vAlign w:val="center"/>
            <w:hideMark/>
          </w:tcPr>
          <w:p w14:paraId="03E0A9F9" w14:textId="77777777" w:rsidR="00AC7F9B" w:rsidRPr="005217CC" w:rsidRDefault="00AC7F9B" w:rsidP="00487379">
            <w:pPr>
              <w:spacing w:after="0"/>
              <w:jc w:val="center"/>
              <w:rPr>
                <w:rFonts w:eastAsia="Times New Roman"/>
                <w:b/>
                <w:bCs/>
                <w:color w:val="000000"/>
                <w:lang w:eastAsia="en-GB"/>
              </w:rPr>
            </w:pPr>
            <w:r w:rsidRPr="005217CC">
              <w:rPr>
                <w:rFonts w:eastAsia="Times New Roman"/>
                <w:b/>
                <w:bCs/>
                <w:color w:val="000000"/>
                <w:lang w:eastAsia="en-GB"/>
              </w:rPr>
              <w:t xml:space="preserve">Permanent Staff </w:t>
            </w:r>
          </w:p>
        </w:tc>
        <w:tc>
          <w:tcPr>
            <w:tcW w:w="280" w:type="dxa"/>
            <w:tcBorders>
              <w:top w:val="nil"/>
              <w:left w:val="nil"/>
              <w:bottom w:val="nil"/>
              <w:right w:val="nil"/>
            </w:tcBorders>
            <w:shd w:val="clear" w:color="auto" w:fill="auto"/>
            <w:noWrap/>
            <w:vAlign w:val="bottom"/>
            <w:hideMark/>
          </w:tcPr>
          <w:p w14:paraId="5CE5559A" w14:textId="77777777" w:rsidR="00AC7F9B" w:rsidRPr="005217CC" w:rsidRDefault="00AC7F9B" w:rsidP="00487379">
            <w:pPr>
              <w:spacing w:after="0"/>
              <w:rPr>
                <w:rFonts w:eastAsia="Times New Roman"/>
                <w:color w:val="000000"/>
                <w:lang w:eastAsia="en-GB"/>
              </w:rPr>
            </w:pPr>
          </w:p>
        </w:tc>
        <w:tc>
          <w:tcPr>
            <w:tcW w:w="2160" w:type="dxa"/>
            <w:gridSpan w:val="2"/>
            <w:tcBorders>
              <w:top w:val="single" w:sz="4" w:space="0" w:color="auto"/>
              <w:left w:val="single" w:sz="4" w:space="0" w:color="auto"/>
              <w:bottom w:val="nil"/>
              <w:right w:val="single" w:sz="4" w:space="0" w:color="000000"/>
            </w:tcBorders>
            <w:shd w:val="clear" w:color="000000" w:fill="B8CCE4"/>
            <w:vAlign w:val="center"/>
            <w:hideMark/>
          </w:tcPr>
          <w:p w14:paraId="6511CBDC" w14:textId="77777777" w:rsidR="00AC7F9B" w:rsidRPr="005217CC" w:rsidRDefault="00AC7F9B" w:rsidP="00487379">
            <w:pPr>
              <w:spacing w:after="0"/>
              <w:jc w:val="center"/>
              <w:rPr>
                <w:rFonts w:eastAsia="Times New Roman"/>
                <w:b/>
                <w:bCs/>
                <w:color w:val="000000"/>
                <w:lang w:eastAsia="en-GB"/>
              </w:rPr>
            </w:pPr>
            <w:r w:rsidRPr="005217CC">
              <w:rPr>
                <w:rFonts w:eastAsia="Times New Roman"/>
                <w:b/>
                <w:bCs/>
                <w:color w:val="000000"/>
                <w:lang w:eastAsia="en-GB"/>
              </w:rPr>
              <w:t>Contractual / Freelance Staff</w:t>
            </w:r>
          </w:p>
        </w:tc>
      </w:tr>
      <w:tr w:rsidR="00AC7F9B" w:rsidRPr="005217CC" w14:paraId="3934B9A0" w14:textId="77777777" w:rsidTr="00487379">
        <w:trPr>
          <w:trHeight w:val="300"/>
        </w:trPr>
        <w:tc>
          <w:tcPr>
            <w:tcW w:w="1382" w:type="dxa"/>
            <w:tcBorders>
              <w:top w:val="single" w:sz="4" w:space="0" w:color="auto"/>
              <w:left w:val="single" w:sz="4" w:space="0" w:color="auto"/>
              <w:bottom w:val="single" w:sz="4" w:space="0" w:color="auto"/>
              <w:right w:val="single" w:sz="4" w:space="0" w:color="auto"/>
            </w:tcBorders>
            <w:vAlign w:val="bottom"/>
          </w:tcPr>
          <w:p w14:paraId="3EB72BF4" w14:textId="77777777" w:rsidR="00AC7F9B" w:rsidRPr="005217CC" w:rsidRDefault="00AC7F9B" w:rsidP="00487379">
            <w:pPr>
              <w:spacing w:after="0"/>
              <w:rPr>
                <w:rFonts w:eastAsia="Times New Roman"/>
                <w:color w:val="000000"/>
                <w:lang w:eastAsia="en-GB"/>
              </w:rPr>
            </w:pPr>
          </w:p>
        </w:tc>
        <w:tc>
          <w:tcPr>
            <w:tcW w:w="980" w:type="dxa"/>
            <w:tcBorders>
              <w:top w:val="single" w:sz="4" w:space="0" w:color="auto"/>
              <w:left w:val="single" w:sz="4" w:space="0" w:color="auto"/>
              <w:bottom w:val="single" w:sz="4" w:space="0" w:color="auto"/>
              <w:right w:val="single" w:sz="4" w:space="0" w:color="auto"/>
            </w:tcBorders>
            <w:vAlign w:val="center"/>
          </w:tcPr>
          <w:p w14:paraId="141E15C5"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2014/15</w:t>
            </w:r>
          </w:p>
        </w:tc>
        <w:tc>
          <w:tcPr>
            <w:tcW w:w="980" w:type="dxa"/>
            <w:tcBorders>
              <w:top w:val="single" w:sz="4" w:space="0" w:color="auto"/>
              <w:left w:val="single" w:sz="4" w:space="0" w:color="auto"/>
              <w:bottom w:val="single" w:sz="4" w:space="0" w:color="auto"/>
              <w:right w:val="single" w:sz="4" w:space="0" w:color="auto"/>
            </w:tcBorders>
            <w:vAlign w:val="center"/>
          </w:tcPr>
          <w:p w14:paraId="6135F025"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2015/16</w:t>
            </w:r>
          </w:p>
        </w:tc>
        <w:tc>
          <w:tcPr>
            <w:tcW w:w="300" w:type="dxa"/>
            <w:tcBorders>
              <w:top w:val="nil"/>
              <w:left w:val="single" w:sz="4" w:space="0" w:color="auto"/>
              <w:bottom w:val="nil"/>
              <w:right w:val="nil"/>
            </w:tcBorders>
            <w:shd w:val="clear" w:color="auto" w:fill="auto"/>
            <w:noWrap/>
            <w:vAlign w:val="bottom"/>
            <w:hideMark/>
          </w:tcPr>
          <w:p w14:paraId="6D4AA384" w14:textId="77777777" w:rsidR="00AC7F9B" w:rsidRPr="005217CC"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nil"/>
            </w:tcBorders>
            <w:shd w:val="clear" w:color="000000" w:fill="B8CCE4"/>
            <w:vAlign w:val="center"/>
            <w:hideMark/>
          </w:tcPr>
          <w:p w14:paraId="636FE441"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2014/15</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69481A1"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2015/16</w:t>
            </w:r>
          </w:p>
        </w:tc>
        <w:tc>
          <w:tcPr>
            <w:tcW w:w="280" w:type="dxa"/>
            <w:tcBorders>
              <w:top w:val="nil"/>
              <w:left w:val="nil"/>
              <w:bottom w:val="nil"/>
              <w:right w:val="nil"/>
            </w:tcBorders>
            <w:shd w:val="clear" w:color="auto" w:fill="auto"/>
            <w:noWrap/>
            <w:vAlign w:val="bottom"/>
            <w:hideMark/>
          </w:tcPr>
          <w:p w14:paraId="1A3DEC89" w14:textId="77777777" w:rsidR="00AC7F9B" w:rsidRPr="005217CC"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4A7FE96"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2014/15</w:t>
            </w:r>
          </w:p>
        </w:tc>
        <w:tc>
          <w:tcPr>
            <w:tcW w:w="980" w:type="dxa"/>
            <w:tcBorders>
              <w:top w:val="single" w:sz="4" w:space="0" w:color="auto"/>
              <w:left w:val="nil"/>
              <w:bottom w:val="single" w:sz="4" w:space="0" w:color="auto"/>
              <w:right w:val="single" w:sz="4" w:space="0" w:color="auto"/>
            </w:tcBorders>
            <w:shd w:val="clear" w:color="000000" w:fill="B8CCE4"/>
            <w:vAlign w:val="center"/>
            <w:hideMark/>
          </w:tcPr>
          <w:p w14:paraId="4BDEB0E2"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2015/16</w:t>
            </w:r>
          </w:p>
        </w:tc>
      </w:tr>
      <w:tr w:rsidR="00AC7F9B" w:rsidRPr="005217CC" w14:paraId="7013FD22" w14:textId="77777777" w:rsidTr="00487379">
        <w:trPr>
          <w:trHeight w:val="300"/>
        </w:trPr>
        <w:tc>
          <w:tcPr>
            <w:tcW w:w="1382" w:type="dxa"/>
            <w:tcBorders>
              <w:top w:val="single" w:sz="4" w:space="0" w:color="auto"/>
              <w:left w:val="single" w:sz="4" w:space="0" w:color="auto"/>
              <w:bottom w:val="single" w:sz="4" w:space="0" w:color="auto"/>
              <w:right w:val="single" w:sz="4" w:space="0" w:color="auto"/>
            </w:tcBorders>
            <w:vAlign w:val="bottom"/>
          </w:tcPr>
          <w:p w14:paraId="36C1FBB4"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Female</w:t>
            </w:r>
          </w:p>
        </w:tc>
        <w:tc>
          <w:tcPr>
            <w:tcW w:w="980" w:type="dxa"/>
            <w:tcBorders>
              <w:top w:val="single" w:sz="4" w:space="0" w:color="auto"/>
              <w:left w:val="single" w:sz="4" w:space="0" w:color="auto"/>
              <w:bottom w:val="single" w:sz="4" w:space="0" w:color="auto"/>
              <w:right w:val="single" w:sz="4" w:space="0" w:color="auto"/>
            </w:tcBorders>
            <w:vAlign w:val="bottom"/>
          </w:tcPr>
          <w:p w14:paraId="4AE1F44B"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42%</w:t>
            </w:r>
          </w:p>
        </w:tc>
        <w:tc>
          <w:tcPr>
            <w:tcW w:w="980" w:type="dxa"/>
            <w:tcBorders>
              <w:top w:val="single" w:sz="4" w:space="0" w:color="auto"/>
              <w:left w:val="single" w:sz="4" w:space="0" w:color="auto"/>
              <w:bottom w:val="single" w:sz="4" w:space="0" w:color="auto"/>
              <w:right w:val="single" w:sz="4" w:space="0" w:color="auto"/>
            </w:tcBorders>
            <w:vAlign w:val="center"/>
          </w:tcPr>
          <w:p w14:paraId="5965BB29" w14:textId="77777777" w:rsidR="00AC7F9B" w:rsidRPr="005217CC" w:rsidRDefault="00AC7F9B" w:rsidP="00487379">
            <w:pPr>
              <w:spacing w:after="0"/>
              <w:rPr>
                <w:rFonts w:eastAsia="Times New Roman"/>
                <w:lang w:eastAsia="en-GB"/>
              </w:rPr>
            </w:pPr>
            <w:r w:rsidRPr="005217CC">
              <w:rPr>
                <w:rFonts w:eastAsia="Times New Roman"/>
                <w:lang w:eastAsia="en-GB"/>
              </w:rPr>
              <w:t>46%</w:t>
            </w:r>
          </w:p>
        </w:tc>
        <w:tc>
          <w:tcPr>
            <w:tcW w:w="300" w:type="dxa"/>
            <w:tcBorders>
              <w:top w:val="nil"/>
              <w:left w:val="single" w:sz="4" w:space="0" w:color="auto"/>
              <w:bottom w:val="nil"/>
              <w:right w:val="nil"/>
            </w:tcBorders>
            <w:shd w:val="clear" w:color="auto" w:fill="auto"/>
            <w:noWrap/>
            <w:vAlign w:val="bottom"/>
            <w:hideMark/>
          </w:tcPr>
          <w:p w14:paraId="2EC9EC89" w14:textId="77777777" w:rsidR="00AC7F9B" w:rsidRPr="005217CC" w:rsidRDefault="00AC7F9B" w:rsidP="00487379">
            <w:pPr>
              <w:spacing w:after="0"/>
              <w:rPr>
                <w:rFonts w:eastAsia="Times New Roman"/>
                <w:color w:val="000000"/>
                <w:lang w:eastAsia="en-GB"/>
              </w:rPr>
            </w:pPr>
          </w:p>
        </w:tc>
        <w:tc>
          <w:tcPr>
            <w:tcW w:w="1180" w:type="dxa"/>
            <w:tcBorders>
              <w:top w:val="nil"/>
              <w:left w:val="single" w:sz="4" w:space="0" w:color="auto"/>
              <w:bottom w:val="nil"/>
              <w:right w:val="nil"/>
            </w:tcBorders>
            <w:shd w:val="clear" w:color="auto" w:fill="auto"/>
            <w:noWrap/>
            <w:vAlign w:val="bottom"/>
            <w:hideMark/>
          </w:tcPr>
          <w:p w14:paraId="1384190A"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61%</w:t>
            </w:r>
          </w:p>
        </w:tc>
        <w:tc>
          <w:tcPr>
            <w:tcW w:w="980" w:type="dxa"/>
            <w:gridSpan w:val="2"/>
            <w:tcBorders>
              <w:top w:val="nil"/>
              <w:left w:val="single" w:sz="4" w:space="0" w:color="auto"/>
              <w:bottom w:val="nil"/>
              <w:right w:val="single" w:sz="4" w:space="0" w:color="auto"/>
            </w:tcBorders>
            <w:shd w:val="clear" w:color="auto" w:fill="auto"/>
            <w:vAlign w:val="bottom"/>
            <w:hideMark/>
          </w:tcPr>
          <w:p w14:paraId="4DC1633B"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62%</w:t>
            </w:r>
          </w:p>
        </w:tc>
        <w:tc>
          <w:tcPr>
            <w:tcW w:w="280" w:type="dxa"/>
            <w:tcBorders>
              <w:top w:val="nil"/>
              <w:left w:val="nil"/>
              <w:bottom w:val="nil"/>
              <w:right w:val="nil"/>
            </w:tcBorders>
            <w:shd w:val="clear" w:color="auto" w:fill="auto"/>
            <w:vAlign w:val="center"/>
            <w:hideMark/>
          </w:tcPr>
          <w:p w14:paraId="0F08BD08" w14:textId="77777777" w:rsidR="00AC7F9B" w:rsidRPr="005217CC"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nil"/>
            </w:tcBorders>
            <w:shd w:val="clear" w:color="auto" w:fill="auto"/>
            <w:noWrap/>
            <w:vAlign w:val="bottom"/>
            <w:hideMark/>
          </w:tcPr>
          <w:p w14:paraId="5D489347"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33%</w:t>
            </w:r>
          </w:p>
        </w:tc>
        <w:tc>
          <w:tcPr>
            <w:tcW w:w="980" w:type="dxa"/>
            <w:tcBorders>
              <w:top w:val="nil"/>
              <w:left w:val="nil"/>
              <w:bottom w:val="nil"/>
              <w:right w:val="single" w:sz="4" w:space="0" w:color="auto"/>
            </w:tcBorders>
            <w:shd w:val="clear" w:color="auto" w:fill="auto"/>
            <w:vAlign w:val="bottom"/>
            <w:hideMark/>
          </w:tcPr>
          <w:p w14:paraId="4446ED8C"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38%</w:t>
            </w:r>
          </w:p>
        </w:tc>
      </w:tr>
      <w:tr w:rsidR="00AC7F9B" w:rsidRPr="005217CC" w14:paraId="3E97254D" w14:textId="77777777" w:rsidTr="00487379">
        <w:trPr>
          <w:trHeight w:val="300"/>
        </w:trPr>
        <w:tc>
          <w:tcPr>
            <w:tcW w:w="1382" w:type="dxa"/>
            <w:tcBorders>
              <w:top w:val="single" w:sz="4" w:space="0" w:color="auto"/>
              <w:left w:val="single" w:sz="4" w:space="0" w:color="auto"/>
              <w:bottom w:val="single" w:sz="4" w:space="0" w:color="auto"/>
              <w:right w:val="single" w:sz="4" w:space="0" w:color="auto"/>
            </w:tcBorders>
            <w:vAlign w:val="bottom"/>
          </w:tcPr>
          <w:p w14:paraId="49E2E30F"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Male</w:t>
            </w:r>
          </w:p>
        </w:tc>
        <w:tc>
          <w:tcPr>
            <w:tcW w:w="980" w:type="dxa"/>
            <w:tcBorders>
              <w:top w:val="single" w:sz="4" w:space="0" w:color="auto"/>
              <w:left w:val="single" w:sz="4" w:space="0" w:color="auto"/>
              <w:bottom w:val="single" w:sz="4" w:space="0" w:color="auto"/>
              <w:right w:val="single" w:sz="4" w:space="0" w:color="auto"/>
            </w:tcBorders>
            <w:vAlign w:val="bottom"/>
          </w:tcPr>
          <w:p w14:paraId="202D8AE5"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50%</w:t>
            </w:r>
          </w:p>
        </w:tc>
        <w:tc>
          <w:tcPr>
            <w:tcW w:w="980" w:type="dxa"/>
            <w:tcBorders>
              <w:top w:val="single" w:sz="4" w:space="0" w:color="auto"/>
              <w:left w:val="single" w:sz="4" w:space="0" w:color="auto"/>
              <w:bottom w:val="single" w:sz="4" w:space="0" w:color="auto"/>
              <w:right w:val="single" w:sz="4" w:space="0" w:color="auto"/>
            </w:tcBorders>
            <w:vAlign w:val="bottom"/>
          </w:tcPr>
          <w:p w14:paraId="0E3641DF"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48.5%</w:t>
            </w:r>
          </w:p>
        </w:tc>
        <w:tc>
          <w:tcPr>
            <w:tcW w:w="300" w:type="dxa"/>
            <w:tcBorders>
              <w:top w:val="nil"/>
              <w:left w:val="single" w:sz="4" w:space="0" w:color="auto"/>
              <w:bottom w:val="nil"/>
              <w:right w:val="nil"/>
            </w:tcBorders>
            <w:shd w:val="clear" w:color="auto" w:fill="auto"/>
            <w:noWrap/>
            <w:vAlign w:val="bottom"/>
            <w:hideMark/>
          </w:tcPr>
          <w:p w14:paraId="5289B0D9" w14:textId="77777777" w:rsidR="00AC7F9B" w:rsidRPr="005217CC" w:rsidRDefault="00AC7F9B" w:rsidP="00487379">
            <w:pPr>
              <w:spacing w:after="0"/>
              <w:rPr>
                <w:rFonts w:eastAsia="Times New Roman"/>
                <w:color w:val="000000"/>
                <w:lang w:eastAsia="en-GB"/>
              </w:rPr>
            </w:pPr>
          </w:p>
        </w:tc>
        <w:tc>
          <w:tcPr>
            <w:tcW w:w="1180" w:type="dxa"/>
            <w:tcBorders>
              <w:top w:val="nil"/>
              <w:left w:val="single" w:sz="4" w:space="0" w:color="auto"/>
              <w:bottom w:val="nil"/>
              <w:right w:val="nil"/>
            </w:tcBorders>
            <w:shd w:val="clear" w:color="auto" w:fill="auto"/>
            <w:noWrap/>
            <w:vAlign w:val="bottom"/>
            <w:hideMark/>
          </w:tcPr>
          <w:p w14:paraId="07524E73"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33%</w:t>
            </w:r>
          </w:p>
        </w:tc>
        <w:tc>
          <w:tcPr>
            <w:tcW w:w="980" w:type="dxa"/>
            <w:gridSpan w:val="2"/>
            <w:tcBorders>
              <w:top w:val="nil"/>
              <w:left w:val="single" w:sz="4" w:space="0" w:color="auto"/>
              <w:bottom w:val="nil"/>
              <w:right w:val="single" w:sz="4" w:space="0" w:color="auto"/>
            </w:tcBorders>
            <w:shd w:val="clear" w:color="auto" w:fill="auto"/>
            <w:vAlign w:val="bottom"/>
            <w:hideMark/>
          </w:tcPr>
          <w:p w14:paraId="7B984E8A"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37%</w:t>
            </w:r>
          </w:p>
        </w:tc>
        <w:tc>
          <w:tcPr>
            <w:tcW w:w="280" w:type="dxa"/>
            <w:tcBorders>
              <w:top w:val="nil"/>
              <w:left w:val="nil"/>
              <w:bottom w:val="nil"/>
              <w:right w:val="nil"/>
            </w:tcBorders>
            <w:shd w:val="clear" w:color="auto" w:fill="auto"/>
            <w:vAlign w:val="center"/>
            <w:hideMark/>
          </w:tcPr>
          <w:p w14:paraId="1D0A1040" w14:textId="77777777" w:rsidR="00AC7F9B" w:rsidRPr="005217CC"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nil"/>
            </w:tcBorders>
            <w:shd w:val="clear" w:color="auto" w:fill="auto"/>
            <w:noWrap/>
            <w:vAlign w:val="bottom"/>
            <w:hideMark/>
          </w:tcPr>
          <w:p w14:paraId="261E3481"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31%</w:t>
            </w:r>
          </w:p>
        </w:tc>
        <w:tc>
          <w:tcPr>
            <w:tcW w:w="980" w:type="dxa"/>
            <w:tcBorders>
              <w:top w:val="nil"/>
              <w:left w:val="single" w:sz="4" w:space="0" w:color="auto"/>
              <w:bottom w:val="nil"/>
              <w:right w:val="single" w:sz="4" w:space="0" w:color="auto"/>
            </w:tcBorders>
            <w:shd w:val="clear" w:color="auto" w:fill="auto"/>
            <w:vAlign w:val="bottom"/>
            <w:hideMark/>
          </w:tcPr>
          <w:p w14:paraId="6FD0F6C0"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33.5%</w:t>
            </w:r>
          </w:p>
        </w:tc>
      </w:tr>
      <w:tr w:rsidR="00AC7F9B" w:rsidRPr="005217CC" w14:paraId="2A1F743E" w14:textId="77777777" w:rsidTr="00487379">
        <w:trPr>
          <w:trHeight w:val="300"/>
        </w:trPr>
        <w:tc>
          <w:tcPr>
            <w:tcW w:w="1382" w:type="dxa"/>
            <w:tcBorders>
              <w:top w:val="single" w:sz="4" w:space="0" w:color="auto"/>
              <w:left w:val="single" w:sz="4" w:space="0" w:color="auto"/>
              <w:bottom w:val="single" w:sz="4" w:space="0" w:color="auto"/>
              <w:right w:val="single" w:sz="4" w:space="0" w:color="auto"/>
            </w:tcBorders>
            <w:vAlign w:val="bottom"/>
          </w:tcPr>
          <w:p w14:paraId="477ED70F"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Other</w:t>
            </w:r>
          </w:p>
        </w:tc>
        <w:tc>
          <w:tcPr>
            <w:tcW w:w="980" w:type="dxa"/>
            <w:tcBorders>
              <w:top w:val="single" w:sz="4" w:space="0" w:color="auto"/>
              <w:left w:val="single" w:sz="4" w:space="0" w:color="auto"/>
              <w:bottom w:val="single" w:sz="4" w:space="0" w:color="auto"/>
              <w:right w:val="single" w:sz="4" w:space="0" w:color="auto"/>
            </w:tcBorders>
            <w:vAlign w:val="bottom"/>
          </w:tcPr>
          <w:p w14:paraId="680D3D5A"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&lt;1%</w:t>
            </w:r>
          </w:p>
        </w:tc>
        <w:tc>
          <w:tcPr>
            <w:tcW w:w="980" w:type="dxa"/>
            <w:tcBorders>
              <w:top w:val="single" w:sz="4" w:space="0" w:color="auto"/>
              <w:left w:val="single" w:sz="4" w:space="0" w:color="auto"/>
              <w:bottom w:val="single" w:sz="4" w:space="0" w:color="auto"/>
              <w:right w:val="single" w:sz="4" w:space="0" w:color="auto"/>
            </w:tcBorders>
            <w:vAlign w:val="bottom"/>
          </w:tcPr>
          <w:p w14:paraId="5EF79CE8"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&lt;1%</w:t>
            </w:r>
          </w:p>
        </w:tc>
        <w:tc>
          <w:tcPr>
            <w:tcW w:w="300" w:type="dxa"/>
            <w:tcBorders>
              <w:top w:val="nil"/>
              <w:left w:val="single" w:sz="4" w:space="0" w:color="auto"/>
              <w:bottom w:val="nil"/>
              <w:right w:val="nil"/>
            </w:tcBorders>
            <w:shd w:val="clear" w:color="auto" w:fill="auto"/>
            <w:noWrap/>
            <w:vAlign w:val="bottom"/>
            <w:hideMark/>
          </w:tcPr>
          <w:p w14:paraId="5C4B49BF" w14:textId="77777777" w:rsidR="00AC7F9B" w:rsidRPr="005217CC" w:rsidRDefault="00AC7F9B" w:rsidP="00487379">
            <w:pPr>
              <w:spacing w:after="0"/>
              <w:rPr>
                <w:rFonts w:eastAsia="Times New Roman"/>
                <w:color w:val="000000"/>
                <w:lang w:eastAsia="en-GB"/>
              </w:rPr>
            </w:pPr>
          </w:p>
        </w:tc>
        <w:tc>
          <w:tcPr>
            <w:tcW w:w="1180" w:type="dxa"/>
            <w:tcBorders>
              <w:top w:val="nil"/>
              <w:left w:val="single" w:sz="4" w:space="0" w:color="auto"/>
              <w:bottom w:val="nil"/>
              <w:right w:val="nil"/>
            </w:tcBorders>
            <w:shd w:val="clear" w:color="auto" w:fill="auto"/>
            <w:noWrap/>
            <w:vAlign w:val="bottom"/>
            <w:hideMark/>
          </w:tcPr>
          <w:p w14:paraId="4F58F994"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1.5%</w:t>
            </w:r>
          </w:p>
        </w:tc>
        <w:tc>
          <w:tcPr>
            <w:tcW w:w="980" w:type="dxa"/>
            <w:gridSpan w:val="2"/>
            <w:tcBorders>
              <w:top w:val="nil"/>
              <w:left w:val="single" w:sz="4" w:space="0" w:color="auto"/>
              <w:bottom w:val="nil"/>
              <w:right w:val="single" w:sz="4" w:space="0" w:color="auto"/>
            </w:tcBorders>
            <w:shd w:val="clear" w:color="auto" w:fill="auto"/>
            <w:vAlign w:val="bottom"/>
            <w:hideMark/>
          </w:tcPr>
          <w:p w14:paraId="236B90C3"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&lt;1%</w:t>
            </w:r>
          </w:p>
        </w:tc>
        <w:tc>
          <w:tcPr>
            <w:tcW w:w="280" w:type="dxa"/>
            <w:tcBorders>
              <w:top w:val="nil"/>
              <w:left w:val="nil"/>
              <w:bottom w:val="nil"/>
              <w:right w:val="nil"/>
            </w:tcBorders>
            <w:shd w:val="clear" w:color="auto" w:fill="auto"/>
            <w:vAlign w:val="center"/>
            <w:hideMark/>
          </w:tcPr>
          <w:p w14:paraId="709D5530" w14:textId="77777777" w:rsidR="00AC7F9B" w:rsidRPr="005217CC"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nil"/>
            </w:tcBorders>
            <w:shd w:val="clear" w:color="auto" w:fill="auto"/>
            <w:noWrap/>
            <w:vAlign w:val="bottom"/>
            <w:hideMark/>
          </w:tcPr>
          <w:p w14:paraId="5EDA1629"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&lt;1%</w:t>
            </w:r>
          </w:p>
        </w:tc>
        <w:tc>
          <w:tcPr>
            <w:tcW w:w="980" w:type="dxa"/>
            <w:tcBorders>
              <w:top w:val="nil"/>
              <w:left w:val="single" w:sz="4" w:space="0" w:color="auto"/>
              <w:bottom w:val="nil"/>
              <w:right w:val="single" w:sz="4" w:space="0" w:color="auto"/>
            </w:tcBorders>
            <w:shd w:val="clear" w:color="auto" w:fill="auto"/>
            <w:vAlign w:val="bottom"/>
            <w:hideMark/>
          </w:tcPr>
          <w:p w14:paraId="6F910952"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&lt;1%</w:t>
            </w:r>
          </w:p>
        </w:tc>
      </w:tr>
      <w:tr w:rsidR="00AC7F9B" w:rsidRPr="005217CC" w14:paraId="2E3C9BC7" w14:textId="77777777" w:rsidTr="00487379">
        <w:trPr>
          <w:trHeight w:val="300"/>
        </w:trPr>
        <w:tc>
          <w:tcPr>
            <w:tcW w:w="1382" w:type="dxa"/>
            <w:tcBorders>
              <w:top w:val="single" w:sz="4" w:space="0" w:color="auto"/>
              <w:left w:val="single" w:sz="4" w:space="0" w:color="auto"/>
              <w:bottom w:val="single" w:sz="4" w:space="0" w:color="auto"/>
              <w:right w:val="single" w:sz="4" w:space="0" w:color="auto"/>
            </w:tcBorders>
            <w:vAlign w:val="bottom"/>
          </w:tcPr>
          <w:p w14:paraId="13BB4644"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Prefer not to say</w:t>
            </w:r>
          </w:p>
        </w:tc>
        <w:tc>
          <w:tcPr>
            <w:tcW w:w="980" w:type="dxa"/>
            <w:tcBorders>
              <w:top w:val="single" w:sz="4" w:space="0" w:color="auto"/>
              <w:left w:val="single" w:sz="4" w:space="0" w:color="auto"/>
              <w:bottom w:val="single" w:sz="4" w:space="0" w:color="auto"/>
              <w:right w:val="single" w:sz="4" w:space="0" w:color="auto"/>
            </w:tcBorders>
            <w:vAlign w:val="bottom"/>
          </w:tcPr>
          <w:p w14:paraId="12836D15"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7%</w:t>
            </w:r>
          </w:p>
        </w:tc>
        <w:tc>
          <w:tcPr>
            <w:tcW w:w="980" w:type="dxa"/>
            <w:tcBorders>
              <w:top w:val="single" w:sz="4" w:space="0" w:color="auto"/>
              <w:left w:val="single" w:sz="4" w:space="0" w:color="auto"/>
              <w:bottom w:val="single" w:sz="4" w:space="0" w:color="auto"/>
              <w:right w:val="single" w:sz="4" w:space="0" w:color="auto"/>
            </w:tcBorders>
            <w:vAlign w:val="center"/>
          </w:tcPr>
          <w:p w14:paraId="56FC71F4" w14:textId="77777777" w:rsidR="00AC7F9B" w:rsidRPr="005217CC" w:rsidRDefault="00AC7F9B" w:rsidP="00487379">
            <w:pPr>
              <w:spacing w:after="0"/>
              <w:rPr>
                <w:rFonts w:eastAsia="Times New Roman"/>
                <w:lang w:eastAsia="en-GB"/>
              </w:rPr>
            </w:pPr>
            <w:r w:rsidRPr="005217CC">
              <w:rPr>
                <w:rFonts w:eastAsia="Times New Roman"/>
                <w:lang w:eastAsia="en-GB"/>
              </w:rPr>
              <w:t>5.5%</w:t>
            </w:r>
          </w:p>
        </w:tc>
        <w:tc>
          <w:tcPr>
            <w:tcW w:w="300" w:type="dxa"/>
            <w:tcBorders>
              <w:top w:val="nil"/>
              <w:left w:val="single" w:sz="4" w:space="0" w:color="auto"/>
              <w:bottom w:val="nil"/>
              <w:right w:val="nil"/>
            </w:tcBorders>
            <w:shd w:val="clear" w:color="auto" w:fill="auto"/>
            <w:noWrap/>
            <w:vAlign w:val="bottom"/>
            <w:hideMark/>
          </w:tcPr>
          <w:p w14:paraId="2DAC87BE" w14:textId="77777777" w:rsidR="00AC7F9B" w:rsidRPr="005217CC" w:rsidRDefault="00AC7F9B" w:rsidP="00487379">
            <w:pPr>
              <w:spacing w:after="0"/>
              <w:rPr>
                <w:rFonts w:eastAsia="Times New Roman"/>
                <w:color w:val="000000"/>
                <w:lang w:eastAsia="en-GB"/>
              </w:rPr>
            </w:pPr>
          </w:p>
        </w:tc>
        <w:tc>
          <w:tcPr>
            <w:tcW w:w="1180" w:type="dxa"/>
            <w:tcBorders>
              <w:top w:val="nil"/>
              <w:left w:val="single" w:sz="4" w:space="0" w:color="auto"/>
              <w:bottom w:val="nil"/>
              <w:right w:val="nil"/>
            </w:tcBorders>
            <w:shd w:val="clear" w:color="auto" w:fill="auto"/>
            <w:noWrap/>
            <w:vAlign w:val="bottom"/>
            <w:hideMark/>
          </w:tcPr>
          <w:p w14:paraId="4EE03F4B"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4%</w:t>
            </w:r>
          </w:p>
        </w:tc>
        <w:tc>
          <w:tcPr>
            <w:tcW w:w="980" w:type="dxa"/>
            <w:gridSpan w:val="2"/>
            <w:tcBorders>
              <w:top w:val="nil"/>
              <w:left w:val="single" w:sz="4" w:space="0" w:color="auto"/>
              <w:bottom w:val="nil"/>
              <w:right w:val="single" w:sz="4" w:space="0" w:color="auto"/>
            </w:tcBorders>
            <w:shd w:val="clear" w:color="auto" w:fill="auto"/>
            <w:vAlign w:val="bottom"/>
            <w:hideMark/>
          </w:tcPr>
          <w:p w14:paraId="0BE8EDBA"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1%</w:t>
            </w:r>
          </w:p>
        </w:tc>
        <w:tc>
          <w:tcPr>
            <w:tcW w:w="280" w:type="dxa"/>
            <w:tcBorders>
              <w:top w:val="nil"/>
              <w:left w:val="nil"/>
              <w:bottom w:val="nil"/>
              <w:right w:val="nil"/>
            </w:tcBorders>
            <w:shd w:val="clear" w:color="auto" w:fill="auto"/>
            <w:vAlign w:val="center"/>
            <w:hideMark/>
          </w:tcPr>
          <w:p w14:paraId="01F4A502" w14:textId="77777777" w:rsidR="00AC7F9B" w:rsidRPr="005217CC"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nil"/>
            </w:tcBorders>
            <w:shd w:val="clear" w:color="auto" w:fill="auto"/>
            <w:noWrap/>
            <w:vAlign w:val="bottom"/>
            <w:hideMark/>
          </w:tcPr>
          <w:p w14:paraId="216AE631"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36%</w:t>
            </w:r>
          </w:p>
        </w:tc>
        <w:tc>
          <w:tcPr>
            <w:tcW w:w="980" w:type="dxa"/>
            <w:tcBorders>
              <w:top w:val="nil"/>
              <w:left w:val="nil"/>
              <w:bottom w:val="nil"/>
              <w:right w:val="single" w:sz="4" w:space="0" w:color="auto"/>
            </w:tcBorders>
            <w:shd w:val="clear" w:color="auto" w:fill="auto"/>
            <w:vAlign w:val="bottom"/>
            <w:hideMark/>
          </w:tcPr>
          <w:p w14:paraId="1D0D9C94"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28%</w:t>
            </w:r>
          </w:p>
        </w:tc>
      </w:tr>
      <w:tr w:rsidR="00AC7F9B" w:rsidRPr="005217CC" w14:paraId="5A866825" w14:textId="77777777" w:rsidTr="00487379">
        <w:trPr>
          <w:trHeight w:val="300"/>
        </w:trPr>
        <w:tc>
          <w:tcPr>
            <w:tcW w:w="1382" w:type="dxa"/>
            <w:tcBorders>
              <w:top w:val="single" w:sz="4" w:space="0" w:color="auto"/>
              <w:left w:val="single" w:sz="4" w:space="0" w:color="auto"/>
              <w:bottom w:val="single" w:sz="4" w:space="0" w:color="auto"/>
              <w:right w:val="single" w:sz="4" w:space="0" w:color="auto"/>
            </w:tcBorders>
            <w:vAlign w:val="bottom"/>
          </w:tcPr>
          <w:p w14:paraId="6630FC1B"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 xml:space="preserve">Total </w:t>
            </w:r>
            <w:r>
              <w:rPr>
                <w:rStyle w:val="FootnoteReference"/>
                <w:rFonts w:eastAsia="Times New Roman"/>
                <w:b/>
                <w:bCs/>
                <w:color w:val="000000"/>
                <w:lang w:eastAsia="en-GB"/>
              </w:rPr>
              <w:footnoteReference w:id="16"/>
            </w:r>
            <w:r w:rsidRPr="005217CC">
              <w:rPr>
                <w:rFonts w:eastAsia="Times New Roman"/>
                <w:b/>
                <w:bCs/>
                <w:color w:val="000000"/>
                <w:lang w:eastAsia="en-GB"/>
              </w:rPr>
              <w:t>Responded</w:t>
            </w:r>
          </w:p>
        </w:tc>
        <w:tc>
          <w:tcPr>
            <w:tcW w:w="980" w:type="dxa"/>
            <w:tcBorders>
              <w:top w:val="single" w:sz="4" w:space="0" w:color="auto"/>
              <w:left w:val="single" w:sz="4" w:space="0" w:color="auto"/>
              <w:bottom w:val="single" w:sz="4" w:space="0" w:color="auto"/>
              <w:right w:val="single" w:sz="4" w:space="0" w:color="auto"/>
            </w:tcBorders>
            <w:vAlign w:val="bottom"/>
          </w:tcPr>
          <w:p w14:paraId="00447759"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900</w:t>
            </w:r>
          </w:p>
        </w:tc>
        <w:tc>
          <w:tcPr>
            <w:tcW w:w="980" w:type="dxa"/>
            <w:tcBorders>
              <w:top w:val="single" w:sz="4" w:space="0" w:color="auto"/>
              <w:left w:val="single" w:sz="4" w:space="0" w:color="auto"/>
              <w:bottom w:val="single" w:sz="4" w:space="0" w:color="auto"/>
              <w:right w:val="single" w:sz="4" w:space="0" w:color="auto"/>
            </w:tcBorders>
            <w:vAlign w:val="bottom"/>
          </w:tcPr>
          <w:p w14:paraId="5DA33525"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900</w:t>
            </w:r>
          </w:p>
        </w:tc>
        <w:tc>
          <w:tcPr>
            <w:tcW w:w="300" w:type="dxa"/>
            <w:tcBorders>
              <w:top w:val="nil"/>
              <w:left w:val="single" w:sz="4" w:space="0" w:color="auto"/>
              <w:bottom w:val="nil"/>
              <w:right w:val="nil"/>
            </w:tcBorders>
            <w:shd w:val="clear" w:color="auto" w:fill="auto"/>
            <w:noWrap/>
            <w:vAlign w:val="bottom"/>
            <w:hideMark/>
          </w:tcPr>
          <w:p w14:paraId="593AC5E7" w14:textId="77777777" w:rsidR="00AC7F9B" w:rsidRPr="005217CC"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nil"/>
            </w:tcBorders>
            <w:shd w:val="clear" w:color="000000" w:fill="D9D9D9"/>
            <w:vAlign w:val="bottom"/>
            <w:hideMark/>
          </w:tcPr>
          <w:p w14:paraId="3EC701A4"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1700</w:t>
            </w:r>
          </w:p>
        </w:tc>
        <w:tc>
          <w:tcPr>
            <w:tcW w:w="9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7396B86E"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2150</w:t>
            </w:r>
          </w:p>
        </w:tc>
        <w:tc>
          <w:tcPr>
            <w:tcW w:w="280" w:type="dxa"/>
            <w:tcBorders>
              <w:top w:val="nil"/>
              <w:left w:val="nil"/>
              <w:bottom w:val="nil"/>
              <w:right w:val="nil"/>
            </w:tcBorders>
            <w:shd w:val="clear" w:color="auto" w:fill="auto"/>
            <w:vAlign w:val="bottom"/>
            <w:hideMark/>
          </w:tcPr>
          <w:p w14:paraId="782E5B94" w14:textId="77777777" w:rsidR="00AC7F9B" w:rsidRPr="005217CC"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57C3447"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4050</w:t>
            </w:r>
          </w:p>
        </w:tc>
        <w:tc>
          <w:tcPr>
            <w:tcW w:w="980" w:type="dxa"/>
            <w:tcBorders>
              <w:top w:val="single" w:sz="4" w:space="0" w:color="auto"/>
              <w:left w:val="nil"/>
              <w:bottom w:val="single" w:sz="4" w:space="0" w:color="auto"/>
              <w:right w:val="single" w:sz="4" w:space="0" w:color="auto"/>
            </w:tcBorders>
            <w:shd w:val="clear" w:color="000000" w:fill="D9D9D9"/>
            <w:vAlign w:val="bottom"/>
            <w:hideMark/>
          </w:tcPr>
          <w:p w14:paraId="28EE56D8"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4150</w:t>
            </w:r>
          </w:p>
        </w:tc>
      </w:tr>
      <w:tr w:rsidR="00AC7F9B" w:rsidRPr="006E315C" w14:paraId="3EEC5A80" w14:textId="77777777" w:rsidTr="00487379">
        <w:trPr>
          <w:gridAfter w:val="4"/>
          <w:wAfter w:w="2796" w:type="dxa"/>
          <w:trHeight w:val="509"/>
        </w:trPr>
        <w:tc>
          <w:tcPr>
            <w:tcW w:w="5446" w:type="dxa"/>
            <w:gridSpan w:val="6"/>
            <w:vMerge w:val="restart"/>
            <w:tcBorders>
              <w:top w:val="nil"/>
              <w:left w:val="nil"/>
              <w:bottom w:val="nil"/>
              <w:right w:val="nil"/>
            </w:tcBorders>
            <w:vAlign w:val="center"/>
            <w:hideMark/>
          </w:tcPr>
          <w:tbl>
            <w:tblPr>
              <w:tblW w:w="5220" w:type="dxa"/>
              <w:tblLook w:val="04A0" w:firstRow="1" w:lastRow="0" w:firstColumn="1" w:lastColumn="0" w:noHBand="0" w:noVBand="1"/>
            </w:tblPr>
            <w:tblGrid>
              <w:gridCol w:w="1140"/>
              <w:gridCol w:w="1220"/>
              <w:gridCol w:w="380"/>
              <w:gridCol w:w="1240"/>
              <w:gridCol w:w="1240"/>
            </w:tblGrid>
            <w:tr w:rsidR="00AC7F9B" w:rsidRPr="005217CC" w14:paraId="1655AD75" w14:textId="77777777" w:rsidTr="00487379">
              <w:trPr>
                <w:trHeight w:val="600"/>
              </w:trPr>
              <w:tc>
                <w:tcPr>
                  <w:tcW w:w="2360" w:type="dxa"/>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14:paraId="71563ED0" w14:textId="77777777" w:rsidR="00AC7F9B" w:rsidRPr="005217CC" w:rsidRDefault="00AC7F9B" w:rsidP="00487379">
                  <w:pPr>
                    <w:spacing w:after="0"/>
                    <w:jc w:val="center"/>
                    <w:rPr>
                      <w:rFonts w:eastAsia="Times New Roman"/>
                      <w:b/>
                      <w:bCs/>
                      <w:color w:val="000000"/>
                      <w:lang w:eastAsia="en-GB"/>
                    </w:rPr>
                  </w:pPr>
                  <w:r>
                    <w:rPr>
                      <w:rFonts w:eastAsia="Times New Roman"/>
                      <w:b/>
                      <w:bCs/>
                      <w:color w:val="000000"/>
                      <w:lang w:eastAsia="en-GB"/>
                    </w:rPr>
                    <w:lastRenderedPageBreak/>
                    <w:t>Yo</w:t>
                  </w:r>
                  <w:r w:rsidRPr="005217CC">
                    <w:rPr>
                      <w:rFonts w:eastAsia="Times New Roman"/>
                      <w:b/>
                      <w:bCs/>
                      <w:color w:val="000000"/>
                      <w:lang w:eastAsia="en-GB"/>
                    </w:rPr>
                    <w:t>uth Employment Initiatives</w:t>
                  </w:r>
                </w:p>
              </w:tc>
              <w:tc>
                <w:tcPr>
                  <w:tcW w:w="380" w:type="dxa"/>
                  <w:tcBorders>
                    <w:top w:val="nil"/>
                    <w:left w:val="nil"/>
                    <w:bottom w:val="nil"/>
                    <w:right w:val="nil"/>
                  </w:tcBorders>
                  <w:shd w:val="clear" w:color="auto" w:fill="auto"/>
                  <w:noWrap/>
                  <w:vAlign w:val="bottom"/>
                  <w:hideMark/>
                </w:tcPr>
                <w:p w14:paraId="14B49692" w14:textId="77777777" w:rsidR="00AC7F9B" w:rsidRPr="005217CC" w:rsidRDefault="00AC7F9B" w:rsidP="00487379">
                  <w:pPr>
                    <w:spacing w:after="0"/>
                    <w:rPr>
                      <w:rFonts w:eastAsia="Times New Roman"/>
                      <w:color w:val="000000"/>
                      <w:lang w:eastAsia="en-GB"/>
                    </w:rPr>
                  </w:pPr>
                </w:p>
              </w:tc>
              <w:tc>
                <w:tcPr>
                  <w:tcW w:w="2480" w:type="dxa"/>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14:paraId="6F010CD1" w14:textId="77777777" w:rsidR="00AC7F9B" w:rsidRPr="005217CC" w:rsidRDefault="00AC7F9B" w:rsidP="00487379">
                  <w:pPr>
                    <w:spacing w:after="0"/>
                    <w:jc w:val="center"/>
                    <w:rPr>
                      <w:rFonts w:eastAsia="Times New Roman"/>
                      <w:b/>
                      <w:bCs/>
                      <w:color w:val="000000"/>
                      <w:lang w:eastAsia="en-GB"/>
                    </w:rPr>
                  </w:pPr>
                  <w:r w:rsidRPr="005217CC">
                    <w:rPr>
                      <w:rFonts w:eastAsia="Times New Roman"/>
                      <w:b/>
                      <w:bCs/>
                      <w:color w:val="000000"/>
                      <w:lang w:eastAsia="en-GB"/>
                    </w:rPr>
                    <w:t>Volunteers</w:t>
                  </w:r>
                </w:p>
              </w:tc>
            </w:tr>
            <w:tr w:rsidR="00AC7F9B" w:rsidRPr="005217CC" w14:paraId="7E7B3E4B" w14:textId="77777777" w:rsidTr="00487379">
              <w:trPr>
                <w:trHeight w:val="300"/>
              </w:trPr>
              <w:tc>
                <w:tcPr>
                  <w:tcW w:w="1140" w:type="dxa"/>
                  <w:tcBorders>
                    <w:top w:val="nil"/>
                    <w:left w:val="single" w:sz="4" w:space="0" w:color="auto"/>
                    <w:bottom w:val="single" w:sz="4" w:space="0" w:color="auto"/>
                    <w:right w:val="nil"/>
                  </w:tcBorders>
                  <w:shd w:val="clear" w:color="000000" w:fill="B8CCE4"/>
                  <w:vAlign w:val="center"/>
                  <w:hideMark/>
                </w:tcPr>
                <w:p w14:paraId="6FEC1AF9"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2014/15</w:t>
                  </w:r>
                </w:p>
              </w:tc>
              <w:tc>
                <w:tcPr>
                  <w:tcW w:w="1220" w:type="dxa"/>
                  <w:tcBorders>
                    <w:top w:val="nil"/>
                    <w:left w:val="single" w:sz="4" w:space="0" w:color="auto"/>
                    <w:bottom w:val="single" w:sz="4" w:space="0" w:color="auto"/>
                    <w:right w:val="single" w:sz="4" w:space="0" w:color="auto"/>
                  </w:tcBorders>
                  <w:shd w:val="clear" w:color="000000" w:fill="B8CCE4"/>
                  <w:vAlign w:val="center"/>
                  <w:hideMark/>
                </w:tcPr>
                <w:p w14:paraId="4FD3A882"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2015/16</w:t>
                  </w:r>
                </w:p>
              </w:tc>
              <w:tc>
                <w:tcPr>
                  <w:tcW w:w="380" w:type="dxa"/>
                  <w:tcBorders>
                    <w:top w:val="nil"/>
                    <w:left w:val="nil"/>
                    <w:bottom w:val="nil"/>
                    <w:right w:val="nil"/>
                  </w:tcBorders>
                  <w:shd w:val="clear" w:color="auto" w:fill="auto"/>
                  <w:noWrap/>
                  <w:vAlign w:val="bottom"/>
                  <w:hideMark/>
                </w:tcPr>
                <w:p w14:paraId="05F46C5B" w14:textId="77777777" w:rsidR="00AC7F9B" w:rsidRPr="005217CC" w:rsidRDefault="00AC7F9B" w:rsidP="00487379">
                  <w:pPr>
                    <w:spacing w:after="0"/>
                    <w:rPr>
                      <w:rFonts w:eastAsia="Times New Roman"/>
                      <w:color w:val="000000"/>
                      <w:lang w:eastAsia="en-GB"/>
                    </w:rPr>
                  </w:pPr>
                </w:p>
              </w:tc>
              <w:tc>
                <w:tcPr>
                  <w:tcW w:w="1240" w:type="dxa"/>
                  <w:tcBorders>
                    <w:top w:val="nil"/>
                    <w:left w:val="single" w:sz="4" w:space="0" w:color="auto"/>
                    <w:bottom w:val="single" w:sz="4" w:space="0" w:color="auto"/>
                    <w:right w:val="nil"/>
                  </w:tcBorders>
                  <w:shd w:val="clear" w:color="000000" w:fill="B8CCE4"/>
                  <w:vAlign w:val="center"/>
                  <w:hideMark/>
                </w:tcPr>
                <w:p w14:paraId="0CED8C78"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2014/15</w:t>
                  </w:r>
                </w:p>
              </w:tc>
              <w:tc>
                <w:tcPr>
                  <w:tcW w:w="1240" w:type="dxa"/>
                  <w:tcBorders>
                    <w:top w:val="nil"/>
                    <w:left w:val="single" w:sz="4" w:space="0" w:color="auto"/>
                    <w:bottom w:val="single" w:sz="4" w:space="0" w:color="auto"/>
                    <w:right w:val="single" w:sz="4" w:space="0" w:color="auto"/>
                  </w:tcBorders>
                  <w:shd w:val="clear" w:color="000000" w:fill="B8CCE4"/>
                  <w:vAlign w:val="center"/>
                  <w:hideMark/>
                </w:tcPr>
                <w:p w14:paraId="10328DEC"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2015/16</w:t>
                  </w:r>
                </w:p>
              </w:tc>
            </w:tr>
            <w:tr w:rsidR="00AC7F9B" w:rsidRPr="005217CC" w14:paraId="5CF4A654" w14:textId="77777777" w:rsidTr="00487379">
              <w:trPr>
                <w:trHeight w:val="300"/>
              </w:trPr>
              <w:tc>
                <w:tcPr>
                  <w:tcW w:w="1140" w:type="dxa"/>
                  <w:tcBorders>
                    <w:top w:val="nil"/>
                    <w:left w:val="single" w:sz="4" w:space="0" w:color="auto"/>
                    <w:bottom w:val="nil"/>
                    <w:right w:val="nil"/>
                  </w:tcBorders>
                  <w:shd w:val="clear" w:color="auto" w:fill="auto"/>
                  <w:vAlign w:val="bottom"/>
                  <w:hideMark/>
                </w:tcPr>
                <w:p w14:paraId="5911BFDA"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51.5%</w:t>
                  </w:r>
                </w:p>
              </w:tc>
              <w:tc>
                <w:tcPr>
                  <w:tcW w:w="1220" w:type="dxa"/>
                  <w:tcBorders>
                    <w:top w:val="nil"/>
                    <w:left w:val="single" w:sz="4" w:space="0" w:color="auto"/>
                    <w:bottom w:val="nil"/>
                    <w:right w:val="single" w:sz="4" w:space="0" w:color="auto"/>
                  </w:tcBorders>
                  <w:shd w:val="clear" w:color="auto" w:fill="auto"/>
                  <w:vAlign w:val="bottom"/>
                  <w:hideMark/>
                </w:tcPr>
                <w:p w14:paraId="18F9EABC"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57%</w:t>
                  </w:r>
                </w:p>
              </w:tc>
              <w:tc>
                <w:tcPr>
                  <w:tcW w:w="380" w:type="dxa"/>
                  <w:tcBorders>
                    <w:top w:val="nil"/>
                    <w:left w:val="nil"/>
                    <w:bottom w:val="nil"/>
                    <w:right w:val="nil"/>
                  </w:tcBorders>
                  <w:shd w:val="clear" w:color="auto" w:fill="auto"/>
                  <w:noWrap/>
                  <w:vAlign w:val="bottom"/>
                  <w:hideMark/>
                </w:tcPr>
                <w:p w14:paraId="46AEEE49" w14:textId="77777777" w:rsidR="00AC7F9B" w:rsidRPr="005217CC"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3FF84501"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55%</w:t>
                  </w:r>
                </w:p>
              </w:tc>
              <w:tc>
                <w:tcPr>
                  <w:tcW w:w="1240" w:type="dxa"/>
                  <w:tcBorders>
                    <w:top w:val="nil"/>
                    <w:left w:val="nil"/>
                    <w:bottom w:val="nil"/>
                    <w:right w:val="single" w:sz="4" w:space="0" w:color="auto"/>
                  </w:tcBorders>
                  <w:shd w:val="clear" w:color="auto" w:fill="auto"/>
                  <w:noWrap/>
                  <w:vAlign w:val="bottom"/>
                  <w:hideMark/>
                </w:tcPr>
                <w:p w14:paraId="327C1314"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54%</w:t>
                  </w:r>
                </w:p>
              </w:tc>
            </w:tr>
            <w:tr w:rsidR="00AC7F9B" w:rsidRPr="005217CC" w14:paraId="09F485C1" w14:textId="77777777" w:rsidTr="00487379">
              <w:trPr>
                <w:trHeight w:val="300"/>
              </w:trPr>
              <w:tc>
                <w:tcPr>
                  <w:tcW w:w="1140" w:type="dxa"/>
                  <w:tcBorders>
                    <w:top w:val="nil"/>
                    <w:left w:val="single" w:sz="4" w:space="0" w:color="auto"/>
                    <w:bottom w:val="nil"/>
                    <w:right w:val="nil"/>
                  </w:tcBorders>
                  <w:shd w:val="clear" w:color="auto" w:fill="auto"/>
                  <w:vAlign w:val="bottom"/>
                  <w:hideMark/>
                </w:tcPr>
                <w:p w14:paraId="309DC9F8"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38%</w:t>
                  </w:r>
                </w:p>
              </w:tc>
              <w:tc>
                <w:tcPr>
                  <w:tcW w:w="1220" w:type="dxa"/>
                  <w:tcBorders>
                    <w:top w:val="nil"/>
                    <w:left w:val="single" w:sz="4" w:space="0" w:color="auto"/>
                    <w:bottom w:val="nil"/>
                    <w:right w:val="single" w:sz="4" w:space="0" w:color="auto"/>
                  </w:tcBorders>
                  <w:shd w:val="clear" w:color="auto" w:fill="auto"/>
                  <w:vAlign w:val="bottom"/>
                  <w:hideMark/>
                </w:tcPr>
                <w:p w14:paraId="305A06B0"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30%</w:t>
                  </w:r>
                </w:p>
              </w:tc>
              <w:tc>
                <w:tcPr>
                  <w:tcW w:w="380" w:type="dxa"/>
                  <w:tcBorders>
                    <w:top w:val="nil"/>
                    <w:left w:val="nil"/>
                    <w:bottom w:val="nil"/>
                    <w:right w:val="nil"/>
                  </w:tcBorders>
                  <w:shd w:val="clear" w:color="auto" w:fill="auto"/>
                  <w:noWrap/>
                  <w:vAlign w:val="bottom"/>
                  <w:hideMark/>
                </w:tcPr>
                <w:p w14:paraId="08BF4E61" w14:textId="77777777" w:rsidR="00AC7F9B" w:rsidRPr="005217CC"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2E2E9ACF"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19%</w:t>
                  </w:r>
                </w:p>
              </w:tc>
              <w:tc>
                <w:tcPr>
                  <w:tcW w:w="1240" w:type="dxa"/>
                  <w:tcBorders>
                    <w:top w:val="nil"/>
                    <w:left w:val="nil"/>
                    <w:bottom w:val="nil"/>
                    <w:right w:val="single" w:sz="4" w:space="0" w:color="auto"/>
                  </w:tcBorders>
                  <w:shd w:val="clear" w:color="auto" w:fill="auto"/>
                  <w:vAlign w:val="bottom"/>
                  <w:hideMark/>
                </w:tcPr>
                <w:p w14:paraId="4CF5BA2F"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20.5%</w:t>
                  </w:r>
                </w:p>
              </w:tc>
            </w:tr>
            <w:tr w:rsidR="00AC7F9B" w:rsidRPr="005217CC" w14:paraId="36EF63AE" w14:textId="77777777" w:rsidTr="00487379">
              <w:trPr>
                <w:trHeight w:val="300"/>
              </w:trPr>
              <w:tc>
                <w:tcPr>
                  <w:tcW w:w="1140" w:type="dxa"/>
                  <w:tcBorders>
                    <w:top w:val="nil"/>
                    <w:left w:val="single" w:sz="4" w:space="0" w:color="auto"/>
                    <w:bottom w:val="nil"/>
                    <w:right w:val="nil"/>
                  </w:tcBorders>
                  <w:shd w:val="clear" w:color="auto" w:fill="auto"/>
                  <w:vAlign w:val="bottom"/>
                  <w:hideMark/>
                </w:tcPr>
                <w:p w14:paraId="04BBE714"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0%</w:t>
                  </w:r>
                </w:p>
              </w:tc>
              <w:tc>
                <w:tcPr>
                  <w:tcW w:w="1220" w:type="dxa"/>
                  <w:tcBorders>
                    <w:top w:val="nil"/>
                    <w:left w:val="single" w:sz="4" w:space="0" w:color="auto"/>
                    <w:bottom w:val="nil"/>
                    <w:right w:val="single" w:sz="4" w:space="0" w:color="auto"/>
                  </w:tcBorders>
                  <w:shd w:val="clear" w:color="auto" w:fill="auto"/>
                  <w:vAlign w:val="bottom"/>
                  <w:hideMark/>
                </w:tcPr>
                <w:p w14:paraId="379C92F4"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&lt;1%</w:t>
                  </w:r>
                </w:p>
              </w:tc>
              <w:tc>
                <w:tcPr>
                  <w:tcW w:w="380" w:type="dxa"/>
                  <w:tcBorders>
                    <w:top w:val="nil"/>
                    <w:left w:val="nil"/>
                    <w:bottom w:val="nil"/>
                    <w:right w:val="nil"/>
                  </w:tcBorders>
                  <w:shd w:val="clear" w:color="auto" w:fill="auto"/>
                  <w:noWrap/>
                  <w:vAlign w:val="bottom"/>
                  <w:hideMark/>
                </w:tcPr>
                <w:p w14:paraId="0CBE6652" w14:textId="77777777" w:rsidR="00AC7F9B" w:rsidRPr="005217CC"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7F681CCB"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&lt;1%</w:t>
                  </w:r>
                </w:p>
              </w:tc>
              <w:tc>
                <w:tcPr>
                  <w:tcW w:w="1240" w:type="dxa"/>
                  <w:tcBorders>
                    <w:top w:val="nil"/>
                    <w:left w:val="nil"/>
                    <w:bottom w:val="nil"/>
                    <w:right w:val="single" w:sz="4" w:space="0" w:color="auto"/>
                  </w:tcBorders>
                  <w:shd w:val="clear" w:color="auto" w:fill="auto"/>
                  <w:vAlign w:val="bottom"/>
                  <w:hideMark/>
                </w:tcPr>
                <w:p w14:paraId="5825A31D"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&lt;1%</w:t>
                  </w:r>
                </w:p>
              </w:tc>
            </w:tr>
            <w:tr w:rsidR="00AC7F9B" w:rsidRPr="005217CC" w14:paraId="438946E2" w14:textId="77777777" w:rsidTr="00487379">
              <w:trPr>
                <w:trHeight w:val="300"/>
              </w:trPr>
              <w:tc>
                <w:tcPr>
                  <w:tcW w:w="1140" w:type="dxa"/>
                  <w:tcBorders>
                    <w:top w:val="nil"/>
                    <w:left w:val="single" w:sz="4" w:space="0" w:color="auto"/>
                    <w:bottom w:val="nil"/>
                    <w:right w:val="nil"/>
                  </w:tcBorders>
                  <w:shd w:val="clear" w:color="auto" w:fill="auto"/>
                  <w:vAlign w:val="bottom"/>
                  <w:hideMark/>
                </w:tcPr>
                <w:p w14:paraId="18CFE361"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10.5%</w:t>
                  </w:r>
                </w:p>
              </w:tc>
              <w:tc>
                <w:tcPr>
                  <w:tcW w:w="1220" w:type="dxa"/>
                  <w:tcBorders>
                    <w:top w:val="nil"/>
                    <w:left w:val="single" w:sz="4" w:space="0" w:color="auto"/>
                    <w:bottom w:val="nil"/>
                    <w:right w:val="single" w:sz="4" w:space="0" w:color="auto"/>
                  </w:tcBorders>
                  <w:shd w:val="clear" w:color="auto" w:fill="auto"/>
                  <w:vAlign w:val="bottom"/>
                  <w:hideMark/>
                </w:tcPr>
                <w:p w14:paraId="7A52B98E"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13%</w:t>
                  </w:r>
                </w:p>
              </w:tc>
              <w:tc>
                <w:tcPr>
                  <w:tcW w:w="380" w:type="dxa"/>
                  <w:tcBorders>
                    <w:top w:val="nil"/>
                    <w:left w:val="nil"/>
                    <w:bottom w:val="nil"/>
                    <w:right w:val="nil"/>
                  </w:tcBorders>
                  <w:shd w:val="clear" w:color="auto" w:fill="auto"/>
                  <w:noWrap/>
                  <w:vAlign w:val="bottom"/>
                  <w:hideMark/>
                </w:tcPr>
                <w:p w14:paraId="52A57B10" w14:textId="77777777" w:rsidR="00AC7F9B" w:rsidRPr="005217CC"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316F0608"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26%</w:t>
                  </w:r>
                </w:p>
              </w:tc>
              <w:tc>
                <w:tcPr>
                  <w:tcW w:w="1240" w:type="dxa"/>
                  <w:tcBorders>
                    <w:top w:val="nil"/>
                    <w:left w:val="nil"/>
                    <w:bottom w:val="nil"/>
                    <w:right w:val="single" w:sz="4" w:space="0" w:color="auto"/>
                  </w:tcBorders>
                  <w:shd w:val="clear" w:color="auto" w:fill="auto"/>
                  <w:noWrap/>
                  <w:vAlign w:val="bottom"/>
                  <w:hideMark/>
                </w:tcPr>
                <w:p w14:paraId="0B4725FE" w14:textId="77777777" w:rsidR="00AC7F9B" w:rsidRPr="005217CC" w:rsidRDefault="00AC7F9B" w:rsidP="00487379">
                  <w:pPr>
                    <w:spacing w:after="0"/>
                    <w:rPr>
                      <w:rFonts w:eastAsia="Times New Roman"/>
                      <w:color w:val="000000"/>
                      <w:lang w:eastAsia="en-GB"/>
                    </w:rPr>
                  </w:pPr>
                  <w:r w:rsidRPr="005217CC">
                    <w:rPr>
                      <w:rFonts w:eastAsia="Times New Roman"/>
                      <w:color w:val="000000"/>
                      <w:lang w:eastAsia="en-GB"/>
                    </w:rPr>
                    <w:t>25.5%</w:t>
                  </w:r>
                </w:p>
              </w:tc>
            </w:tr>
            <w:tr w:rsidR="00AC7F9B" w:rsidRPr="005217CC" w14:paraId="03E54CAD" w14:textId="77777777" w:rsidTr="00487379">
              <w:trPr>
                <w:trHeight w:val="300"/>
              </w:trPr>
              <w:tc>
                <w:tcPr>
                  <w:tcW w:w="1140" w:type="dxa"/>
                  <w:tcBorders>
                    <w:top w:val="single" w:sz="4" w:space="0" w:color="auto"/>
                    <w:left w:val="single" w:sz="4" w:space="0" w:color="auto"/>
                    <w:bottom w:val="single" w:sz="4" w:space="0" w:color="auto"/>
                    <w:right w:val="nil"/>
                  </w:tcBorders>
                  <w:shd w:val="clear" w:color="000000" w:fill="D9D9D9"/>
                  <w:vAlign w:val="bottom"/>
                  <w:hideMark/>
                </w:tcPr>
                <w:p w14:paraId="04711C21"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300</w:t>
                  </w:r>
                </w:p>
              </w:tc>
              <w:tc>
                <w:tcPr>
                  <w:tcW w:w="12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250D12B"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350</w:t>
                  </w:r>
                </w:p>
              </w:tc>
              <w:tc>
                <w:tcPr>
                  <w:tcW w:w="380" w:type="dxa"/>
                  <w:tcBorders>
                    <w:top w:val="nil"/>
                    <w:left w:val="nil"/>
                    <w:bottom w:val="nil"/>
                    <w:right w:val="nil"/>
                  </w:tcBorders>
                  <w:shd w:val="clear" w:color="auto" w:fill="auto"/>
                  <w:noWrap/>
                  <w:vAlign w:val="bottom"/>
                  <w:hideMark/>
                </w:tcPr>
                <w:p w14:paraId="7175146B" w14:textId="77777777" w:rsidR="00AC7F9B" w:rsidRPr="005217CC" w:rsidRDefault="00AC7F9B" w:rsidP="00487379">
                  <w:pPr>
                    <w:spacing w:after="0"/>
                    <w:rPr>
                      <w:rFonts w:eastAsia="Times New Roman"/>
                      <w:color w:val="000000"/>
                      <w:lang w:eastAsia="en-GB"/>
                    </w:rPr>
                  </w:pPr>
                </w:p>
              </w:tc>
              <w:tc>
                <w:tcPr>
                  <w:tcW w:w="12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39D36C0"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3350</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314A211E" w14:textId="77777777" w:rsidR="00AC7F9B" w:rsidRPr="005217CC" w:rsidRDefault="00AC7F9B" w:rsidP="00487379">
                  <w:pPr>
                    <w:spacing w:after="0"/>
                    <w:rPr>
                      <w:rFonts w:eastAsia="Times New Roman"/>
                      <w:b/>
                      <w:bCs/>
                      <w:color w:val="000000"/>
                      <w:lang w:eastAsia="en-GB"/>
                    </w:rPr>
                  </w:pPr>
                  <w:r w:rsidRPr="005217CC">
                    <w:rPr>
                      <w:rFonts w:eastAsia="Times New Roman"/>
                      <w:b/>
                      <w:bCs/>
                      <w:color w:val="000000"/>
                      <w:lang w:eastAsia="en-GB"/>
                    </w:rPr>
                    <w:t>3750</w:t>
                  </w:r>
                </w:p>
              </w:tc>
            </w:tr>
          </w:tbl>
          <w:p w14:paraId="0EBB34FC" w14:textId="77777777" w:rsidR="00AC7F9B" w:rsidRPr="006E315C" w:rsidRDefault="00AC7F9B" w:rsidP="00487379">
            <w:pPr>
              <w:spacing w:after="0"/>
              <w:rPr>
                <w:rFonts w:ascii="Verdana" w:eastAsia="Times New Roman" w:hAnsi="Verdana"/>
                <w:lang w:eastAsia="en-GB"/>
              </w:rPr>
            </w:pPr>
          </w:p>
        </w:tc>
      </w:tr>
      <w:tr w:rsidR="00AC7F9B" w:rsidRPr="006E315C" w14:paraId="40288D5A" w14:textId="77777777" w:rsidTr="00487379">
        <w:trPr>
          <w:gridAfter w:val="4"/>
          <w:wAfter w:w="2796" w:type="dxa"/>
          <w:trHeight w:val="509"/>
        </w:trPr>
        <w:tc>
          <w:tcPr>
            <w:tcW w:w="5446" w:type="dxa"/>
            <w:gridSpan w:val="6"/>
            <w:vMerge/>
            <w:tcBorders>
              <w:top w:val="nil"/>
              <w:left w:val="nil"/>
              <w:bottom w:val="nil"/>
              <w:right w:val="nil"/>
            </w:tcBorders>
            <w:vAlign w:val="center"/>
            <w:hideMark/>
          </w:tcPr>
          <w:p w14:paraId="0C58A7C3" w14:textId="77777777" w:rsidR="00AC7F9B" w:rsidRPr="006E315C" w:rsidRDefault="00AC7F9B" w:rsidP="00487379">
            <w:pPr>
              <w:spacing w:after="0"/>
              <w:rPr>
                <w:rFonts w:eastAsia="Times New Roman"/>
                <w:lang w:eastAsia="en-GB"/>
              </w:rPr>
            </w:pPr>
          </w:p>
        </w:tc>
      </w:tr>
      <w:tr w:rsidR="00AC7F9B" w:rsidRPr="006E315C" w14:paraId="5D442503" w14:textId="77777777" w:rsidTr="00487379">
        <w:trPr>
          <w:gridAfter w:val="4"/>
          <w:wAfter w:w="2796" w:type="dxa"/>
          <w:trHeight w:val="509"/>
        </w:trPr>
        <w:tc>
          <w:tcPr>
            <w:tcW w:w="5446" w:type="dxa"/>
            <w:gridSpan w:val="6"/>
            <w:vMerge/>
            <w:tcBorders>
              <w:top w:val="nil"/>
              <w:left w:val="nil"/>
              <w:bottom w:val="nil"/>
              <w:right w:val="nil"/>
            </w:tcBorders>
            <w:vAlign w:val="center"/>
            <w:hideMark/>
          </w:tcPr>
          <w:p w14:paraId="6EC3814C" w14:textId="77777777" w:rsidR="00AC7F9B" w:rsidRPr="006E315C" w:rsidRDefault="00AC7F9B" w:rsidP="00487379">
            <w:pPr>
              <w:spacing w:after="0"/>
              <w:rPr>
                <w:rFonts w:eastAsia="Times New Roman"/>
                <w:lang w:eastAsia="en-GB"/>
              </w:rPr>
            </w:pPr>
          </w:p>
        </w:tc>
      </w:tr>
      <w:tr w:rsidR="00AC7F9B" w:rsidRPr="006E315C" w14:paraId="0F698AC1" w14:textId="77777777" w:rsidTr="00487379">
        <w:trPr>
          <w:gridAfter w:val="4"/>
          <w:wAfter w:w="2796" w:type="dxa"/>
          <w:trHeight w:val="1815"/>
        </w:trPr>
        <w:tc>
          <w:tcPr>
            <w:tcW w:w="5446" w:type="dxa"/>
            <w:gridSpan w:val="6"/>
            <w:vMerge/>
            <w:tcBorders>
              <w:top w:val="nil"/>
              <w:left w:val="nil"/>
              <w:bottom w:val="nil"/>
              <w:right w:val="nil"/>
            </w:tcBorders>
            <w:vAlign w:val="center"/>
            <w:hideMark/>
          </w:tcPr>
          <w:p w14:paraId="1A4CCD38" w14:textId="77777777" w:rsidR="00AC7F9B" w:rsidRPr="006E315C" w:rsidRDefault="00AC7F9B" w:rsidP="00487379">
            <w:pPr>
              <w:spacing w:after="0"/>
              <w:rPr>
                <w:rFonts w:eastAsia="Times New Roman"/>
                <w:lang w:eastAsia="en-GB"/>
              </w:rPr>
            </w:pPr>
          </w:p>
        </w:tc>
      </w:tr>
      <w:tr w:rsidR="00AC7F9B" w:rsidRPr="006E315C" w14:paraId="2208CA9D" w14:textId="77777777" w:rsidTr="00487379">
        <w:trPr>
          <w:gridAfter w:val="4"/>
          <w:wAfter w:w="2796" w:type="dxa"/>
          <w:trHeight w:val="1215"/>
        </w:trPr>
        <w:tc>
          <w:tcPr>
            <w:tcW w:w="5446" w:type="dxa"/>
            <w:gridSpan w:val="6"/>
            <w:vMerge/>
            <w:tcBorders>
              <w:top w:val="nil"/>
              <w:left w:val="nil"/>
              <w:bottom w:val="nil"/>
              <w:right w:val="nil"/>
            </w:tcBorders>
            <w:vAlign w:val="center"/>
            <w:hideMark/>
          </w:tcPr>
          <w:p w14:paraId="5EFCC46F" w14:textId="77777777" w:rsidR="00AC7F9B" w:rsidRPr="006E315C" w:rsidRDefault="00AC7F9B" w:rsidP="00487379">
            <w:pPr>
              <w:spacing w:after="0"/>
              <w:rPr>
                <w:rFonts w:eastAsia="Times New Roman"/>
                <w:lang w:eastAsia="en-GB"/>
              </w:rPr>
            </w:pPr>
          </w:p>
        </w:tc>
      </w:tr>
    </w:tbl>
    <w:p w14:paraId="4651BF47" w14:textId="77777777" w:rsidR="00AC7F9B" w:rsidRDefault="00AC7F9B" w:rsidP="00AC7F9B">
      <w:pPr>
        <w:rPr>
          <w:rFonts w:ascii="Verdana" w:eastAsia="Times New Roman" w:hAnsi="Verdana"/>
          <w:lang w:eastAsia="en-GB"/>
        </w:rPr>
      </w:pPr>
      <w:r>
        <w:rPr>
          <w:rFonts w:ascii="Verdana" w:eastAsia="Times New Roman" w:hAnsi="Verdana"/>
          <w:lang w:eastAsia="en-GB"/>
        </w:rPr>
        <w:t xml:space="preserve">This is a strong female sector, with a good ratio for female leadership. The majority (58.5%) of Chief Executives are women in 2015/16, and there is an almost even number of Artistic Directors (49%F / 47.5%M). Chairs (51%M/47%F) and board members (48.5%M / 46%F) are almost balanced by gender. More women have a permanent contract working in organisations than work freelance. Men, however, appear to be as happy to work freelance as to have a permanent contract.  </w:t>
      </w:r>
    </w:p>
    <w:p w14:paraId="4923E341" w14:textId="77777777" w:rsidR="00AC7F9B" w:rsidRDefault="00AC7F9B" w:rsidP="00AC7F9B">
      <w:pPr>
        <w:rPr>
          <w:rFonts w:ascii="Verdana" w:hAnsi="Verdana"/>
          <w:b/>
        </w:rPr>
      </w:pPr>
      <w:r>
        <w:rPr>
          <w:rFonts w:ascii="Verdana" w:hAnsi="Verdana"/>
          <w:b/>
        </w:rPr>
        <w:br w:type="page"/>
      </w:r>
    </w:p>
    <w:p w14:paraId="00D21400" w14:textId="77777777" w:rsidR="00AC7F9B" w:rsidRPr="00BA033E" w:rsidRDefault="00AC7F9B" w:rsidP="00AC7F9B">
      <w:pPr>
        <w:rPr>
          <w:rFonts w:ascii="Verdana" w:hAnsi="Verdana"/>
          <w:b/>
        </w:rPr>
      </w:pPr>
      <w:r w:rsidRPr="00BA033E">
        <w:rPr>
          <w:rFonts w:ascii="Verdana" w:hAnsi="Verdana"/>
          <w:b/>
        </w:rPr>
        <w:lastRenderedPageBreak/>
        <w:t>SEXUAL ORIENTATION</w:t>
      </w:r>
    </w:p>
    <w:tbl>
      <w:tblPr>
        <w:tblW w:w="9680" w:type="dxa"/>
        <w:tblInd w:w="93" w:type="dxa"/>
        <w:tblLook w:val="04A0" w:firstRow="1" w:lastRow="0" w:firstColumn="1" w:lastColumn="0" w:noHBand="0" w:noVBand="1"/>
      </w:tblPr>
      <w:tblGrid>
        <w:gridCol w:w="1820"/>
        <w:gridCol w:w="1120"/>
        <w:gridCol w:w="1240"/>
        <w:gridCol w:w="300"/>
        <w:gridCol w:w="1180"/>
        <w:gridCol w:w="1220"/>
        <w:gridCol w:w="280"/>
        <w:gridCol w:w="1180"/>
        <w:gridCol w:w="1340"/>
      </w:tblGrid>
      <w:tr w:rsidR="00AC7F9B" w:rsidRPr="004A040D" w14:paraId="79407078" w14:textId="77777777" w:rsidTr="00487379">
        <w:trPr>
          <w:trHeight w:val="615"/>
        </w:trPr>
        <w:tc>
          <w:tcPr>
            <w:tcW w:w="1820" w:type="dxa"/>
            <w:tcBorders>
              <w:top w:val="nil"/>
              <w:left w:val="nil"/>
              <w:bottom w:val="nil"/>
              <w:right w:val="nil"/>
            </w:tcBorders>
            <w:shd w:val="clear" w:color="auto" w:fill="auto"/>
            <w:vAlign w:val="bottom"/>
            <w:hideMark/>
          </w:tcPr>
          <w:p w14:paraId="1656003F" w14:textId="77777777" w:rsidR="00AC7F9B" w:rsidRPr="004A040D"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7C5425DC" w14:textId="77777777" w:rsidR="00AC7F9B" w:rsidRPr="004A040D" w:rsidRDefault="00AC7F9B" w:rsidP="00487379">
            <w:pPr>
              <w:spacing w:after="0"/>
              <w:jc w:val="center"/>
              <w:rPr>
                <w:rFonts w:eastAsia="Times New Roman"/>
                <w:b/>
                <w:bCs/>
                <w:color w:val="000000"/>
                <w:lang w:eastAsia="en-GB"/>
              </w:rPr>
            </w:pPr>
            <w:r w:rsidRPr="004A040D">
              <w:rPr>
                <w:rFonts w:eastAsia="Times New Roman"/>
                <w:b/>
                <w:bCs/>
                <w:color w:val="000000"/>
                <w:lang w:eastAsia="en-GB"/>
              </w:rPr>
              <w:t>Chief Executive</w:t>
            </w:r>
          </w:p>
        </w:tc>
        <w:tc>
          <w:tcPr>
            <w:tcW w:w="300" w:type="dxa"/>
            <w:tcBorders>
              <w:top w:val="nil"/>
              <w:left w:val="nil"/>
              <w:bottom w:val="nil"/>
              <w:right w:val="nil"/>
            </w:tcBorders>
            <w:shd w:val="clear" w:color="auto" w:fill="auto"/>
            <w:vAlign w:val="center"/>
            <w:hideMark/>
          </w:tcPr>
          <w:p w14:paraId="433D5E5F" w14:textId="77777777" w:rsidR="00AC7F9B" w:rsidRPr="004A040D" w:rsidRDefault="00AC7F9B" w:rsidP="00487379">
            <w:pPr>
              <w:spacing w:after="0"/>
              <w:jc w:val="center"/>
              <w:rPr>
                <w:rFonts w:eastAsia="Times New Roman"/>
                <w:b/>
                <w:bCs/>
                <w:color w:val="000000"/>
                <w:lang w:eastAsia="en-GB"/>
              </w:rPr>
            </w:pPr>
          </w:p>
        </w:tc>
        <w:tc>
          <w:tcPr>
            <w:tcW w:w="240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245A44E5" w14:textId="77777777" w:rsidR="00AC7F9B" w:rsidRPr="004A040D" w:rsidRDefault="00AC7F9B" w:rsidP="00487379">
            <w:pPr>
              <w:spacing w:after="0"/>
              <w:jc w:val="center"/>
              <w:rPr>
                <w:rFonts w:eastAsia="Times New Roman"/>
                <w:b/>
                <w:bCs/>
                <w:color w:val="000000"/>
                <w:lang w:eastAsia="en-GB"/>
              </w:rPr>
            </w:pPr>
            <w:r w:rsidRPr="004A040D">
              <w:rPr>
                <w:rFonts w:eastAsia="Times New Roman"/>
                <w:b/>
                <w:bCs/>
                <w:color w:val="000000"/>
                <w:lang w:eastAsia="en-GB"/>
              </w:rPr>
              <w:t>Artistic Director</w:t>
            </w:r>
          </w:p>
        </w:tc>
        <w:tc>
          <w:tcPr>
            <w:tcW w:w="280" w:type="dxa"/>
            <w:tcBorders>
              <w:top w:val="nil"/>
              <w:left w:val="nil"/>
              <w:bottom w:val="nil"/>
              <w:right w:val="nil"/>
            </w:tcBorders>
            <w:shd w:val="clear" w:color="auto" w:fill="auto"/>
            <w:vAlign w:val="center"/>
            <w:hideMark/>
          </w:tcPr>
          <w:p w14:paraId="3611CBA0" w14:textId="77777777" w:rsidR="00AC7F9B" w:rsidRPr="004A040D" w:rsidRDefault="00AC7F9B" w:rsidP="00487379">
            <w:pPr>
              <w:spacing w:after="0"/>
              <w:jc w:val="center"/>
              <w:rPr>
                <w:rFonts w:eastAsia="Times New Roman"/>
                <w:b/>
                <w:bCs/>
                <w:color w:val="000000"/>
                <w:lang w:eastAsia="en-GB"/>
              </w:rPr>
            </w:pPr>
          </w:p>
        </w:tc>
        <w:tc>
          <w:tcPr>
            <w:tcW w:w="252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63BD8912" w14:textId="77777777" w:rsidR="00AC7F9B" w:rsidRPr="004A040D" w:rsidRDefault="00AC7F9B" w:rsidP="00487379">
            <w:pPr>
              <w:spacing w:after="0"/>
              <w:jc w:val="center"/>
              <w:rPr>
                <w:rFonts w:eastAsia="Times New Roman"/>
                <w:b/>
                <w:bCs/>
                <w:color w:val="000000"/>
                <w:lang w:eastAsia="en-GB"/>
              </w:rPr>
            </w:pPr>
            <w:r w:rsidRPr="004A040D">
              <w:rPr>
                <w:rFonts w:eastAsia="Times New Roman"/>
                <w:b/>
                <w:bCs/>
                <w:color w:val="000000"/>
                <w:lang w:eastAsia="en-GB"/>
              </w:rPr>
              <w:t>Chair</w:t>
            </w:r>
          </w:p>
        </w:tc>
      </w:tr>
      <w:tr w:rsidR="00AC7F9B" w:rsidRPr="004A040D" w14:paraId="3ADC30F3" w14:textId="77777777" w:rsidTr="00487379">
        <w:trPr>
          <w:trHeight w:val="300"/>
        </w:trPr>
        <w:tc>
          <w:tcPr>
            <w:tcW w:w="1820" w:type="dxa"/>
            <w:tcBorders>
              <w:top w:val="nil"/>
              <w:left w:val="nil"/>
              <w:bottom w:val="nil"/>
              <w:right w:val="nil"/>
            </w:tcBorders>
            <w:shd w:val="clear" w:color="auto" w:fill="auto"/>
            <w:vAlign w:val="bottom"/>
            <w:hideMark/>
          </w:tcPr>
          <w:p w14:paraId="3827B23E" w14:textId="77777777" w:rsidR="00AC7F9B" w:rsidRPr="004A040D" w:rsidRDefault="00AC7F9B" w:rsidP="00487379">
            <w:pPr>
              <w:spacing w:after="0"/>
              <w:rPr>
                <w:rFonts w:eastAsia="Times New Roman"/>
                <w:color w:val="000000"/>
                <w:lang w:eastAsia="en-GB"/>
              </w:rPr>
            </w:pPr>
          </w:p>
        </w:tc>
        <w:tc>
          <w:tcPr>
            <w:tcW w:w="1120" w:type="dxa"/>
            <w:tcBorders>
              <w:top w:val="nil"/>
              <w:left w:val="single" w:sz="4" w:space="0" w:color="auto"/>
              <w:bottom w:val="single" w:sz="4" w:space="0" w:color="auto"/>
              <w:right w:val="nil"/>
            </w:tcBorders>
            <w:shd w:val="clear" w:color="000000" w:fill="D8E4BC"/>
            <w:vAlign w:val="center"/>
            <w:hideMark/>
          </w:tcPr>
          <w:p w14:paraId="65EDB7BB"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2014/15</w:t>
            </w:r>
          </w:p>
        </w:tc>
        <w:tc>
          <w:tcPr>
            <w:tcW w:w="1240" w:type="dxa"/>
            <w:tcBorders>
              <w:top w:val="nil"/>
              <w:left w:val="single" w:sz="4" w:space="0" w:color="auto"/>
              <w:bottom w:val="single" w:sz="4" w:space="0" w:color="auto"/>
              <w:right w:val="single" w:sz="4" w:space="0" w:color="auto"/>
            </w:tcBorders>
            <w:shd w:val="clear" w:color="000000" w:fill="D8E4BC"/>
            <w:vAlign w:val="center"/>
            <w:hideMark/>
          </w:tcPr>
          <w:p w14:paraId="6BAE7E83"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2015/16</w:t>
            </w:r>
          </w:p>
        </w:tc>
        <w:tc>
          <w:tcPr>
            <w:tcW w:w="300" w:type="dxa"/>
            <w:tcBorders>
              <w:top w:val="nil"/>
              <w:left w:val="nil"/>
              <w:bottom w:val="nil"/>
              <w:right w:val="nil"/>
            </w:tcBorders>
            <w:shd w:val="clear" w:color="auto" w:fill="auto"/>
            <w:vAlign w:val="center"/>
            <w:hideMark/>
          </w:tcPr>
          <w:p w14:paraId="203851EA" w14:textId="77777777" w:rsidR="00AC7F9B" w:rsidRPr="004A040D" w:rsidRDefault="00AC7F9B" w:rsidP="00487379">
            <w:pPr>
              <w:spacing w:after="0"/>
              <w:rPr>
                <w:rFonts w:eastAsia="Times New Roman"/>
                <w:b/>
                <w:bCs/>
                <w:color w:val="000000"/>
                <w:lang w:eastAsia="en-GB"/>
              </w:rPr>
            </w:pPr>
          </w:p>
        </w:tc>
        <w:tc>
          <w:tcPr>
            <w:tcW w:w="1180" w:type="dxa"/>
            <w:tcBorders>
              <w:top w:val="nil"/>
              <w:left w:val="single" w:sz="4" w:space="0" w:color="auto"/>
              <w:bottom w:val="single" w:sz="4" w:space="0" w:color="auto"/>
              <w:right w:val="nil"/>
            </w:tcBorders>
            <w:shd w:val="clear" w:color="000000" w:fill="D8E4BC"/>
            <w:vAlign w:val="center"/>
            <w:hideMark/>
          </w:tcPr>
          <w:p w14:paraId="2BAB4E42"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2014/15</w:t>
            </w:r>
          </w:p>
        </w:tc>
        <w:tc>
          <w:tcPr>
            <w:tcW w:w="1220" w:type="dxa"/>
            <w:tcBorders>
              <w:top w:val="nil"/>
              <w:left w:val="single" w:sz="4" w:space="0" w:color="auto"/>
              <w:bottom w:val="single" w:sz="4" w:space="0" w:color="auto"/>
              <w:right w:val="single" w:sz="4" w:space="0" w:color="auto"/>
            </w:tcBorders>
            <w:shd w:val="clear" w:color="000000" w:fill="D8E4BC"/>
            <w:vAlign w:val="center"/>
            <w:hideMark/>
          </w:tcPr>
          <w:p w14:paraId="65E6020E"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2015/16</w:t>
            </w:r>
          </w:p>
        </w:tc>
        <w:tc>
          <w:tcPr>
            <w:tcW w:w="280" w:type="dxa"/>
            <w:tcBorders>
              <w:top w:val="nil"/>
              <w:left w:val="nil"/>
              <w:bottom w:val="nil"/>
              <w:right w:val="nil"/>
            </w:tcBorders>
            <w:shd w:val="clear" w:color="auto" w:fill="auto"/>
            <w:vAlign w:val="center"/>
            <w:hideMark/>
          </w:tcPr>
          <w:p w14:paraId="43E9C93F" w14:textId="77777777" w:rsidR="00AC7F9B" w:rsidRPr="004A040D" w:rsidRDefault="00AC7F9B" w:rsidP="00487379">
            <w:pPr>
              <w:spacing w:after="0"/>
              <w:rPr>
                <w:rFonts w:eastAsia="Times New Roman"/>
                <w:b/>
                <w:bCs/>
                <w:color w:val="000000"/>
                <w:lang w:eastAsia="en-GB"/>
              </w:rPr>
            </w:pPr>
          </w:p>
        </w:tc>
        <w:tc>
          <w:tcPr>
            <w:tcW w:w="1180" w:type="dxa"/>
            <w:tcBorders>
              <w:top w:val="nil"/>
              <w:left w:val="single" w:sz="4" w:space="0" w:color="auto"/>
              <w:bottom w:val="single" w:sz="4" w:space="0" w:color="auto"/>
              <w:right w:val="nil"/>
            </w:tcBorders>
            <w:shd w:val="clear" w:color="000000" w:fill="D8E4BC"/>
            <w:vAlign w:val="center"/>
            <w:hideMark/>
          </w:tcPr>
          <w:p w14:paraId="7ADA60E2"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2014/15</w:t>
            </w:r>
          </w:p>
        </w:tc>
        <w:tc>
          <w:tcPr>
            <w:tcW w:w="1340" w:type="dxa"/>
            <w:tcBorders>
              <w:top w:val="nil"/>
              <w:left w:val="single" w:sz="4" w:space="0" w:color="auto"/>
              <w:bottom w:val="single" w:sz="4" w:space="0" w:color="auto"/>
              <w:right w:val="single" w:sz="4" w:space="0" w:color="auto"/>
            </w:tcBorders>
            <w:shd w:val="clear" w:color="000000" w:fill="D8E4BC"/>
            <w:vAlign w:val="center"/>
            <w:hideMark/>
          </w:tcPr>
          <w:p w14:paraId="26C3A6A1"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2015/16</w:t>
            </w:r>
          </w:p>
        </w:tc>
      </w:tr>
      <w:tr w:rsidR="00AC7F9B" w:rsidRPr="004A040D" w14:paraId="50F03786" w14:textId="77777777" w:rsidTr="00487379">
        <w:trPr>
          <w:trHeight w:val="600"/>
        </w:trPr>
        <w:tc>
          <w:tcPr>
            <w:tcW w:w="1820" w:type="dxa"/>
            <w:tcBorders>
              <w:top w:val="nil"/>
              <w:left w:val="single" w:sz="4" w:space="0" w:color="auto"/>
              <w:bottom w:val="nil"/>
              <w:right w:val="single" w:sz="4" w:space="0" w:color="auto"/>
            </w:tcBorders>
            <w:shd w:val="clear" w:color="auto" w:fill="auto"/>
            <w:vAlign w:val="bottom"/>
            <w:hideMark/>
          </w:tcPr>
          <w:p w14:paraId="2C4EB88A"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Heterosexual /Straight</w:t>
            </w:r>
          </w:p>
        </w:tc>
        <w:tc>
          <w:tcPr>
            <w:tcW w:w="1120" w:type="dxa"/>
            <w:tcBorders>
              <w:top w:val="nil"/>
              <w:left w:val="nil"/>
              <w:bottom w:val="nil"/>
              <w:right w:val="nil"/>
            </w:tcBorders>
            <w:shd w:val="clear" w:color="auto" w:fill="auto"/>
            <w:vAlign w:val="bottom"/>
            <w:hideMark/>
          </w:tcPr>
          <w:p w14:paraId="630A4CF0"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64%</w:t>
            </w:r>
          </w:p>
        </w:tc>
        <w:tc>
          <w:tcPr>
            <w:tcW w:w="1240" w:type="dxa"/>
            <w:tcBorders>
              <w:top w:val="nil"/>
              <w:left w:val="single" w:sz="4" w:space="0" w:color="auto"/>
              <w:bottom w:val="nil"/>
              <w:right w:val="single" w:sz="4" w:space="0" w:color="auto"/>
            </w:tcBorders>
            <w:shd w:val="clear" w:color="auto" w:fill="auto"/>
            <w:vAlign w:val="bottom"/>
            <w:hideMark/>
          </w:tcPr>
          <w:p w14:paraId="1D3685FB"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56.5%</w:t>
            </w:r>
          </w:p>
        </w:tc>
        <w:tc>
          <w:tcPr>
            <w:tcW w:w="300" w:type="dxa"/>
            <w:tcBorders>
              <w:top w:val="nil"/>
              <w:left w:val="nil"/>
              <w:bottom w:val="nil"/>
              <w:right w:val="nil"/>
            </w:tcBorders>
            <w:shd w:val="clear" w:color="auto" w:fill="auto"/>
            <w:vAlign w:val="bottom"/>
            <w:hideMark/>
          </w:tcPr>
          <w:p w14:paraId="4FBEAC26"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60DF0FF6"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66%</w:t>
            </w:r>
          </w:p>
        </w:tc>
        <w:tc>
          <w:tcPr>
            <w:tcW w:w="1220" w:type="dxa"/>
            <w:tcBorders>
              <w:top w:val="nil"/>
              <w:left w:val="nil"/>
              <w:bottom w:val="nil"/>
              <w:right w:val="single" w:sz="4" w:space="0" w:color="auto"/>
            </w:tcBorders>
            <w:shd w:val="clear" w:color="auto" w:fill="auto"/>
            <w:vAlign w:val="bottom"/>
            <w:hideMark/>
          </w:tcPr>
          <w:p w14:paraId="68742842"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54.5%</w:t>
            </w:r>
          </w:p>
        </w:tc>
        <w:tc>
          <w:tcPr>
            <w:tcW w:w="280" w:type="dxa"/>
            <w:tcBorders>
              <w:top w:val="nil"/>
              <w:left w:val="nil"/>
              <w:bottom w:val="nil"/>
              <w:right w:val="nil"/>
            </w:tcBorders>
            <w:shd w:val="clear" w:color="auto" w:fill="auto"/>
            <w:vAlign w:val="bottom"/>
            <w:hideMark/>
          </w:tcPr>
          <w:p w14:paraId="4B39484A"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6F971054"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63%</w:t>
            </w:r>
          </w:p>
        </w:tc>
        <w:tc>
          <w:tcPr>
            <w:tcW w:w="1340" w:type="dxa"/>
            <w:tcBorders>
              <w:top w:val="nil"/>
              <w:left w:val="nil"/>
              <w:bottom w:val="nil"/>
              <w:right w:val="single" w:sz="4" w:space="0" w:color="auto"/>
            </w:tcBorders>
            <w:shd w:val="clear" w:color="auto" w:fill="auto"/>
            <w:vAlign w:val="bottom"/>
            <w:hideMark/>
          </w:tcPr>
          <w:p w14:paraId="115A515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65%</w:t>
            </w:r>
          </w:p>
        </w:tc>
      </w:tr>
      <w:tr w:rsidR="00AC7F9B" w:rsidRPr="004A040D" w14:paraId="386BBE89"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2A8EE83F"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Gay/Lesbian</w:t>
            </w:r>
          </w:p>
        </w:tc>
        <w:tc>
          <w:tcPr>
            <w:tcW w:w="1120" w:type="dxa"/>
            <w:tcBorders>
              <w:top w:val="nil"/>
              <w:left w:val="nil"/>
              <w:bottom w:val="nil"/>
              <w:right w:val="nil"/>
            </w:tcBorders>
            <w:shd w:val="clear" w:color="auto" w:fill="auto"/>
            <w:vAlign w:val="bottom"/>
            <w:hideMark/>
          </w:tcPr>
          <w:p w14:paraId="47708730"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&lt;10%</w:t>
            </w:r>
          </w:p>
        </w:tc>
        <w:tc>
          <w:tcPr>
            <w:tcW w:w="1240" w:type="dxa"/>
            <w:tcBorders>
              <w:top w:val="nil"/>
              <w:left w:val="single" w:sz="4" w:space="0" w:color="auto"/>
              <w:bottom w:val="nil"/>
              <w:right w:val="single" w:sz="4" w:space="0" w:color="auto"/>
            </w:tcBorders>
            <w:shd w:val="clear" w:color="auto" w:fill="auto"/>
            <w:noWrap/>
            <w:vAlign w:val="bottom"/>
            <w:hideMark/>
          </w:tcPr>
          <w:p w14:paraId="42FF0F29"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c>
          <w:tcPr>
            <w:tcW w:w="300" w:type="dxa"/>
            <w:tcBorders>
              <w:top w:val="nil"/>
              <w:left w:val="nil"/>
              <w:bottom w:val="nil"/>
              <w:right w:val="nil"/>
            </w:tcBorders>
            <w:shd w:val="clear" w:color="auto" w:fill="auto"/>
            <w:vAlign w:val="bottom"/>
            <w:hideMark/>
          </w:tcPr>
          <w:p w14:paraId="4DF55FC0"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59672A01"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&lt;10%</w:t>
            </w:r>
          </w:p>
        </w:tc>
        <w:tc>
          <w:tcPr>
            <w:tcW w:w="1220" w:type="dxa"/>
            <w:tcBorders>
              <w:top w:val="nil"/>
              <w:left w:val="nil"/>
              <w:bottom w:val="nil"/>
              <w:right w:val="single" w:sz="4" w:space="0" w:color="auto"/>
            </w:tcBorders>
            <w:shd w:val="clear" w:color="auto" w:fill="auto"/>
            <w:vAlign w:val="bottom"/>
            <w:hideMark/>
          </w:tcPr>
          <w:p w14:paraId="65C35FB9"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&lt;10%</w:t>
            </w:r>
          </w:p>
        </w:tc>
        <w:tc>
          <w:tcPr>
            <w:tcW w:w="280" w:type="dxa"/>
            <w:tcBorders>
              <w:top w:val="nil"/>
              <w:left w:val="nil"/>
              <w:bottom w:val="nil"/>
              <w:right w:val="nil"/>
            </w:tcBorders>
            <w:shd w:val="clear" w:color="auto" w:fill="auto"/>
            <w:vAlign w:val="bottom"/>
            <w:hideMark/>
          </w:tcPr>
          <w:p w14:paraId="133C239C"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052EE4A1"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&lt;10%</w:t>
            </w:r>
          </w:p>
        </w:tc>
        <w:tc>
          <w:tcPr>
            <w:tcW w:w="1340" w:type="dxa"/>
            <w:tcBorders>
              <w:top w:val="nil"/>
              <w:left w:val="nil"/>
              <w:bottom w:val="nil"/>
              <w:right w:val="single" w:sz="4" w:space="0" w:color="auto"/>
            </w:tcBorders>
            <w:shd w:val="clear" w:color="auto" w:fill="auto"/>
            <w:noWrap/>
            <w:vAlign w:val="bottom"/>
            <w:hideMark/>
          </w:tcPr>
          <w:p w14:paraId="73059681"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r>
      <w:tr w:rsidR="00AC7F9B" w:rsidRPr="004A040D" w14:paraId="7B47E996"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1879685C"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Bisexual</w:t>
            </w:r>
          </w:p>
        </w:tc>
        <w:tc>
          <w:tcPr>
            <w:tcW w:w="1120" w:type="dxa"/>
            <w:tcBorders>
              <w:top w:val="nil"/>
              <w:left w:val="nil"/>
              <w:bottom w:val="nil"/>
              <w:right w:val="nil"/>
            </w:tcBorders>
            <w:shd w:val="clear" w:color="auto" w:fill="auto"/>
            <w:noWrap/>
            <w:vAlign w:val="bottom"/>
            <w:hideMark/>
          </w:tcPr>
          <w:p w14:paraId="04A55C0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c>
          <w:tcPr>
            <w:tcW w:w="1240" w:type="dxa"/>
            <w:tcBorders>
              <w:top w:val="nil"/>
              <w:left w:val="single" w:sz="4" w:space="0" w:color="auto"/>
              <w:bottom w:val="nil"/>
              <w:right w:val="single" w:sz="4" w:space="0" w:color="auto"/>
            </w:tcBorders>
            <w:shd w:val="clear" w:color="auto" w:fill="auto"/>
            <w:noWrap/>
            <w:vAlign w:val="bottom"/>
            <w:hideMark/>
          </w:tcPr>
          <w:p w14:paraId="56C93544"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c>
          <w:tcPr>
            <w:tcW w:w="300" w:type="dxa"/>
            <w:tcBorders>
              <w:top w:val="nil"/>
              <w:left w:val="nil"/>
              <w:bottom w:val="nil"/>
              <w:right w:val="nil"/>
            </w:tcBorders>
            <w:shd w:val="clear" w:color="auto" w:fill="auto"/>
            <w:vAlign w:val="bottom"/>
            <w:hideMark/>
          </w:tcPr>
          <w:p w14:paraId="000D43AE"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17EA12C0"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1220" w:type="dxa"/>
            <w:tcBorders>
              <w:top w:val="nil"/>
              <w:left w:val="nil"/>
              <w:bottom w:val="nil"/>
              <w:right w:val="single" w:sz="4" w:space="0" w:color="auto"/>
            </w:tcBorders>
            <w:shd w:val="clear" w:color="auto" w:fill="auto"/>
            <w:vAlign w:val="bottom"/>
            <w:hideMark/>
          </w:tcPr>
          <w:p w14:paraId="09DE0D7F"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280" w:type="dxa"/>
            <w:tcBorders>
              <w:top w:val="nil"/>
              <w:left w:val="nil"/>
              <w:bottom w:val="nil"/>
              <w:right w:val="nil"/>
            </w:tcBorders>
            <w:shd w:val="clear" w:color="auto" w:fill="auto"/>
            <w:vAlign w:val="bottom"/>
            <w:hideMark/>
          </w:tcPr>
          <w:p w14:paraId="26B875AF"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vAlign w:val="bottom"/>
            <w:hideMark/>
          </w:tcPr>
          <w:p w14:paraId="0D8772D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1340" w:type="dxa"/>
            <w:tcBorders>
              <w:top w:val="nil"/>
              <w:left w:val="nil"/>
              <w:bottom w:val="nil"/>
              <w:right w:val="single" w:sz="4" w:space="0" w:color="auto"/>
            </w:tcBorders>
            <w:shd w:val="clear" w:color="auto" w:fill="auto"/>
            <w:noWrap/>
            <w:vAlign w:val="bottom"/>
            <w:hideMark/>
          </w:tcPr>
          <w:p w14:paraId="204E6A12"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r>
      <w:tr w:rsidR="00AC7F9B" w:rsidRPr="004A040D" w14:paraId="15C643EB"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10D9106A"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Other</w:t>
            </w:r>
          </w:p>
        </w:tc>
        <w:tc>
          <w:tcPr>
            <w:tcW w:w="1120" w:type="dxa"/>
            <w:tcBorders>
              <w:top w:val="nil"/>
              <w:left w:val="nil"/>
              <w:bottom w:val="nil"/>
              <w:right w:val="nil"/>
            </w:tcBorders>
            <w:shd w:val="clear" w:color="auto" w:fill="auto"/>
            <w:vAlign w:val="bottom"/>
            <w:hideMark/>
          </w:tcPr>
          <w:p w14:paraId="72575BCA"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1240" w:type="dxa"/>
            <w:tcBorders>
              <w:top w:val="nil"/>
              <w:left w:val="single" w:sz="4" w:space="0" w:color="auto"/>
              <w:bottom w:val="nil"/>
              <w:right w:val="single" w:sz="4" w:space="0" w:color="auto"/>
            </w:tcBorders>
            <w:shd w:val="clear" w:color="auto" w:fill="auto"/>
            <w:noWrap/>
            <w:vAlign w:val="bottom"/>
            <w:hideMark/>
          </w:tcPr>
          <w:p w14:paraId="1C6957CF"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c>
          <w:tcPr>
            <w:tcW w:w="300" w:type="dxa"/>
            <w:tcBorders>
              <w:top w:val="nil"/>
              <w:left w:val="nil"/>
              <w:bottom w:val="nil"/>
              <w:right w:val="nil"/>
            </w:tcBorders>
            <w:shd w:val="clear" w:color="auto" w:fill="auto"/>
            <w:vAlign w:val="bottom"/>
            <w:hideMark/>
          </w:tcPr>
          <w:p w14:paraId="105A6AC2"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77BE3DAF"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c>
          <w:tcPr>
            <w:tcW w:w="1220" w:type="dxa"/>
            <w:tcBorders>
              <w:top w:val="nil"/>
              <w:left w:val="nil"/>
              <w:bottom w:val="nil"/>
              <w:right w:val="single" w:sz="4" w:space="0" w:color="auto"/>
            </w:tcBorders>
            <w:shd w:val="clear" w:color="auto" w:fill="auto"/>
            <w:noWrap/>
            <w:vAlign w:val="bottom"/>
            <w:hideMark/>
          </w:tcPr>
          <w:p w14:paraId="58515F07"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c>
          <w:tcPr>
            <w:tcW w:w="280" w:type="dxa"/>
            <w:tcBorders>
              <w:top w:val="nil"/>
              <w:left w:val="nil"/>
              <w:bottom w:val="nil"/>
              <w:right w:val="nil"/>
            </w:tcBorders>
            <w:shd w:val="clear" w:color="auto" w:fill="auto"/>
            <w:vAlign w:val="bottom"/>
            <w:hideMark/>
          </w:tcPr>
          <w:p w14:paraId="44B78482"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4F633775"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&lt;5%</w:t>
            </w:r>
          </w:p>
        </w:tc>
        <w:tc>
          <w:tcPr>
            <w:tcW w:w="1340" w:type="dxa"/>
            <w:tcBorders>
              <w:top w:val="nil"/>
              <w:left w:val="nil"/>
              <w:bottom w:val="nil"/>
              <w:right w:val="single" w:sz="4" w:space="0" w:color="auto"/>
            </w:tcBorders>
            <w:shd w:val="clear" w:color="auto" w:fill="auto"/>
            <w:vAlign w:val="bottom"/>
            <w:hideMark/>
          </w:tcPr>
          <w:p w14:paraId="2C53613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r>
      <w:tr w:rsidR="00AC7F9B" w:rsidRPr="004A040D" w14:paraId="35D0DD91"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72285148"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Prefer not to say</w:t>
            </w:r>
          </w:p>
        </w:tc>
        <w:tc>
          <w:tcPr>
            <w:tcW w:w="1120" w:type="dxa"/>
            <w:tcBorders>
              <w:top w:val="nil"/>
              <w:left w:val="nil"/>
              <w:bottom w:val="single" w:sz="4" w:space="0" w:color="auto"/>
              <w:right w:val="nil"/>
            </w:tcBorders>
            <w:shd w:val="clear" w:color="auto" w:fill="auto"/>
            <w:vAlign w:val="bottom"/>
            <w:hideMark/>
          </w:tcPr>
          <w:p w14:paraId="0FC318D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26%</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14:paraId="4A9DAABB"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37%</w:t>
            </w:r>
          </w:p>
        </w:tc>
        <w:tc>
          <w:tcPr>
            <w:tcW w:w="300" w:type="dxa"/>
            <w:tcBorders>
              <w:top w:val="nil"/>
              <w:left w:val="nil"/>
              <w:bottom w:val="nil"/>
              <w:right w:val="nil"/>
            </w:tcBorders>
            <w:shd w:val="clear" w:color="auto" w:fill="auto"/>
            <w:vAlign w:val="bottom"/>
            <w:hideMark/>
          </w:tcPr>
          <w:p w14:paraId="1DAB969C"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single" w:sz="4" w:space="0" w:color="auto"/>
              <w:right w:val="single" w:sz="4" w:space="0" w:color="auto"/>
            </w:tcBorders>
            <w:shd w:val="clear" w:color="auto" w:fill="auto"/>
            <w:vAlign w:val="bottom"/>
            <w:hideMark/>
          </w:tcPr>
          <w:p w14:paraId="5ABDADDF"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28%</w:t>
            </w:r>
          </w:p>
        </w:tc>
        <w:tc>
          <w:tcPr>
            <w:tcW w:w="1220" w:type="dxa"/>
            <w:tcBorders>
              <w:top w:val="nil"/>
              <w:left w:val="nil"/>
              <w:bottom w:val="single" w:sz="4" w:space="0" w:color="auto"/>
              <w:right w:val="single" w:sz="4" w:space="0" w:color="auto"/>
            </w:tcBorders>
            <w:shd w:val="clear" w:color="auto" w:fill="auto"/>
            <w:vAlign w:val="bottom"/>
            <w:hideMark/>
          </w:tcPr>
          <w:p w14:paraId="39C41DA0"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36.5%</w:t>
            </w:r>
          </w:p>
        </w:tc>
        <w:tc>
          <w:tcPr>
            <w:tcW w:w="280" w:type="dxa"/>
            <w:tcBorders>
              <w:top w:val="nil"/>
              <w:left w:val="nil"/>
              <w:bottom w:val="nil"/>
              <w:right w:val="nil"/>
            </w:tcBorders>
            <w:shd w:val="clear" w:color="auto" w:fill="auto"/>
            <w:vAlign w:val="bottom"/>
            <w:hideMark/>
          </w:tcPr>
          <w:p w14:paraId="33B16642" w14:textId="77777777" w:rsidR="00AC7F9B" w:rsidRPr="004A040D" w:rsidRDefault="00AC7F9B" w:rsidP="00487379">
            <w:pPr>
              <w:spacing w:after="0"/>
              <w:rPr>
                <w:rFonts w:eastAsia="Times New Roman"/>
                <w:color w:val="000000"/>
                <w:lang w:eastAsia="en-GB"/>
              </w:rPr>
            </w:pPr>
          </w:p>
        </w:tc>
        <w:tc>
          <w:tcPr>
            <w:tcW w:w="1180" w:type="dxa"/>
            <w:tcBorders>
              <w:top w:val="nil"/>
              <w:left w:val="single" w:sz="4" w:space="0" w:color="auto"/>
              <w:bottom w:val="single" w:sz="4" w:space="0" w:color="auto"/>
              <w:right w:val="single" w:sz="4" w:space="0" w:color="auto"/>
            </w:tcBorders>
            <w:shd w:val="clear" w:color="auto" w:fill="auto"/>
            <w:vAlign w:val="bottom"/>
            <w:hideMark/>
          </w:tcPr>
          <w:p w14:paraId="37ACB15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31%</w:t>
            </w:r>
          </w:p>
        </w:tc>
        <w:tc>
          <w:tcPr>
            <w:tcW w:w="1340" w:type="dxa"/>
            <w:tcBorders>
              <w:top w:val="nil"/>
              <w:left w:val="nil"/>
              <w:bottom w:val="single" w:sz="4" w:space="0" w:color="auto"/>
              <w:right w:val="single" w:sz="4" w:space="0" w:color="auto"/>
            </w:tcBorders>
            <w:shd w:val="clear" w:color="auto" w:fill="auto"/>
            <w:vAlign w:val="bottom"/>
            <w:hideMark/>
          </w:tcPr>
          <w:p w14:paraId="771D303F"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30%</w:t>
            </w:r>
          </w:p>
        </w:tc>
      </w:tr>
    </w:tbl>
    <w:p w14:paraId="28D0E71B" w14:textId="77777777" w:rsidR="00AC7F9B" w:rsidRDefault="00AC7F9B" w:rsidP="00AC7F9B">
      <w:pPr>
        <w:rPr>
          <w:rFonts w:ascii="Verdana" w:hAnsi="Verdana"/>
        </w:rPr>
      </w:pPr>
    </w:p>
    <w:p w14:paraId="713ED212" w14:textId="77777777" w:rsidR="00AC7F9B" w:rsidRDefault="00AC7F9B" w:rsidP="00AC7F9B">
      <w:pPr>
        <w:rPr>
          <w:rFonts w:ascii="Verdana" w:hAnsi="Verdana"/>
        </w:rPr>
      </w:pPr>
    </w:p>
    <w:tbl>
      <w:tblPr>
        <w:tblW w:w="4180" w:type="dxa"/>
        <w:tblInd w:w="93" w:type="dxa"/>
        <w:tblLook w:val="04A0" w:firstRow="1" w:lastRow="0" w:firstColumn="1" w:lastColumn="0" w:noHBand="0" w:noVBand="1"/>
      </w:tblPr>
      <w:tblGrid>
        <w:gridCol w:w="1820"/>
        <w:gridCol w:w="1120"/>
        <w:gridCol w:w="1240"/>
      </w:tblGrid>
      <w:tr w:rsidR="00AC7F9B" w:rsidRPr="004A040D" w14:paraId="1EE7D291" w14:textId="77777777" w:rsidTr="00487379">
        <w:trPr>
          <w:trHeight w:val="600"/>
        </w:trPr>
        <w:tc>
          <w:tcPr>
            <w:tcW w:w="1820" w:type="dxa"/>
            <w:tcBorders>
              <w:top w:val="nil"/>
              <w:left w:val="nil"/>
              <w:bottom w:val="nil"/>
              <w:right w:val="nil"/>
            </w:tcBorders>
            <w:shd w:val="clear" w:color="auto" w:fill="auto"/>
            <w:vAlign w:val="bottom"/>
            <w:hideMark/>
          </w:tcPr>
          <w:p w14:paraId="120DDF86" w14:textId="77777777" w:rsidR="00AC7F9B" w:rsidRPr="004A040D" w:rsidRDefault="00AC7F9B" w:rsidP="00487379">
            <w:pPr>
              <w:spacing w:after="0"/>
              <w:rPr>
                <w:rFonts w:eastAsia="Times New Roman"/>
                <w:color w:val="000000"/>
                <w:lang w:eastAsia="en-GB"/>
              </w:rPr>
            </w:pPr>
          </w:p>
        </w:tc>
        <w:tc>
          <w:tcPr>
            <w:tcW w:w="2360" w:type="dxa"/>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14:paraId="3944C935" w14:textId="77777777" w:rsidR="00AC7F9B" w:rsidRPr="004A040D" w:rsidRDefault="00AC7F9B" w:rsidP="00487379">
            <w:pPr>
              <w:spacing w:after="0"/>
              <w:jc w:val="center"/>
              <w:rPr>
                <w:rFonts w:eastAsia="Times New Roman"/>
                <w:b/>
                <w:bCs/>
                <w:color w:val="000000"/>
                <w:lang w:eastAsia="en-GB"/>
              </w:rPr>
            </w:pPr>
            <w:r w:rsidRPr="004A040D">
              <w:rPr>
                <w:rFonts w:eastAsia="Times New Roman"/>
                <w:b/>
                <w:bCs/>
                <w:color w:val="000000"/>
                <w:lang w:eastAsia="en-GB"/>
              </w:rPr>
              <w:t>Board</w:t>
            </w:r>
          </w:p>
        </w:tc>
      </w:tr>
      <w:tr w:rsidR="00AC7F9B" w:rsidRPr="004A040D" w14:paraId="4A0A9D78" w14:textId="77777777" w:rsidTr="00487379">
        <w:trPr>
          <w:trHeight w:val="300"/>
        </w:trPr>
        <w:tc>
          <w:tcPr>
            <w:tcW w:w="1820" w:type="dxa"/>
            <w:tcBorders>
              <w:top w:val="nil"/>
              <w:left w:val="nil"/>
              <w:bottom w:val="nil"/>
              <w:right w:val="nil"/>
            </w:tcBorders>
            <w:shd w:val="clear" w:color="auto" w:fill="auto"/>
            <w:vAlign w:val="bottom"/>
            <w:hideMark/>
          </w:tcPr>
          <w:p w14:paraId="3E85D620" w14:textId="77777777" w:rsidR="00AC7F9B" w:rsidRPr="004A040D" w:rsidRDefault="00AC7F9B" w:rsidP="00487379">
            <w:pPr>
              <w:spacing w:after="0"/>
              <w:rPr>
                <w:rFonts w:eastAsia="Times New Roman"/>
                <w:color w:val="000000"/>
                <w:lang w:eastAsia="en-GB"/>
              </w:rPr>
            </w:pPr>
          </w:p>
        </w:tc>
        <w:tc>
          <w:tcPr>
            <w:tcW w:w="1120" w:type="dxa"/>
            <w:tcBorders>
              <w:top w:val="nil"/>
              <w:left w:val="single" w:sz="4" w:space="0" w:color="auto"/>
              <w:bottom w:val="single" w:sz="4" w:space="0" w:color="auto"/>
              <w:right w:val="single" w:sz="4" w:space="0" w:color="auto"/>
            </w:tcBorders>
            <w:shd w:val="clear" w:color="000000" w:fill="B8CCE4"/>
            <w:vAlign w:val="center"/>
            <w:hideMark/>
          </w:tcPr>
          <w:p w14:paraId="2F744E1C"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2014/15</w:t>
            </w:r>
          </w:p>
        </w:tc>
        <w:tc>
          <w:tcPr>
            <w:tcW w:w="1240" w:type="dxa"/>
            <w:tcBorders>
              <w:top w:val="nil"/>
              <w:left w:val="nil"/>
              <w:bottom w:val="single" w:sz="4" w:space="0" w:color="auto"/>
              <w:right w:val="single" w:sz="4" w:space="0" w:color="auto"/>
            </w:tcBorders>
            <w:shd w:val="clear" w:color="000000" w:fill="B8CCE4"/>
            <w:vAlign w:val="center"/>
            <w:hideMark/>
          </w:tcPr>
          <w:p w14:paraId="1BE562C3"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2015/16</w:t>
            </w:r>
          </w:p>
        </w:tc>
      </w:tr>
      <w:tr w:rsidR="00AC7F9B" w:rsidRPr="004A040D" w14:paraId="59BA82D8" w14:textId="77777777" w:rsidTr="00487379">
        <w:trPr>
          <w:trHeight w:val="600"/>
        </w:trPr>
        <w:tc>
          <w:tcPr>
            <w:tcW w:w="1820" w:type="dxa"/>
            <w:tcBorders>
              <w:top w:val="nil"/>
              <w:left w:val="single" w:sz="4" w:space="0" w:color="auto"/>
              <w:bottom w:val="nil"/>
              <w:right w:val="single" w:sz="4" w:space="0" w:color="auto"/>
            </w:tcBorders>
            <w:shd w:val="clear" w:color="auto" w:fill="auto"/>
            <w:vAlign w:val="bottom"/>
            <w:hideMark/>
          </w:tcPr>
          <w:p w14:paraId="1447DB24"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Heterosexual /Straight</w:t>
            </w:r>
          </w:p>
        </w:tc>
        <w:tc>
          <w:tcPr>
            <w:tcW w:w="1120" w:type="dxa"/>
            <w:tcBorders>
              <w:top w:val="nil"/>
              <w:left w:val="nil"/>
              <w:bottom w:val="nil"/>
              <w:right w:val="single" w:sz="4" w:space="0" w:color="auto"/>
            </w:tcBorders>
            <w:shd w:val="clear" w:color="auto" w:fill="auto"/>
            <w:noWrap/>
            <w:vAlign w:val="bottom"/>
            <w:hideMark/>
          </w:tcPr>
          <w:p w14:paraId="23AE9FB0"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45%</w:t>
            </w:r>
          </w:p>
        </w:tc>
        <w:tc>
          <w:tcPr>
            <w:tcW w:w="1240" w:type="dxa"/>
            <w:tcBorders>
              <w:top w:val="nil"/>
              <w:left w:val="nil"/>
              <w:bottom w:val="nil"/>
              <w:right w:val="single" w:sz="4" w:space="0" w:color="auto"/>
            </w:tcBorders>
            <w:shd w:val="clear" w:color="auto" w:fill="auto"/>
            <w:noWrap/>
            <w:vAlign w:val="bottom"/>
            <w:hideMark/>
          </w:tcPr>
          <w:p w14:paraId="7D30F1D5" w14:textId="77777777" w:rsidR="00AC7F9B" w:rsidRPr="004A040D" w:rsidRDefault="00AC7F9B" w:rsidP="00487379">
            <w:pPr>
              <w:spacing w:after="0"/>
              <w:rPr>
                <w:rFonts w:eastAsia="Times New Roman"/>
                <w:lang w:eastAsia="en-GB"/>
              </w:rPr>
            </w:pPr>
            <w:r w:rsidRPr="004A040D">
              <w:rPr>
                <w:rFonts w:eastAsia="Times New Roman"/>
                <w:lang w:eastAsia="en-GB"/>
              </w:rPr>
              <w:t>49.5%</w:t>
            </w:r>
          </w:p>
        </w:tc>
      </w:tr>
      <w:tr w:rsidR="00AC7F9B" w:rsidRPr="004A040D" w14:paraId="4947F4E5"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633A8C15"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Gay/Lesbian</w:t>
            </w:r>
          </w:p>
        </w:tc>
        <w:tc>
          <w:tcPr>
            <w:tcW w:w="1120" w:type="dxa"/>
            <w:tcBorders>
              <w:top w:val="nil"/>
              <w:left w:val="nil"/>
              <w:bottom w:val="nil"/>
              <w:right w:val="single" w:sz="4" w:space="0" w:color="auto"/>
            </w:tcBorders>
            <w:shd w:val="clear" w:color="auto" w:fill="auto"/>
            <w:noWrap/>
            <w:vAlign w:val="bottom"/>
            <w:hideMark/>
          </w:tcPr>
          <w:p w14:paraId="581CE5E2"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5%</w:t>
            </w:r>
          </w:p>
        </w:tc>
        <w:tc>
          <w:tcPr>
            <w:tcW w:w="1240" w:type="dxa"/>
            <w:tcBorders>
              <w:top w:val="nil"/>
              <w:left w:val="nil"/>
              <w:bottom w:val="nil"/>
              <w:right w:val="single" w:sz="4" w:space="0" w:color="auto"/>
            </w:tcBorders>
            <w:shd w:val="clear" w:color="auto" w:fill="auto"/>
            <w:vAlign w:val="bottom"/>
            <w:hideMark/>
          </w:tcPr>
          <w:p w14:paraId="67ABEA4A"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5%</w:t>
            </w:r>
          </w:p>
        </w:tc>
      </w:tr>
      <w:tr w:rsidR="00AC7F9B" w:rsidRPr="004A040D" w14:paraId="32924C6F"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688AD120"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Bisexual</w:t>
            </w:r>
          </w:p>
        </w:tc>
        <w:tc>
          <w:tcPr>
            <w:tcW w:w="1120" w:type="dxa"/>
            <w:tcBorders>
              <w:top w:val="nil"/>
              <w:left w:val="nil"/>
              <w:bottom w:val="nil"/>
              <w:right w:val="single" w:sz="4" w:space="0" w:color="auto"/>
            </w:tcBorders>
            <w:shd w:val="clear" w:color="auto" w:fill="auto"/>
            <w:noWrap/>
            <w:vAlign w:val="bottom"/>
            <w:hideMark/>
          </w:tcPr>
          <w:p w14:paraId="3085B3F5"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1240" w:type="dxa"/>
            <w:tcBorders>
              <w:top w:val="nil"/>
              <w:left w:val="nil"/>
              <w:bottom w:val="nil"/>
              <w:right w:val="single" w:sz="4" w:space="0" w:color="auto"/>
            </w:tcBorders>
            <w:shd w:val="clear" w:color="auto" w:fill="auto"/>
            <w:noWrap/>
            <w:vAlign w:val="bottom"/>
            <w:hideMark/>
          </w:tcPr>
          <w:p w14:paraId="14559719"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w:t>
            </w:r>
          </w:p>
        </w:tc>
      </w:tr>
      <w:tr w:rsidR="00AC7F9B" w:rsidRPr="004A040D" w14:paraId="44ED8AE9"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318B1A90"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Other</w:t>
            </w:r>
          </w:p>
        </w:tc>
        <w:tc>
          <w:tcPr>
            <w:tcW w:w="1120" w:type="dxa"/>
            <w:tcBorders>
              <w:top w:val="nil"/>
              <w:left w:val="nil"/>
              <w:bottom w:val="nil"/>
              <w:right w:val="single" w:sz="4" w:space="0" w:color="auto"/>
            </w:tcBorders>
            <w:shd w:val="clear" w:color="auto" w:fill="auto"/>
            <w:noWrap/>
            <w:vAlign w:val="bottom"/>
            <w:hideMark/>
          </w:tcPr>
          <w:p w14:paraId="4086D0CB"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1240" w:type="dxa"/>
            <w:tcBorders>
              <w:top w:val="nil"/>
              <w:left w:val="nil"/>
              <w:bottom w:val="nil"/>
              <w:right w:val="single" w:sz="4" w:space="0" w:color="auto"/>
            </w:tcBorders>
            <w:shd w:val="clear" w:color="auto" w:fill="auto"/>
            <w:vAlign w:val="bottom"/>
            <w:hideMark/>
          </w:tcPr>
          <w:p w14:paraId="0F04C45B"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r>
      <w:tr w:rsidR="00AC7F9B" w:rsidRPr="004A040D" w14:paraId="07C3BC65" w14:textId="77777777" w:rsidTr="00487379">
        <w:trPr>
          <w:trHeight w:val="300"/>
        </w:trPr>
        <w:tc>
          <w:tcPr>
            <w:tcW w:w="1820" w:type="dxa"/>
            <w:tcBorders>
              <w:top w:val="nil"/>
              <w:left w:val="single" w:sz="4" w:space="0" w:color="auto"/>
              <w:bottom w:val="nil"/>
              <w:right w:val="single" w:sz="4" w:space="0" w:color="auto"/>
            </w:tcBorders>
            <w:shd w:val="clear" w:color="auto" w:fill="auto"/>
            <w:vAlign w:val="bottom"/>
            <w:hideMark/>
          </w:tcPr>
          <w:p w14:paraId="67F6DACB"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Prefer not to say</w:t>
            </w:r>
          </w:p>
        </w:tc>
        <w:tc>
          <w:tcPr>
            <w:tcW w:w="1120" w:type="dxa"/>
            <w:tcBorders>
              <w:top w:val="nil"/>
              <w:left w:val="nil"/>
              <w:bottom w:val="nil"/>
              <w:right w:val="single" w:sz="4" w:space="0" w:color="auto"/>
            </w:tcBorders>
            <w:shd w:val="clear" w:color="auto" w:fill="auto"/>
            <w:noWrap/>
            <w:vAlign w:val="bottom"/>
            <w:hideMark/>
          </w:tcPr>
          <w:p w14:paraId="043488E6"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50%</w:t>
            </w:r>
          </w:p>
        </w:tc>
        <w:tc>
          <w:tcPr>
            <w:tcW w:w="1240" w:type="dxa"/>
            <w:tcBorders>
              <w:top w:val="nil"/>
              <w:left w:val="nil"/>
              <w:bottom w:val="nil"/>
              <w:right w:val="single" w:sz="4" w:space="0" w:color="auto"/>
            </w:tcBorders>
            <w:shd w:val="clear" w:color="auto" w:fill="auto"/>
            <w:noWrap/>
            <w:vAlign w:val="center"/>
            <w:hideMark/>
          </w:tcPr>
          <w:p w14:paraId="6E74894A" w14:textId="77777777" w:rsidR="00AC7F9B" w:rsidRPr="004A040D" w:rsidRDefault="00AC7F9B" w:rsidP="00487379">
            <w:pPr>
              <w:spacing w:after="0"/>
              <w:rPr>
                <w:rFonts w:eastAsia="Times New Roman"/>
                <w:lang w:eastAsia="en-GB"/>
              </w:rPr>
            </w:pPr>
            <w:r w:rsidRPr="004A040D">
              <w:rPr>
                <w:rFonts w:eastAsia="Times New Roman"/>
                <w:lang w:eastAsia="en-GB"/>
              </w:rPr>
              <w:t>45.5%</w:t>
            </w:r>
          </w:p>
        </w:tc>
      </w:tr>
      <w:tr w:rsidR="00AC7F9B" w:rsidRPr="004A040D" w14:paraId="6EC9B963" w14:textId="77777777" w:rsidTr="00487379">
        <w:trPr>
          <w:trHeight w:val="300"/>
        </w:trPr>
        <w:tc>
          <w:tcPr>
            <w:tcW w:w="1820" w:type="dxa"/>
            <w:tcBorders>
              <w:top w:val="single" w:sz="4" w:space="0" w:color="auto"/>
              <w:left w:val="single" w:sz="4" w:space="0" w:color="auto"/>
              <w:bottom w:val="single" w:sz="4" w:space="0" w:color="auto"/>
              <w:right w:val="nil"/>
            </w:tcBorders>
            <w:shd w:val="clear" w:color="000000" w:fill="D9D9D9"/>
            <w:vAlign w:val="bottom"/>
            <w:hideMark/>
          </w:tcPr>
          <w:p w14:paraId="7B1F205E"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Total Responded</w:t>
            </w:r>
          </w:p>
        </w:tc>
        <w:tc>
          <w:tcPr>
            <w:tcW w:w="11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429A065"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800</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7BFB3268"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900</w:t>
            </w:r>
          </w:p>
        </w:tc>
      </w:tr>
    </w:tbl>
    <w:p w14:paraId="4BDA03AD" w14:textId="77777777" w:rsidR="00AC7F9B" w:rsidRDefault="00AC7F9B" w:rsidP="00AC7F9B">
      <w:pPr>
        <w:rPr>
          <w:rFonts w:ascii="Verdana" w:hAnsi="Verdana"/>
        </w:rPr>
      </w:pPr>
    </w:p>
    <w:p w14:paraId="05CBCF4E" w14:textId="77777777" w:rsidR="00AC7F9B" w:rsidRDefault="00AC7F9B" w:rsidP="00AC7F9B">
      <w:pPr>
        <w:rPr>
          <w:rFonts w:ascii="Verdana" w:hAnsi="Verdana"/>
        </w:rPr>
      </w:pPr>
    </w:p>
    <w:tbl>
      <w:tblPr>
        <w:tblW w:w="5200" w:type="dxa"/>
        <w:tblInd w:w="93" w:type="dxa"/>
        <w:tblLook w:val="04A0" w:firstRow="1" w:lastRow="0" w:firstColumn="1" w:lastColumn="0" w:noHBand="0" w:noVBand="1"/>
      </w:tblPr>
      <w:tblGrid>
        <w:gridCol w:w="1180"/>
        <w:gridCol w:w="1220"/>
        <w:gridCol w:w="280"/>
        <w:gridCol w:w="1180"/>
        <w:gridCol w:w="1340"/>
      </w:tblGrid>
      <w:tr w:rsidR="00AC7F9B" w:rsidRPr="004A040D" w14:paraId="77577468" w14:textId="77777777" w:rsidTr="00487379">
        <w:trPr>
          <w:trHeight w:val="600"/>
        </w:trPr>
        <w:tc>
          <w:tcPr>
            <w:tcW w:w="2400" w:type="dxa"/>
            <w:gridSpan w:val="2"/>
            <w:tcBorders>
              <w:top w:val="single" w:sz="4" w:space="0" w:color="auto"/>
              <w:left w:val="single" w:sz="4" w:space="0" w:color="auto"/>
              <w:bottom w:val="nil"/>
              <w:right w:val="single" w:sz="4" w:space="0" w:color="000000"/>
            </w:tcBorders>
            <w:shd w:val="clear" w:color="000000" w:fill="B8CCE4"/>
            <w:vAlign w:val="center"/>
            <w:hideMark/>
          </w:tcPr>
          <w:p w14:paraId="76DC9370" w14:textId="77777777" w:rsidR="00AC7F9B" w:rsidRPr="004A040D" w:rsidRDefault="00AC7F9B" w:rsidP="00487379">
            <w:pPr>
              <w:spacing w:after="0"/>
              <w:jc w:val="center"/>
              <w:rPr>
                <w:rFonts w:eastAsia="Times New Roman"/>
                <w:b/>
                <w:bCs/>
                <w:color w:val="000000"/>
                <w:lang w:eastAsia="en-GB"/>
              </w:rPr>
            </w:pPr>
            <w:r w:rsidRPr="004A040D">
              <w:rPr>
                <w:rFonts w:eastAsia="Times New Roman"/>
                <w:b/>
                <w:bCs/>
                <w:color w:val="000000"/>
                <w:lang w:eastAsia="en-GB"/>
              </w:rPr>
              <w:lastRenderedPageBreak/>
              <w:t xml:space="preserve">Permanent Staff </w:t>
            </w:r>
          </w:p>
        </w:tc>
        <w:tc>
          <w:tcPr>
            <w:tcW w:w="280" w:type="dxa"/>
            <w:tcBorders>
              <w:top w:val="nil"/>
              <w:left w:val="nil"/>
              <w:bottom w:val="nil"/>
              <w:right w:val="nil"/>
            </w:tcBorders>
            <w:shd w:val="clear" w:color="auto" w:fill="auto"/>
            <w:noWrap/>
            <w:vAlign w:val="bottom"/>
            <w:hideMark/>
          </w:tcPr>
          <w:p w14:paraId="0711210F" w14:textId="77777777" w:rsidR="00AC7F9B" w:rsidRPr="004A040D" w:rsidRDefault="00AC7F9B" w:rsidP="00487379">
            <w:pPr>
              <w:spacing w:after="0"/>
              <w:rPr>
                <w:rFonts w:eastAsia="Times New Roman"/>
                <w:color w:val="000000"/>
                <w:lang w:eastAsia="en-GB"/>
              </w:rPr>
            </w:pPr>
          </w:p>
        </w:tc>
        <w:tc>
          <w:tcPr>
            <w:tcW w:w="2520" w:type="dxa"/>
            <w:gridSpan w:val="2"/>
            <w:tcBorders>
              <w:top w:val="single" w:sz="4" w:space="0" w:color="auto"/>
              <w:left w:val="single" w:sz="4" w:space="0" w:color="auto"/>
              <w:bottom w:val="nil"/>
              <w:right w:val="single" w:sz="4" w:space="0" w:color="000000"/>
            </w:tcBorders>
            <w:shd w:val="clear" w:color="000000" w:fill="B8CCE4"/>
            <w:vAlign w:val="center"/>
            <w:hideMark/>
          </w:tcPr>
          <w:p w14:paraId="372DE92F" w14:textId="77777777" w:rsidR="00AC7F9B" w:rsidRPr="004A040D" w:rsidRDefault="00AC7F9B" w:rsidP="00487379">
            <w:pPr>
              <w:spacing w:after="0"/>
              <w:jc w:val="center"/>
              <w:rPr>
                <w:rFonts w:eastAsia="Times New Roman"/>
                <w:b/>
                <w:bCs/>
                <w:color w:val="000000"/>
                <w:lang w:eastAsia="en-GB"/>
              </w:rPr>
            </w:pPr>
            <w:r w:rsidRPr="004A040D">
              <w:rPr>
                <w:rFonts w:eastAsia="Times New Roman"/>
                <w:b/>
                <w:bCs/>
                <w:color w:val="000000"/>
                <w:lang w:eastAsia="en-GB"/>
              </w:rPr>
              <w:t>Contractual / Freelance Staff</w:t>
            </w:r>
          </w:p>
        </w:tc>
      </w:tr>
      <w:tr w:rsidR="00AC7F9B" w:rsidRPr="004A040D" w14:paraId="2164076D" w14:textId="77777777" w:rsidTr="00487379">
        <w:trPr>
          <w:trHeight w:val="300"/>
        </w:trPr>
        <w:tc>
          <w:tcPr>
            <w:tcW w:w="1180" w:type="dxa"/>
            <w:tcBorders>
              <w:top w:val="single" w:sz="4" w:space="0" w:color="auto"/>
              <w:left w:val="single" w:sz="4" w:space="0" w:color="auto"/>
              <w:bottom w:val="single" w:sz="4" w:space="0" w:color="auto"/>
              <w:right w:val="nil"/>
            </w:tcBorders>
            <w:shd w:val="clear" w:color="000000" w:fill="B8CCE4"/>
            <w:vAlign w:val="center"/>
            <w:hideMark/>
          </w:tcPr>
          <w:p w14:paraId="7119ACCB"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2014/15</w:t>
            </w:r>
          </w:p>
        </w:tc>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106E10F"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2015/16</w:t>
            </w:r>
          </w:p>
        </w:tc>
        <w:tc>
          <w:tcPr>
            <w:tcW w:w="280" w:type="dxa"/>
            <w:tcBorders>
              <w:top w:val="nil"/>
              <w:left w:val="nil"/>
              <w:bottom w:val="nil"/>
              <w:right w:val="nil"/>
            </w:tcBorders>
            <w:shd w:val="clear" w:color="auto" w:fill="auto"/>
            <w:noWrap/>
            <w:vAlign w:val="bottom"/>
            <w:hideMark/>
          </w:tcPr>
          <w:p w14:paraId="7FF4B2EB" w14:textId="77777777" w:rsidR="00AC7F9B" w:rsidRPr="004A040D"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980E398"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2014/15</w:t>
            </w:r>
          </w:p>
        </w:tc>
        <w:tc>
          <w:tcPr>
            <w:tcW w:w="1340" w:type="dxa"/>
            <w:tcBorders>
              <w:top w:val="single" w:sz="4" w:space="0" w:color="auto"/>
              <w:left w:val="nil"/>
              <w:bottom w:val="single" w:sz="4" w:space="0" w:color="auto"/>
              <w:right w:val="single" w:sz="4" w:space="0" w:color="auto"/>
            </w:tcBorders>
            <w:shd w:val="clear" w:color="000000" w:fill="B8CCE4"/>
            <w:vAlign w:val="center"/>
            <w:hideMark/>
          </w:tcPr>
          <w:p w14:paraId="10A83E20"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2015/16</w:t>
            </w:r>
          </w:p>
        </w:tc>
      </w:tr>
      <w:tr w:rsidR="00AC7F9B" w:rsidRPr="004A040D" w14:paraId="78C7AC50" w14:textId="77777777" w:rsidTr="00487379">
        <w:trPr>
          <w:trHeight w:val="600"/>
        </w:trPr>
        <w:tc>
          <w:tcPr>
            <w:tcW w:w="1180" w:type="dxa"/>
            <w:tcBorders>
              <w:top w:val="nil"/>
              <w:left w:val="single" w:sz="4" w:space="0" w:color="auto"/>
              <w:bottom w:val="nil"/>
              <w:right w:val="nil"/>
            </w:tcBorders>
            <w:shd w:val="clear" w:color="auto" w:fill="auto"/>
            <w:noWrap/>
            <w:vAlign w:val="bottom"/>
            <w:hideMark/>
          </w:tcPr>
          <w:p w14:paraId="157DA41C"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38%</w:t>
            </w:r>
          </w:p>
        </w:tc>
        <w:tc>
          <w:tcPr>
            <w:tcW w:w="1220" w:type="dxa"/>
            <w:tcBorders>
              <w:top w:val="nil"/>
              <w:left w:val="single" w:sz="4" w:space="0" w:color="auto"/>
              <w:bottom w:val="nil"/>
              <w:right w:val="single" w:sz="4" w:space="0" w:color="auto"/>
            </w:tcBorders>
            <w:shd w:val="clear" w:color="auto" w:fill="auto"/>
            <w:vAlign w:val="bottom"/>
            <w:hideMark/>
          </w:tcPr>
          <w:p w14:paraId="100D92E7"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44%</w:t>
            </w:r>
          </w:p>
        </w:tc>
        <w:tc>
          <w:tcPr>
            <w:tcW w:w="280" w:type="dxa"/>
            <w:tcBorders>
              <w:top w:val="nil"/>
              <w:left w:val="nil"/>
              <w:bottom w:val="nil"/>
              <w:right w:val="nil"/>
            </w:tcBorders>
            <w:shd w:val="clear" w:color="auto" w:fill="auto"/>
            <w:vAlign w:val="center"/>
            <w:hideMark/>
          </w:tcPr>
          <w:p w14:paraId="73C95B64" w14:textId="77777777" w:rsidR="00AC7F9B" w:rsidRPr="004A040D"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0EC4035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25%</w:t>
            </w:r>
          </w:p>
        </w:tc>
        <w:tc>
          <w:tcPr>
            <w:tcW w:w="1340" w:type="dxa"/>
            <w:tcBorders>
              <w:top w:val="nil"/>
              <w:left w:val="nil"/>
              <w:bottom w:val="nil"/>
              <w:right w:val="single" w:sz="4" w:space="0" w:color="auto"/>
            </w:tcBorders>
            <w:shd w:val="clear" w:color="auto" w:fill="auto"/>
            <w:vAlign w:val="bottom"/>
            <w:hideMark/>
          </w:tcPr>
          <w:p w14:paraId="10C1E054"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42%</w:t>
            </w:r>
          </w:p>
        </w:tc>
      </w:tr>
      <w:tr w:rsidR="00AC7F9B" w:rsidRPr="004A040D" w14:paraId="588B1E35" w14:textId="77777777" w:rsidTr="00487379">
        <w:trPr>
          <w:trHeight w:val="300"/>
        </w:trPr>
        <w:tc>
          <w:tcPr>
            <w:tcW w:w="1180" w:type="dxa"/>
            <w:tcBorders>
              <w:top w:val="nil"/>
              <w:left w:val="single" w:sz="4" w:space="0" w:color="auto"/>
              <w:bottom w:val="nil"/>
              <w:right w:val="nil"/>
            </w:tcBorders>
            <w:shd w:val="clear" w:color="auto" w:fill="auto"/>
            <w:noWrap/>
            <w:vAlign w:val="bottom"/>
            <w:hideMark/>
          </w:tcPr>
          <w:p w14:paraId="1F2A62F0"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2%</w:t>
            </w:r>
          </w:p>
        </w:tc>
        <w:tc>
          <w:tcPr>
            <w:tcW w:w="1220" w:type="dxa"/>
            <w:tcBorders>
              <w:top w:val="nil"/>
              <w:left w:val="single" w:sz="4" w:space="0" w:color="auto"/>
              <w:bottom w:val="nil"/>
              <w:right w:val="single" w:sz="4" w:space="0" w:color="auto"/>
            </w:tcBorders>
            <w:shd w:val="clear" w:color="auto" w:fill="auto"/>
            <w:vAlign w:val="bottom"/>
            <w:hideMark/>
          </w:tcPr>
          <w:p w14:paraId="38225DFD"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w:t>
            </w:r>
          </w:p>
        </w:tc>
        <w:tc>
          <w:tcPr>
            <w:tcW w:w="280" w:type="dxa"/>
            <w:tcBorders>
              <w:top w:val="nil"/>
              <w:left w:val="nil"/>
              <w:bottom w:val="nil"/>
              <w:right w:val="nil"/>
            </w:tcBorders>
            <w:shd w:val="clear" w:color="auto" w:fill="auto"/>
            <w:vAlign w:val="center"/>
            <w:hideMark/>
          </w:tcPr>
          <w:p w14:paraId="197C93B8" w14:textId="77777777" w:rsidR="00AC7F9B" w:rsidRPr="004A040D"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5B3BC765"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 1%</w:t>
            </w:r>
          </w:p>
        </w:tc>
        <w:tc>
          <w:tcPr>
            <w:tcW w:w="1340" w:type="dxa"/>
            <w:tcBorders>
              <w:top w:val="nil"/>
              <w:left w:val="nil"/>
              <w:bottom w:val="nil"/>
              <w:right w:val="single" w:sz="4" w:space="0" w:color="auto"/>
            </w:tcBorders>
            <w:shd w:val="clear" w:color="auto" w:fill="auto"/>
            <w:vAlign w:val="bottom"/>
            <w:hideMark/>
          </w:tcPr>
          <w:p w14:paraId="1F5D4775"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w:t>
            </w:r>
          </w:p>
        </w:tc>
      </w:tr>
      <w:tr w:rsidR="00AC7F9B" w:rsidRPr="004A040D" w14:paraId="79E6A6D7" w14:textId="77777777" w:rsidTr="00487379">
        <w:trPr>
          <w:trHeight w:val="300"/>
        </w:trPr>
        <w:tc>
          <w:tcPr>
            <w:tcW w:w="1180" w:type="dxa"/>
            <w:tcBorders>
              <w:top w:val="nil"/>
              <w:left w:val="single" w:sz="4" w:space="0" w:color="auto"/>
              <w:bottom w:val="nil"/>
              <w:right w:val="nil"/>
            </w:tcBorders>
            <w:shd w:val="clear" w:color="auto" w:fill="auto"/>
            <w:noWrap/>
            <w:vAlign w:val="bottom"/>
            <w:hideMark/>
          </w:tcPr>
          <w:p w14:paraId="6C12B4C3"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1%</w:t>
            </w:r>
          </w:p>
        </w:tc>
        <w:tc>
          <w:tcPr>
            <w:tcW w:w="1220" w:type="dxa"/>
            <w:tcBorders>
              <w:top w:val="nil"/>
              <w:left w:val="single" w:sz="4" w:space="0" w:color="auto"/>
              <w:bottom w:val="nil"/>
              <w:right w:val="single" w:sz="4" w:space="0" w:color="auto"/>
            </w:tcBorders>
            <w:shd w:val="clear" w:color="auto" w:fill="auto"/>
            <w:vAlign w:val="bottom"/>
            <w:hideMark/>
          </w:tcPr>
          <w:p w14:paraId="24AD910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1%</w:t>
            </w:r>
          </w:p>
        </w:tc>
        <w:tc>
          <w:tcPr>
            <w:tcW w:w="280" w:type="dxa"/>
            <w:tcBorders>
              <w:top w:val="nil"/>
              <w:left w:val="nil"/>
              <w:bottom w:val="nil"/>
              <w:right w:val="nil"/>
            </w:tcBorders>
            <w:shd w:val="clear" w:color="auto" w:fill="auto"/>
            <w:vAlign w:val="center"/>
            <w:hideMark/>
          </w:tcPr>
          <w:p w14:paraId="31A29570" w14:textId="77777777" w:rsidR="00AC7F9B" w:rsidRPr="004A040D"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454BAAE0"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 1%</w:t>
            </w:r>
          </w:p>
        </w:tc>
        <w:tc>
          <w:tcPr>
            <w:tcW w:w="1340" w:type="dxa"/>
            <w:tcBorders>
              <w:top w:val="nil"/>
              <w:left w:val="nil"/>
              <w:bottom w:val="nil"/>
              <w:right w:val="single" w:sz="4" w:space="0" w:color="auto"/>
            </w:tcBorders>
            <w:shd w:val="clear" w:color="auto" w:fill="auto"/>
            <w:vAlign w:val="bottom"/>
            <w:hideMark/>
          </w:tcPr>
          <w:p w14:paraId="02E72E44"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w:t>
            </w:r>
          </w:p>
        </w:tc>
      </w:tr>
      <w:tr w:rsidR="00AC7F9B" w:rsidRPr="004A040D" w14:paraId="6618971F" w14:textId="77777777" w:rsidTr="00487379">
        <w:trPr>
          <w:trHeight w:val="300"/>
        </w:trPr>
        <w:tc>
          <w:tcPr>
            <w:tcW w:w="1180" w:type="dxa"/>
            <w:tcBorders>
              <w:top w:val="nil"/>
              <w:left w:val="single" w:sz="4" w:space="0" w:color="auto"/>
              <w:bottom w:val="nil"/>
              <w:right w:val="nil"/>
            </w:tcBorders>
            <w:shd w:val="clear" w:color="auto" w:fill="auto"/>
            <w:noWrap/>
            <w:vAlign w:val="bottom"/>
            <w:hideMark/>
          </w:tcPr>
          <w:p w14:paraId="209B7288"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 1%</w:t>
            </w:r>
          </w:p>
        </w:tc>
        <w:tc>
          <w:tcPr>
            <w:tcW w:w="1220" w:type="dxa"/>
            <w:tcBorders>
              <w:top w:val="nil"/>
              <w:left w:val="single" w:sz="4" w:space="0" w:color="auto"/>
              <w:bottom w:val="nil"/>
              <w:right w:val="single" w:sz="4" w:space="0" w:color="auto"/>
            </w:tcBorders>
            <w:shd w:val="clear" w:color="auto" w:fill="auto"/>
            <w:vAlign w:val="bottom"/>
            <w:hideMark/>
          </w:tcPr>
          <w:p w14:paraId="06858F85"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w:t>
            </w:r>
          </w:p>
        </w:tc>
        <w:tc>
          <w:tcPr>
            <w:tcW w:w="280" w:type="dxa"/>
            <w:tcBorders>
              <w:top w:val="nil"/>
              <w:left w:val="nil"/>
              <w:bottom w:val="nil"/>
              <w:right w:val="nil"/>
            </w:tcBorders>
            <w:shd w:val="clear" w:color="auto" w:fill="auto"/>
            <w:vAlign w:val="center"/>
            <w:hideMark/>
          </w:tcPr>
          <w:p w14:paraId="4CDF9910" w14:textId="77777777" w:rsidR="00AC7F9B" w:rsidRPr="004A040D"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38FFDA0C"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 1%</w:t>
            </w:r>
          </w:p>
        </w:tc>
        <w:tc>
          <w:tcPr>
            <w:tcW w:w="1340" w:type="dxa"/>
            <w:tcBorders>
              <w:top w:val="nil"/>
              <w:left w:val="nil"/>
              <w:bottom w:val="nil"/>
              <w:right w:val="single" w:sz="4" w:space="0" w:color="auto"/>
            </w:tcBorders>
            <w:shd w:val="clear" w:color="auto" w:fill="auto"/>
            <w:vAlign w:val="bottom"/>
            <w:hideMark/>
          </w:tcPr>
          <w:p w14:paraId="4A5CD307"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w:t>
            </w:r>
          </w:p>
        </w:tc>
      </w:tr>
      <w:tr w:rsidR="00AC7F9B" w:rsidRPr="004A040D" w14:paraId="238C0AE6" w14:textId="77777777" w:rsidTr="00487379">
        <w:trPr>
          <w:trHeight w:val="300"/>
        </w:trPr>
        <w:tc>
          <w:tcPr>
            <w:tcW w:w="1180" w:type="dxa"/>
            <w:tcBorders>
              <w:top w:val="nil"/>
              <w:left w:val="single" w:sz="4" w:space="0" w:color="auto"/>
              <w:bottom w:val="nil"/>
              <w:right w:val="nil"/>
            </w:tcBorders>
            <w:shd w:val="clear" w:color="auto" w:fill="auto"/>
            <w:noWrap/>
            <w:vAlign w:val="bottom"/>
            <w:hideMark/>
          </w:tcPr>
          <w:p w14:paraId="586A6976"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59%</w:t>
            </w:r>
          </w:p>
        </w:tc>
        <w:tc>
          <w:tcPr>
            <w:tcW w:w="1220" w:type="dxa"/>
            <w:tcBorders>
              <w:top w:val="nil"/>
              <w:left w:val="single" w:sz="4" w:space="0" w:color="auto"/>
              <w:bottom w:val="nil"/>
              <w:right w:val="single" w:sz="4" w:space="0" w:color="auto"/>
            </w:tcBorders>
            <w:shd w:val="clear" w:color="auto" w:fill="auto"/>
            <w:vAlign w:val="bottom"/>
            <w:hideMark/>
          </w:tcPr>
          <w:p w14:paraId="055CAE9C"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51.5%</w:t>
            </w:r>
          </w:p>
        </w:tc>
        <w:tc>
          <w:tcPr>
            <w:tcW w:w="280" w:type="dxa"/>
            <w:tcBorders>
              <w:top w:val="nil"/>
              <w:left w:val="nil"/>
              <w:bottom w:val="nil"/>
              <w:right w:val="nil"/>
            </w:tcBorders>
            <w:shd w:val="clear" w:color="auto" w:fill="auto"/>
            <w:vAlign w:val="center"/>
            <w:hideMark/>
          </w:tcPr>
          <w:p w14:paraId="4FA348E0" w14:textId="77777777" w:rsidR="00AC7F9B" w:rsidRPr="004A040D" w:rsidRDefault="00AC7F9B" w:rsidP="00487379">
            <w:pPr>
              <w:spacing w:after="0"/>
              <w:rPr>
                <w:rFonts w:eastAsia="Times New Roman"/>
                <w:b/>
                <w:bCs/>
                <w:color w:val="000000"/>
                <w:lang w:eastAsia="en-GB"/>
              </w:rPr>
            </w:pPr>
          </w:p>
        </w:tc>
        <w:tc>
          <w:tcPr>
            <w:tcW w:w="1180" w:type="dxa"/>
            <w:tcBorders>
              <w:top w:val="nil"/>
              <w:left w:val="single" w:sz="4" w:space="0" w:color="auto"/>
              <w:bottom w:val="nil"/>
              <w:right w:val="single" w:sz="4" w:space="0" w:color="auto"/>
            </w:tcBorders>
            <w:shd w:val="clear" w:color="auto" w:fill="auto"/>
            <w:noWrap/>
            <w:vAlign w:val="bottom"/>
            <w:hideMark/>
          </w:tcPr>
          <w:p w14:paraId="462F87AD"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73%</w:t>
            </w:r>
          </w:p>
        </w:tc>
        <w:tc>
          <w:tcPr>
            <w:tcW w:w="1340" w:type="dxa"/>
            <w:tcBorders>
              <w:top w:val="nil"/>
              <w:left w:val="nil"/>
              <w:bottom w:val="nil"/>
              <w:right w:val="single" w:sz="4" w:space="0" w:color="auto"/>
            </w:tcBorders>
            <w:shd w:val="clear" w:color="auto" w:fill="auto"/>
            <w:vAlign w:val="bottom"/>
            <w:hideMark/>
          </w:tcPr>
          <w:p w14:paraId="2874CA92"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54%</w:t>
            </w:r>
          </w:p>
        </w:tc>
      </w:tr>
      <w:tr w:rsidR="00AC7F9B" w:rsidRPr="004A040D" w14:paraId="6569854C" w14:textId="77777777" w:rsidTr="00487379">
        <w:trPr>
          <w:trHeight w:val="300"/>
        </w:trPr>
        <w:tc>
          <w:tcPr>
            <w:tcW w:w="1180" w:type="dxa"/>
            <w:tcBorders>
              <w:top w:val="single" w:sz="4" w:space="0" w:color="auto"/>
              <w:left w:val="single" w:sz="4" w:space="0" w:color="auto"/>
              <w:bottom w:val="single" w:sz="4" w:space="0" w:color="auto"/>
              <w:right w:val="nil"/>
            </w:tcBorders>
            <w:shd w:val="clear" w:color="000000" w:fill="D9D9D9"/>
            <w:vAlign w:val="bottom"/>
            <w:hideMark/>
          </w:tcPr>
          <w:p w14:paraId="4E8AD473"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1450</w:t>
            </w:r>
          </w:p>
        </w:tc>
        <w:tc>
          <w:tcPr>
            <w:tcW w:w="12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0510C6"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1800</w:t>
            </w:r>
          </w:p>
        </w:tc>
        <w:tc>
          <w:tcPr>
            <w:tcW w:w="280" w:type="dxa"/>
            <w:tcBorders>
              <w:top w:val="nil"/>
              <w:left w:val="nil"/>
              <w:bottom w:val="nil"/>
              <w:right w:val="nil"/>
            </w:tcBorders>
            <w:shd w:val="clear" w:color="auto" w:fill="auto"/>
            <w:vAlign w:val="bottom"/>
            <w:hideMark/>
          </w:tcPr>
          <w:p w14:paraId="40616355" w14:textId="77777777" w:rsidR="00AC7F9B" w:rsidRPr="004A040D" w:rsidRDefault="00AC7F9B" w:rsidP="00487379">
            <w:pPr>
              <w:spacing w:after="0"/>
              <w:rPr>
                <w:rFonts w:eastAsia="Times New Roman"/>
                <w:color w:val="000000"/>
                <w:lang w:eastAsia="en-GB"/>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32C80D4"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3350</w:t>
            </w:r>
          </w:p>
        </w:tc>
        <w:tc>
          <w:tcPr>
            <w:tcW w:w="1340" w:type="dxa"/>
            <w:tcBorders>
              <w:top w:val="single" w:sz="4" w:space="0" w:color="auto"/>
              <w:left w:val="nil"/>
              <w:bottom w:val="single" w:sz="4" w:space="0" w:color="auto"/>
              <w:right w:val="single" w:sz="4" w:space="0" w:color="auto"/>
            </w:tcBorders>
            <w:shd w:val="clear" w:color="000000" w:fill="D9D9D9"/>
            <w:vAlign w:val="bottom"/>
            <w:hideMark/>
          </w:tcPr>
          <w:p w14:paraId="0D5733C3"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3900</w:t>
            </w:r>
          </w:p>
        </w:tc>
      </w:tr>
    </w:tbl>
    <w:p w14:paraId="1C2B9D10" w14:textId="77777777" w:rsidR="00AC7F9B" w:rsidRDefault="00AC7F9B" w:rsidP="00AC7F9B">
      <w:pPr>
        <w:rPr>
          <w:rFonts w:ascii="Verdana" w:hAnsi="Verdana"/>
        </w:rPr>
      </w:pPr>
    </w:p>
    <w:p w14:paraId="50352A3B" w14:textId="77777777" w:rsidR="00AC7F9B" w:rsidRDefault="00AC7F9B" w:rsidP="00AC7F9B">
      <w:pPr>
        <w:rPr>
          <w:rFonts w:ascii="Verdana" w:hAnsi="Verdana"/>
        </w:rPr>
      </w:pPr>
    </w:p>
    <w:tbl>
      <w:tblPr>
        <w:tblW w:w="5220" w:type="dxa"/>
        <w:tblInd w:w="93" w:type="dxa"/>
        <w:tblLook w:val="04A0" w:firstRow="1" w:lastRow="0" w:firstColumn="1" w:lastColumn="0" w:noHBand="0" w:noVBand="1"/>
      </w:tblPr>
      <w:tblGrid>
        <w:gridCol w:w="1140"/>
        <w:gridCol w:w="1220"/>
        <w:gridCol w:w="380"/>
        <w:gridCol w:w="1240"/>
        <w:gridCol w:w="1240"/>
      </w:tblGrid>
      <w:tr w:rsidR="00AC7F9B" w:rsidRPr="004A040D" w14:paraId="195A403A" w14:textId="77777777" w:rsidTr="00487379">
        <w:trPr>
          <w:trHeight w:val="600"/>
        </w:trPr>
        <w:tc>
          <w:tcPr>
            <w:tcW w:w="2360" w:type="dxa"/>
            <w:gridSpan w:val="2"/>
            <w:tcBorders>
              <w:top w:val="single" w:sz="4" w:space="0" w:color="auto"/>
              <w:left w:val="single" w:sz="4" w:space="0" w:color="auto"/>
              <w:bottom w:val="nil"/>
              <w:right w:val="single" w:sz="4" w:space="0" w:color="000000"/>
            </w:tcBorders>
            <w:shd w:val="clear" w:color="000000" w:fill="B8CCE4"/>
            <w:vAlign w:val="center"/>
            <w:hideMark/>
          </w:tcPr>
          <w:p w14:paraId="22A1F4D9" w14:textId="77777777" w:rsidR="00AC7F9B" w:rsidRPr="004A040D" w:rsidRDefault="00AC7F9B" w:rsidP="00487379">
            <w:pPr>
              <w:spacing w:after="0"/>
              <w:jc w:val="center"/>
              <w:rPr>
                <w:rFonts w:eastAsia="Times New Roman"/>
                <w:b/>
                <w:bCs/>
                <w:color w:val="000000"/>
                <w:lang w:eastAsia="en-GB"/>
              </w:rPr>
            </w:pPr>
            <w:r w:rsidRPr="004A040D">
              <w:rPr>
                <w:rFonts w:eastAsia="Times New Roman"/>
                <w:b/>
                <w:bCs/>
                <w:color w:val="000000"/>
                <w:lang w:eastAsia="en-GB"/>
              </w:rPr>
              <w:t>Youth Employment Initiatives</w:t>
            </w:r>
          </w:p>
        </w:tc>
        <w:tc>
          <w:tcPr>
            <w:tcW w:w="380" w:type="dxa"/>
            <w:tcBorders>
              <w:top w:val="nil"/>
              <w:left w:val="nil"/>
              <w:bottom w:val="nil"/>
              <w:right w:val="nil"/>
            </w:tcBorders>
            <w:shd w:val="clear" w:color="auto" w:fill="auto"/>
            <w:noWrap/>
            <w:vAlign w:val="bottom"/>
            <w:hideMark/>
          </w:tcPr>
          <w:p w14:paraId="3A3AF363" w14:textId="77777777" w:rsidR="00AC7F9B" w:rsidRPr="004A040D" w:rsidRDefault="00AC7F9B" w:rsidP="00487379">
            <w:pPr>
              <w:spacing w:after="0"/>
              <w:rPr>
                <w:rFonts w:eastAsia="Times New Roman"/>
                <w:color w:val="000000"/>
                <w:lang w:eastAsia="en-GB"/>
              </w:rPr>
            </w:pPr>
          </w:p>
        </w:tc>
        <w:tc>
          <w:tcPr>
            <w:tcW w:w="2480" w:type="dxa"/>
            <w:gridSpan w:val="2"/>
            <w:tcBorders>
              <w:top w:val="single" w:sz="4" w:space="0" w:color="auto"/>
              <w:left w:val="single" w:sz="4" w:space="0" w:color="auto"/>
              <w:bottom w:val="nil"/>
              <w:right w:val="single" w:sz="4" w:space="0" w:color="000000"/>
            </w:tcBorders>
            <w:shd w:val="clear" w:color="000000" w:fill="B8CCE4"/>
            <w:vAlign w:val="center"/>
            <w:hideMark/>
          </w:tcPr>
          <w:p w14:paraId="0297EC8B" w14:textId="77777777" w:rsidR="00AC7F9B" w:rsidRPr="004A040D" w:rsidRDefault="00AC7F9B" w:rsidP="00487379">
            <w:pPr>
              <w:spacing w:after="0"/>
              <w:jc w:val="center"/>
              <w:rPr>
                <w:rFonts w:eastAsia="Times New Roman"/>
                <w:b/>
                <w:bCs/>
                <w:color w:val="000000"/>
                <w:lang w:eastAsia="en-GB"/>
              </w:rPr>
            </w:pPr>
            <w:r w:rsidRPr="004A040D">
              <w:rPr>
                <w:rFonts w:eastAsia="Times New Roman"/>
                <w:b/>
                <w:bCs/>
                <w:color w:val="000000"/>
                <w:lang w:eastAsia="en-GB"/>
              </w:rPr>
              <w:t>Volunteers</w:t>
            </w:r>
          </w:p>
        </w:tc>
      </w:tr>
      <w:tr w:rsidR="00AC7F9B" w:rsidRPr="004A040D" w14:paraId="105903F6" w14:textId="77777777" w:rsidTr="00487379">
        <w:trPr>
          <w:trHeight w:val="300"/>
        </w:trPr>
        <w:tc>
          <w:tcPr>
            <w:tcW w:w="1140" w:type="dxa"/>
            <w:tcBorders>
              <w:top w:val="single" w:sz="4" w:space="0" w:color="auto"/>
              <w:left w:val="single" w:sz="4" w:space="0" w:color="auto"/>
              <w:bottom w:val="single" w:sz="4" w:space="0" w:color="auto"/>
              <w:right w:val="nil"/>
            </w:tcBorders>
            <w:shd w:val="clear" w:color="000000" w:fill="B8CCE4"/>
            <w:vAlign w:val="center"/>
            <w:hideMark/>
          </w:tcPr>
          <w:p w14:paraId="365EBF99"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2014/15</w:t>
            </w:r>
          </w:p>
        </w:tc>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BE928D8"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2015/16</w:t>
            </w:r>
          </w:p>
        </w:tc>
        <w:tc>
          <w:tcPr>
            <w:tcW w:w="380" w:type="dxa"/>
            <w:tcBorders>
              <w:top w:val="nil"/>
              <w:left w:val="nil"/>
              <w:bottom w:val="nil"/>
              <w:right w:val="nil"/>
            </w:tcBorders>
            <w:shd w:val="clear" w:color="auto" w:fill="auto"/>
            <w:noWrap/>
            <w:vAlign w:val="bottom"/>
            <w:hideMark/>
          </w:tcPr>
          <w:p w14:paraId="6AD0E59F" w14:textId="77777777" w:rsidR="00AC7F9B" w:rsidRPr="004A040D" w:rsidRDefault="00AC7F9B" w:rsidP="00487379">
            <w:pPr>
              <w:spacing w:after="0"/>
              <w:rPr>
                <w:rFonts w:eastAsia="Times New Roman"/>
                <w:color w:val="000000"/>
                <w:lang w:eastAsia="en-GB"/>
              </w:rPr>
            </w:pPr>
          </w:p>
        </w:tc>
        <w:tc>
          <w:tcPr>
            <w:tcW w:w="1240" w:type="dxa"/>
            <w:tcBorders>
              <w:top w:val="single" w:sz="4" w:space="0" w:color="auto"/>
              <w:left w:val="single" w:sz="4" w:space="0" w:color="auto"/>
              <w:bottom w:val="single" w:sz="4" w:space="0" w:color="auto"/>
              <w:right w:val="nil"/>
            </w:tcBorders>
            <w:shd w:val="clear" w:color="000000" w:fill="B8CCE4"/>
            <w:vAlign w:val="center"/>
            <w:hideMark/>
          </w:tcPr>
          <w:p w14:paraId="6B05E80A"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2014/15</w:t>
            </w:r>
          </w:p>
        </w:tc>
        <w:tc>
          <w:tcPr>
            <w:tcW w:w="12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CA3BB65"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2015/16</w:t>
            </w:r>
          </w:p>
        </w:tc>
      </w:tr>
      <w:tr w:rsidR="00AC7F9B" w:rsidRPr="004A040D" w14:paraId="7DF53AE0" w14:textId="77777777" w:rsidTr="00487379">
        <w:trPr>
          <w:trHeight w:val="600"/>
        </w:trPr>
        <w:tc>
          <w:tcPr>
            <w:tcW w:w="1140" w:type="dxa"/>
            <w:tcBorders>
              <w:top w:val="nil"/>
              <w:left w:val="single" w:sz="4" w:space="0" w:color="auto"/>
              <w:bottom w:val="nil"/>
              <w:right w:val="nil"/>
            </w:tcBorders>
            <w:shd w:val="clear" w:color="auto" w:fill="auto"/>
            <w:vAlign w:val="bottom"/>
            <w:hideMark/>
          </w:tcPr>
          <w:p w14:paraId="41F9A7EB"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9%</w:t>
            </w:r>
          </w:p>
        </w:tc>
        <w:tc>
          <w:tcPr>
            <w:tcW w:w="1220" w:type="dxa"/>
            <w:tcBorders>
              <w:top w:val="nil"/>
              <w:left w:val="single" w:sz="4" w:space="0" w:color="auto"/>
              <w:bottom w:val="nil"/>
              <w:right w:val="single" w:sz="4" w:space="0" w:color="auto"/>
            </w:tcBorders>
            <w:shd w:val="clear" w:color="auto" w:fill="auto"/>
            <w:vAlign w:val="bottom"/>
            <w:hideMark/>
          </w:tcPr>
          <w:p w14:paraId="21ABBB03"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60%</w:t>
            </w:r>
          </w:p>
        </w:tc>
        <w:tc>
          <w:tcPr>
            <w:tcW w:w="380" w:type="dxa"/>
            <w:tcBorders>
              <w:top w:val="nil"/>
              <w:left w:val="nil"/>
              <w:bottom w:val="nil"/>
              <w:right w:val="nil"/>
            </w:tcBorders>
            <w:shd w:val="clear" w:color="auto" w:fill="auto"/>
            <w:noWrap/>
            <w:vAlign w:val="bottom"/>
            <w:hideMark/>
          </w:tcPr>
          <w:p w14:paraId="5432375B" w14:textId="77777777" w:rsidR="00AC7F9B" w:rsidRPr="004A040D"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25829306"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22%</w:t>
            </w:r>
          </w:p>
        </w:tc>
        <w:tc>
          <w:tcPr>
            <w:tcW w:w="1240" w:type="dxa"/>
            <w:tcBorders>
              <w:top w:val="nil"/>
              <w:left w:val="nil"/>
              <w:bottom w:val="nil"/>
              <w:right w:val="single" w:sz="4" w:space="0" w:color="auto"/>
            </w:tcBorders>
            <w:shd w:val="clear" w:color="auto" w:fill="auto"/>
            <w:noWrap/>
            <w:vAlign w:val="bottom"/>
            <w:hideMark/>
          </w:tcPr>
          <w:p w14:paraId="1D4F156A"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19%</w:t>
            </w:r>
          </w:p>
        </w:tc>
      </w:tr>
      <w:tr w:rsidR="00AC7F9B" w:rsidRPr="004A040D" w14:paraId="23D6DDA0" w14:textId="77777777" w:rsidTr="00487379">
        <w:trPr>
          <w:trHeight w:val="300"/>
        </w:trPr>
        <w:tc>
          <w:tcPr>
            <w:tcW w:w="1140" w:type="dxa"/>
            <w:tcBorders>
              <w:top w:val="nil"/>
              <w:left w:val="single" w:sz="4" w:space="0" w:color="auto"/>
              <w:bottom w:val="nil"/>
              <w:right w:val="nil"/>
            </w:tcBorders>
            <w:shd w:val="clear" w:color="auto" w:fill="auto"/>
            <w:vAlign w:val="bottom"/>
            <w:hideMark/>
          </w:tcPr>
          <w:p w14:paraId="43E0AC7E"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1220" w:type="dxa"/>
            <w:tcBorders>
              <w:top w:val="nil"/>
              <w:left w:val="single" w:sz="4" w:space="0" w:color="auto"/>
              <w:bottom w:val="nil"/>
              <w:right w:val="single" w:sz="4" w:space="0" w:color="auto"/>
            </w:tcBorders>
            <w:shd w:val="clear" w:color="auto" w:fill="auto"/>
            <w:vAlign w:val="bottom"/>
            <w:hideMark/>
          </w:tcPr>
          <w:p w14:paraId="1D464733"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w:t>
            </w:r>
          </w:p>
        </w:tc>
        <w:tc>
          <w:tcPr>
            <w:tcW w:w="380" w:type="dxa"/>
            <w:tcBorders>
              <w:top w:val="nil"/>
              <w:left w:val="nil"/>
              <w:bottom w:val="nil"/>
              <w:right w:val="nil"/>
            </w:tcBorders>
            <w:shd w:val="clear" w:color="auto" w:fill="auto"/>
            <w:noWrap/>
            <w:vAlign w:val="bottom"/>
            <w:hideMark/>
          </w:tcPr>
          <w:p w14:paraId="2C2638CF" w14:textId="77777777" w:rsidR="00AC7F9B" w:rsidRPr="004A040D"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515E2967"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15%</w:t>
            </w:r>
          </w:p>
        </w:tc>
        <w:tc>
          <w:tcPr>
            <w:tcW w:w="1240" w:type="dxa"/>
            <w:tcBorders>
              <w:top w:val="nil"/>
              <w:left w:val="nil"/>
              <w:bottom w:val="nil"/>
              <w:right w:val="single" w:sz="4" w:space="0" w:color="auto"/>
            </w:tcBorders>
            <w:shd w:val="clear" w:color="auto" w:fill="auto"/>
            <w:noWrap/>
            <w:vAlign w:val="bottom"/>
            <w:hideMark/>
          </w:tcPr>
          <w:p w14:paraId="246723D8"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2%</w:t>
            </w:r>
          </w:p>
        </w:tc>
      </w:tr>
      <w:tr w:rsidR="00AC7F9B" w:rsidRPr="004A040D" w14:paraId="1F2A7283" w14:textId="77777777" w:rsidTr="00487379">
        <w:trPr>
          <w:trHeight w:val="300"/>
        </w:trPr>
        <w:tc>
          <w:tcPr>
            <w:tcW w:w="1140" w:type="dxa"/>
            <w:tcBorders>
              <w:top w:val="nil"/>
              <w:left w:val="single" w:sz="4" w:space="0" w:color="auto"/>
              <w:bottom w:val="nil"/>
              <w:right w:val="nil"/>
            </w:tcBorders>
            <w:shd w:val="clear" w:color="auto" w:fill="auto"/>
            <w:vAlign w:val="bottom"/>
            <w:hideMark/>
          </w:tcPr>
          <w:p w14:paraId="050119E5"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1220" w:type="dxa"/>
            <w:tcBorders>
              <w:top w:val="nil"/>
              <w:left w:val="single" w:sz="4" w:space="0" w:color="auto"/>
              <w:bottom w:val="nil"/>
              <w:right w:val="single" w:sz="4" w:space="0" w:color="auto"/>
            </w:tcBorders>
            <w:shd w:val="clear" w:color="auto" w:fill="auto"/>
            <w:vAlign w:val="bottom"/>
            <w:hideMark/>
          </w:tcPr>
          <w:p w14:paraId="164B26B5"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w:t>
            </w:r>
          </w:p>
        </w:tc>
        <w:tc>
          <w:tcPr>
            <w:tcW w:w="380" w:type="dxa"/>
            <w:tcBorders>
              <w:top w:val="nil"/>
              <w:left w:val="nil"/>
              <w:bottom w:val="nil"/>
              <w:right w:val="nil"/>
            </w:tcBorders>
            <w:shd w:val="clear" w:color="auto" w:fill="auto"/>
            <w:noWrap/>
            <w:vAlign w:val="bottom"/>
            <w:hideMark/>
          </w:tcPr>
          <w:p w14:paraId="5C18B04A" w14:textId="77777777" w:rsidR="00AC7F9B" w:rsidRPr="004A040D"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3A2FEC1D"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14.5%</w:t>
            </w:r>
          </w:p>
        </w:tc>
        <w:tc>
          <w:tcPr>
            <w:tcW w:w="1240" w:type="dxa"/>
            <w:tcBorders>
              <w:top w:val="nil"/>
              <w:left w:val="nil"/>
              <w:bottom w:val="nil"/>
              <w:right w:val="single" w:sz="4" w:space="0" w:color="auto"/>
            </w:tcBorders>
            <w:shd w:val="clear" w:color="auto" w:fill="auto"/>
            <w:vAlign w:val="bottom"/>
            <w:hideMark/>
          </w:tcPr>
          <w:p w14:paraId="5B81D738"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w:t>
            </w:r>
          </w:p>
        </w:tc>
      </w:tr>
      <w:tr w:rsidR="00AC7F9B" w:rsidRPr="004A040D" w14:paraId="6A3CA20A" w14:textId="77777777" w:rsidTr="00487379">
        <w:trPr>
          <w:trHeight w:val="300"/>
        </w:trPr>
        <w:tc>
          <w:tcPr>
            <w:tcW w:w="1140" w:type="dxa"/>
            <w:tcBorders>
              <w:top w:val="nil"/>
              <w:left w:val="single" w:sz="4" w:space="0" w:color="auto"/>
              <w:bottom w:val="nil"/>
              <w:right w:val="nil"/>
            </w:tcBorders>
            <w:shd w:val="clear" w:color="auto" w:fill="auto"/>
            <w:noWrap/>
            <w:vAlign w:val="bottom"/>
            <w:hideMark/>
          </w:tcPr>
          <w:p w14:paraId="3A77C609"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 1%</w:t>
            </w:r>
          </w:p>
        </w:tc>
        <w:tc>
          <w:tcPr>
            <w:tcW w:w="1220" w:type="dxa"/>
            <w:tcBorders>
              <w:top w:val="nil"/>
              <w:left w:val="single" w:sz="4" w:space="0" w:color="auto"/>
              <w:bottom w:val="nil"/>
              <w:right w:val="single" w:sz="4" w:space="0" w:color="auto"/>
            </w:tcBorders>
            <w:shd w:val="clear" w:color="auto" w:fill="auto"/>
            <w:vAlign w:val="bottom"/>
            <w:hideMark/>
          </w:tcPr>
          <w:p w14:paraId="1FF514D3"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0%</w:t>
            </w:r>
          </w:p>
        </w:tc>
        <w:tc>
          <w:tcPr>
            <w:tcW w:w="380" w:type="dxa"/>
            <w:tcBorders>
              <w:top w:val="nil"/>
              <w:left w:val="nil"/>
              <w:bottom w:val="nil"/>
              <w:right w:val="nil"/>
            </w:tcBorders>
            <w:shd w:val="clear" w:color="auto" w:fill="auto"/>
            <w:noWrap/>
            <w:vAlign w:val="bottom"/>
            <w:hideMark/>
          </w:tcPr>
          <w:p w14:paraId="182C960E" w14:textId="77777777" w:rsidR="00AC7F9B" w:rsidRPr="004A040D"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018561CB"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14.5%</w:t>
            </w:r>
          </w:p>
        </w:tc>
        <w:tc>
          <w:tcPr>
            <w:tcW w:w="1240" w:type="dxa"/>
            <w:tcBorders>
              <w:top w:val="nil"/>
              <w:left w:val="nil"/>
              <w:bottom w:val="nil"/>
              <w:right w:val="single" w:sz="4" w:space="0" w:color="auto"/>
            </w:tcBorders>
            <w:shd w:val="clear" w:color="auto" w:fill="auto"/>
            <w:vAlign w:val="bottom"/>
            <w:hideMark/>
          </w:tcPr>
          <w:p w14:paraId="75055FE4"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&lt;1%</w:t>
            </w:r>
          </w:p>
        </w:tc>
      </w:tr>
      <w:tr w:rsidR="00AC7F9B" w:rsidRPr="004A040D" w14:paraId="0C40F0D1" w14:textId="77777777" w:rsidTr="00487379">
        <w:trPr>
          <w:trHeight w:val="300"/>
        </w:trPr>
        <w:tc>
          <w:tcPr>
            <w:tcW w:w="1140" w:type="dxa"/>
            <w:tcBorders>
              <w:top w:val="nil"/>
              <w:left w:val="single" w:sz="4" w:space="0" w:color="auto"/>
              <w:bottom w:val="nil"/>
              <w:right w:val="nil"/>
            </w:tcBorders>
            <w:shd w:val="clear" w:color="auto" w:fill="auto"/>
            <w:vAlign w:val="bottom"/>
            <w:hideMark/>
          </w:tcPr>
          <w:p w14:paraId="33215AE3"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90.5%</w:t>
            </w:r>
          </w:p>
        </w:tc>
        <w:tc>
          <w:tcPr>
            <w:tcW w:w="1220" w:type="dxa"/>
            <w:tcBorders>
              <w:top w:val="nil"/>
              <w:left w:val="single" w:sz="4" w:space="0" w:color="auto"/>
              <w:bottom w:val="nil"/>
              <w:right w:val="single" w:sz="4" w:space="0" w:color="auto"/>
            </w:tcBorders>
            <w:shd w:val="clear" w:color="auto" w:fill="auto"/>
            <w:vAlign w:val="bottom"/>
            <w:hideMark/>
          </w:tcPr>
          <w:p w14:paraId="21A8769B"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38.5%</w:t>
            </w:r>
          </w:p>
        </w:tc>
        <w:tc>
          <w:tcPr>
            <w:tcW w:w="380" w:type="dxa"/>
            <w:tcBorders>
              <w:top w:val="nil"/>
              <w:left w:val="nil"/>
              <w:bottom w:val="nil"/>
              <w:right w:val="nil"/>
            </w:tcBorders>
            <w:shd w:val="clear" w:color="auto" w:fill="auto"/>
            <w:noWrap/>
            <w:vAlign w:val="bottom"/>
            <w:hideMark/>
          </w:tcPr>
          <w:p w14:paraId="56DADE5E" w14:textId="77777777" w:rsidR="00AC7F9B" w:rsidRPr="004A040D" w:rsidRDefault="00AC7F9B" w:rsidP="00487379">
            <w:pPr>
              <w:spacing w:after="0"/>
              <w:rPr>
                <w:rFonts w:eastAsia="Times New Roman"/>
                <w:color w:val="000000"/>
                <w:lang w:eastAsia="en-GB"/>
              </w:rPr>
            </w:pPr>
          </w:p>
        </w:tc>
        <w:tc>
          <w:tcPr>
            <w:tcW w:w="1240" w:type="dxa"/>
            <w:tcBorders>
              <w:top w:val="nil"/>
              <w:left w:val="single" w:sz="4" w:space="0" w:color="auto"/>
              <w:bottom w:val="nil"/>
              <w:right w:val="single" w:sz="4" w:space="0" w:color="auto"/>
            </w:tcBorders>
            <w:shd w:val="clear" w:color="auto" w:fill="auto"/>
            <w:noWrap/>
            <w:vAlign w:val="bottom"/>
            <w:hideMark/>
          </w:tcPr>
          <w:p w14:paraId="25918F9F"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34%</w:t>
            </w:r>
          </w:p>
        </w:tc>
        <w:tc>
          <w:tcPr>
            <w:tcW w:w="1240" w:type="dxa"/>
            <w:tcBorders>
              <w:top w:val="nil"/>
              <w:left w:val="nil"/>
              <w:bottom w:val="nil"/>
              <w:right w:val="single" w:sz="4" w:space="0" w:color="auto"/>
            </w:tcBorders>
            <w:shd w:val="clear" w:color="auto" w:fill="auto"/>
            <w:noWrap/>
            <w:vAlign w:val="bottom"/>
            <w:hideMark/>
          </w:tcPr>
          <w:p w14:paraId="5C3F8793" w14:textId="77777777" w:rsidR="00AC7F9B" w:rsidRPr="004A040D" w:rsidRDefault="00AC7F9B" w:rsidP="00487379">
            <w:pPr>
              <w:spacing w:after="0"/>
              <w:rPr>
                <w:rFonts w:eastAsia="Times New Roman"/>
                <w:color w:val="000000"/>
                <w:lang w:eastAsia="en-GB"/>
              </w:rPr>
            </w:pPr>
            <w:r w:rsidRPr="004A040D">
              <w:rPr>
                <w:rFonts w:eastAsia="Times New Roman"/>
                <w:color w:val="000000"/>
                <w:lang w:eastAsia="en-GB"/>
              </w:rPr>
              <w:t>78%</w:t>
            </w:r>
          </w:p>
        </w:tc>
      </w:tr>
      <w:tr w:rsidR="00AC7F9B" w:rsidRPr="004A040D" w14:paraId="164443BA" w14:textId="77777777" w:rsidTr="00487379">
        <w:trPr>
          <w:trHeight w:val="300"/>
        </w:trPr>
        <w:tc>
          <w:tcPr>
            <w:tcW w:w="1140" w:type="dxa"/>
            <w:tcBorders>
              <w:top w:val="single" w:sz="4" w:space="0" w:color="auto"/>
              <w:left w:val="single" w:sz="4" w:space="0" w:color="auto"/>
              <w:bottom w:val="single" w:sz="4" w:space="0" w:color="auto"/>
              <w:right w:val="nil"/>
            </w:tcBorders>
            <w:shd w:val="clear" w:color="000000" w:fill="D9D9D9"/>
            <w:vAlign w:val="bottom"/>
            <w:hideMark/>
          </w:tcPr>
          <w:p w14:paraId="3263304F"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250</w:t>
            </w:r>
          </w:p>
        </w:tc>
        <w:tc>
          <w:tcPr>
            <w:tcW w:w="12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2410AE3"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350</w:t>
            </w:r>
          </w:p>
        </w:tc>
        <w:tc>
          <w:tcPr>
            <w:tcW w:w="380" w:type="dxa"/>
            <w:tcBorders>
              <w:top w:val="nil"/>
              <w:left w:val="nil"/>
              <w:bottom w:val="nil"/>
              <w:right w:val="nil"/>
            </w:tcBorders>
            <w:shd w:val="clear" w:color="auto" w:fill="auto"/>
            <w:noWrap/>
            <w:vAlign w:val="bottom"/>
            <w:hideMark/>
          </w:tcPr>
          <w:p w14:paraId="344B652E" w14:textId="77777777" w:rsidR="00AC7F9B" w:rsidRPr="004A040D" w:rsidRDefault="00AC7F9B" w:rsidP="00487379">
            <w:pPr>
              <w:spacing w:after="0"/>
              <w:rPr>
                <w:rFonts w:eastAsia="Times New Roman"/>
                <w:color w:val="000000"/>
                <w:lang w:eastAsia="en-GB"/>
              </w:rPr>
            </w:pPr>
          </w:p>
        </w:tc>
        <w:tc>
          <w:tcPr>
            <w:tcW w:w="12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B7570D3"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1900</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737623B1" w14:textId="77777777" w:rsidR="00AC7F9B" w:rsidRPr="004A040D" w:rsidRDefault="00AC7F9B" w:rsidP="00487379">
            <w:pPr>
              <w:spacing w:after="0"/>
              <w:rPr>
                <w:rFonts w:eastAsia="Times New Roman"/>
                <w:b/>
                <w:bCs/>
                <w:color w:val="000000"/>
                <w:lang w:eastAsia="en-GB"/>
              </w:rPr>
            </w:pPr>
            <w:r w:rsidRPr="004A040D">
              <w:rPr>
                <w:rFonts w:eastAsia="Times New Roman"/>
                <w:b/>
                <w:bCs/>
                <w:color w:val="000000"/>
                <w:lang w:eastAsia="en-GB"/>
              </w:rPr>
              <w:t>3750</w:t>
            </w:r>
          </w:p>
        </w:tc>
      </w:tr>
    </w:tbl>
    <w:p w14:paraId="53E6E4F3" w14:textId="77777777" w:rsidR="00AC7F9B" w:rsidRDefault="00AC7F9B" w:rsidP="00AC7F9B">
      <w:pPr>
        <w:rPr>
          <w:rFonts w:ascii="Verdana" w:hAnsi="Verdana"/>
        </w:rPr>
      </w:pPr>
    </w:p>
    <w:p w14:paraId="5BEA28D3" w14:textId="77777777" w:rsidR="00AC7F9B" w:rsidRDefault="00AC7F9B" w:rsidP="00AC7F9B">
      <w:r>
        <w:rPr>
          <w:rFonts w:ascii="Verdana" w:hAnsi="Verdana"/>
        </w:rPr>
        <w:t xml:space="preserve">Disclosure rates for sexual orientation are improving in leadership categories, though employment category rates of disclosure remain low. It is to be expected that the figures are low in youth initiatives due to non-disclosure. </w:t>
      </w:r>
      <w:r>
        <w:rPr>
          <w:rFonts w:ascii="Verdana" w:eastAsia="Times New Roman" w:hAnsi="Verdana"/>
          <w:color w:val="000000"/>
          <w:lang w:eastAsia="en-GB"/>
        </w:rPr>
        <w:t xml:space="preserve">The Stonewall figure for bi-sexual, gay, lesbian or other is 6% - and the categories with the highest rates of disclosure reflect this figure. </w:t>
      </w:r>
    </w:p>
    <w:p w14:paraId="2CCB0168" w14:textId="77777777" w:rsidR="00AC7F9B" w:rsidRPr="007E34A1" w:rsidRDefault="00AC7F9B" w:rsidP="00AC7F9B">
      <w:pPr>
        <w:rPr>
          <w:rFonts w:ascii="Verdana" w:hAnsi="Verdana"/>
          <w:b/>
          <w:sz w:val="28"/>
          <w:szCs w:val="28"/>
        </w:rPr>
      </w:pPr>
      <w:r w:rsidRPr="007E34A1">
        <w:rPr>
          <w:rFonts w:ascii="Verdana" w:hAnsi="Verdana"/>
          <w:b/>
          <w:sz w:val="28"/>
          <w:szCs w:val="28"/>
        </w:rPr>
        <w:lastRenderedPageBreak/>
        <w:t>APPENDIX 3</w:t>
      </w:r>
    </w:p>
    <w:p w14:paraId="295FC3D5" w14:textId="77777777" w:rsidR="00487379" w:rsidRPr="00487379" w:rsidRDefault="00487379" w:rsidP="00487379">
      <w:pPr>
        <w:jc w:val="both"/>
        <w:rPr>
          <w:rFonts w:ascii="Verdana" w:hAnsi="Verdana" w:cs="Arial"/>
          <w:b/>
        </w:rPr>
      </w:pPr>
      <w:r w:rsidRPr="00487379">
        <w:rPr>
          <w:rFonts w:ascii="Verdana" w:hAnsi="Verdana" w:cs="Arial"/>
          <w:b/>
        </w:rPr>
        <w:t xml:space="preserve">EQUAL PAY STATEMENT OF COMMITMENT </w:t>
      </w:r>
    </w:p>
    <w:p w14:paraId="59E88D62" w14:textId="77777777" w:rsidR="00487379" w:rsidRPr="00487379" w:rsidRDefault="00487379" w:rsidP="00487379">
      <w:pPr>
        <w:pStyle w:val="NormalWeb"/>
        <w:spacing w:line="276" w:lineRule="auto"/>
        <w:jc w:val="both"/>
        <w:rPr>
          <w:rFonts w:ascii="Verdana" w:hAnsi="Verdana" w:cs="Arial"/>
          <w:sz w:val="22"/>
          <w:szCs w:val="22"/>
        </w:rPr>
      </w:pPr>
      <w:r w:rsidRPr="00487379">
        <w:rPr>
          <w:rFonts w:ascii="Verdana" w:hAnsi="Verdana" w:cs="Arial"/>
          <w:sz w:val="22"/>
          <w:szCs w:val="22"/>
        </w:rPr>
        <w:t xml:space="preserve">Creative Scotland believes </w:t>
      </w:r>
      <w:r w:rsidRPr="00487379">
        <w:rPr>
          <w:rFonts w:ascii="Verdana" w:hAnsi="Verdana" w:cs="Arial"/>
          <w:bCs/>
          <w:sz w:val="22"/>
          <w:szCs w:val="22"/>
        </w:rPr>
        <w:t>equality of opportunity is essential in everything it does, including ensuring that equal pay is paid to all staff for the same or like work or work rated as equivalent or of equal value.  Creative Scotland strives to eliminate any gender bias in its application of the pay and grading structure and recognises that equal pay between men and women is a legal right.</w:t>
      </w:r>
      <w:r w:rsidRPr="00487379">
        <w:rPr>
          <w:rFonts w:ascii="Verdana" w:hAnsi="Verdana" w:cs="Arial"/>
          <w:sz w:val="22"/>
          <w:szCs w:val="22"/>
        </w:rPr>
        <w:t xml:space="preserve"> This statement covers all staff employed by Creative Scotland. </w:t>
      </w:r>
    </w:p>
    <w:p w14:paraId="4984BB9F" w14:textId="77777777" w:rsidR="00487379" w:rsidRPr="00487379" w:rsidRDefault="00487379" w:rsidP="00487379">
      <w:pPr>
        <w:pStyle w:val="NormalWeb"/>
        <w:spacing w:line="276" w:lineRule="auto"/>
        <w:jc w:val="both"/>
        <w:rPr>
          <w:rFonts w:ascii="Verdana" w:hAnsi="Verdana" w:cs="Arial"/>
          <w:bCs/>
          <w:sz w:val="22"/>
          <w:szCs w:val="22"/>
        </w:rPr>
      </w:pPr>
      <w:r w:rsidRPr="00487379">
        <w:rPr>
          <w:rFonts w:ascii="Verdana" w:hAnsi="Verdana" w:cs="Arial"/>
          <w:sz w:val="22"/>
          <w:szCs w:val="22"/>
        </w:rPr>
        <w:t xml:space="preserve">Consistent with its obligations under the </w:t>
      </w:r>
      <w:r w:rsidRPr="00487379">
        <w:rPr>
          <w:rFonts w:ascii="Verdana" w:hAnsi="Verdana" w:cs="Arial"/>
          <w:sz w:val="22"/>
          <w:szCs w:val="22"/>
          <w:lang w:val="en"/>
        </w:rPr>
        <w:t xml:space="preserve">Equality Act 2010 (Specific Duties) (Scotland) Regulations 2012, Creative Scotland has due regard to </w:t>
      </w:r>
      <w:r w:rsidRPr="00487379">
        <w:rPr>
          <w:rFonts w:ascii="Verdana" w:hAnsi="Verdana" w:cs="Arial"/>
          <w:sz w:val="22"/>
          <w:szCs w:val="22"/>
        </w:rPr>
        <w:t xml:space="preserve">the need to eliminate unlawful discrimination, advance equality of opportunity and foster good community relations.  </w:t>
      </w:r>
    </w:p>
    <w:p w14:paraId="041EA67F" w14:textId="77777777" w:rsidR="00487379" w:rsidRPr="00487379" w:rsidRDefault="00487379" w:rsidP="00487379">
      <w:pPr>
        <w:spacing w:before="100" w:beforeAutospacing="1" w:after="100" w:afterAutospacing="1"/>
        <w:jc w:val="both"/>
        <w:rPr>
          <w:rFonts w:ascii="Verdana" w:hAnsi="Verdana" w:cs="Arial"/>
        </w:rPr>
      </w:pPr>
      <w:r w:rsidRPr="00487379">
        <w:rPr>
          <w:rFonts w:ascii="Verdana" w:hAnsi="Verdana" w:cs="Arial"/>
        </w:rPr>
        <w:t xml:space="preserve">Creative Scotland believes it is in its best interest and in accordance with good practice to ensure that it has a fair and just pay system so the organisation will: </w:t>
      </w:r>
    </w:p>
    <w:p w14:paraId="26E6008C" w14:textId="77777777" w:rsidR="00487379" w:rsidRPr="00487379" w:rsidRDefault="00487379" w:rsidP="00487379">
      <w:pPr>
        <w:numPr>
          <w:ilvl w:val="0"/>
          <w:numId w:val="36"/>
        </w:numPr>
        <w:spacing w:before="100" w:beforeAutospacing="1" w:after="100" w:afterAutospacing="1"/>
        <w:ind w:right="765"/>
        <w:jc w:val="both"/>
        <w:rPr>
          <w:rFonts w:ascii="Verdana" w:hAnsi="Verdana" w:cs="Arial"/>
        </w:rPr>
      </w:pPr>
      <w:r w:rsidRPr="00487379">
        <w:rPr>
          <w:rFonts w:ascii="Verdana" w:hAnsi="Verdana" w:cs="Arial"/>
        </w:rPr>
        <w:t xml:space="preserve">continue to review our pay and remunerations policies to ensure that any gender bias is eliminated </w:t>
      </w:r>
    </w:p>
    <w:p w14:paraId="60AFCD5B" w14:textId="77777777" w:rsidR="00487379" w:rsidRPr="00487379" w:rsidRDefault="00487379" w:rsidP="00487379">
      <w:pPr>
        <w:numPr>
          <w:ilvl w:val="0"/>
          <w:numId w:val="36"/>
        </w:numPr>
        <w:spacing w:before="100" w:beforeAutospacing="1" w:after="100" w:afterAutospacing="1"/>
        <w:ind w:right="765"/>
        <w:jc w:val="both"/>
        <w:rPr>
          <w:rFonts w:ascii="Verdana" w:hAnsi="Verdana" w:cs="Arial"/>
        </w:rPr>
      </w:pPr>
      <w:r w:rsidRPr="00487379">
        <w:rPr>
          <w:rFonts w:ascii="Verdana" w:hAnsi="Verdana" w:cs="Arial"/>
        </w:rPr>
        <w:t>continue to operate a fair pay and grading system that is free from unlawful bias.</w:t>
      </w:r>
    </w:p>
    <w:p w14:paraId="5365F55F" w14:textId="77777777" w:rsidR="00487379" w:rsidRPr="00487379" w:rsidRDefault="00487379" w:rsidP="00487379">
      <w:pPr>
        <w:numPr>
          <w:ilvl w:val="0"/>
          <w:numId w:val="36"/>
        </w:numPr>
        <w:spacing w:before="100" w:beforeAutospacing="1" w:after="100" w:afterAutospacing="1"/>
        <w:jc w:val="both"/>
        <w:rPr>
          <w:rFonts w:ascii="Verdana" w:hAnsi="Verdana" w:cs="Arial"/>
        </w:rPr>
      </w:pPr>
      <w:r w:rsidRPr="00487379">
        <w:rPr>
          <w:rFonts w:ascii="Verdana" w:hAnsi="Verdana" w:cs="Arial"/>
        </w:rPr>
        <w:t>respond to any grievances on equal pay as a priority.</w:t>
      </w:r>
    </w:p>
    <w:p w14:paraId="09832B23" w14:textId="77777777" w:rsidR="00487379" w:rsidRPr="00487379" w:rsidRDefault="00487379" w:rsidP="00487379">
      <w:pPr>
        <w:numPr>
          <w:ilvl w:val="0"/>
          <w:numId w:val="36"/>
        </w:numPr>
        <w:spacing w:before="100" w:beforeAutospacing="1" w:after="100" w:afterAutospacing="1"/>
        <w:jc w:val="both"/>
        <w:rPr>
          <w:rFonts w:ascii="Verdana" w:hAnsi="Verdana" w:cs="Arial"/>
        </w:rPr>
      </w:pPr>
      <w:r w:rsidRPr="00487379">
        <w:rPr>
          <w:rFonts w:ascii="Verdana" w:hAnsi="Verdana" w:cs="Arial"/>
        </w:rPr>
        <w:t>It will continue to operate a robust single job evaluation system based on objective criteria to determine posts of equal value</w:t>
      </w:r>
    </w:p>
    <w:p w14:paraId="081A873B" w14:textId="77777777" w:rsidR="00487379" w:rsidRPr="00487379" w:rsidRDefault="00487379" w:rsidP="00487379">
      <w:pPr>
        <w:numPr>
          <w:ilvl w:val="0"/>
          <w:numId w:val="36"/>
        </w:numPr>
        <w:spacing w:before="100" w:beforeAutospacing="1" w:after="100" w:afterAutospacing="1"/>
        <w:jc w:val="both"/>
        <w:rPr>
          <w:rFonts w:ascii="Verdana" w:hAnsi="Verdana" w:cs="Arial"/>
        </w:rPr>
      </w:pPr>
      <w:r w:rsidRPr="00487379">
        <w:rPr>
          <w:rFonts w:ascii="Verdana" w:hAnsi="Verdana" w:cs="Arial"/>
        </w:rPr>
        <w:t>Continue to appoint to the minimum entry salary unless a robust written justification can be made</w:t>
      </w:r>
    </w:p>
    <w:p w14:paraId="7CC287AB" w14:textId="77777777" w:rsidR="00487379" w:rsidRPr="00487379" w:rsidRDefault="00487379" w:rsidP="00487379">
      <w:pPr>
        <w:numPr>
          <w:ilvl w:val="0"/>
          <w:numId w:val="36"/>
        </w:numPr>
        <w:spacing w:before="100" w:beforeAutospacing="1" w:after="100" w:afterAutospacing="1"/>
        <w:jc w:val="both"/>
        <w:rPr>
          <w:rFonts w:ascii="Verdana" w:hAnsi="Verdana" w:cs="Arial"/>
        </w:rPr>
      </w:pPr>
      <w:r w:rsidRPr="00487379">
        <w:rPr>
          <w:rFonts w:ascii="Verdana" w:hAnsi="Verdana" w:cs="Arial"/>
        </w:rPr>
        <w:t>We will carry out an Equal Pay Audit every 2 years to identify where there are unequal pay gaps and take appropriate remedial action if required.</w:t>
      </w:r>
    </w:p>
    <w:p w14:paraId="4DDBB5E3" w14:textId="77777777" w:rsidR="00487379" w:rsidRPr="00487379" w:rsidRDefault="00487379" w:rsidP="00487379">
      <w:pPr>
        <w:jc w:val="both"/>
        <w:rPr>
          <w:rFonts w:ascii="Verdana" w:hAnsi="Verdana" w:cs="Arial"/>
          <w:b/>
        </w:rPr>
      </w:pPr>
      <w:r w:rsidRPr="00487379">
        <w:rPr>
          <w:rFonts w:ascii="Verdana" w:hAnsi="Verdana" w:cs="Arial"/>
          <w:b/>
        </w:rPr>
        <w:t>This Equal Pay Statement was approved by the Creative Scotland Senior Leadership Team and is effective from 20 July 2017</w:t>
      </w:r>
    </w:p>
    <w:p w14:paraId="74D7E33B" w14:textId="77777777" w:rsidR="00487379" w:rsidRDefault="00487379" w:rsidP="00AC7F9B">
      <w:pPr>
        <w:spacing w:after="0"/>
        <w:rPr>
          <w:rFonts w:ascii="Verdana" w:eastAsia="Times New Roman" w:hAnsi="Verdana"/>
        </w:rPr>
      </w:pPr>
    </w:p>
    <w:p w14:paraId="41F7AF6D" w14:textId="77777777" w:rsidR="00487379" w:rsidRDefault="00487379" w:rsidP="00AC7F9B">
      <w:pPr>
        <w:spacing w:after="0"/>
        <w:rPr>
          <w:rFonts w:ascii="Verdana" w:eastAsia="Times New Roman" w:hAnsi="Verdana"/>
        </w:rPr>
      </w:pPr>
    </w:p>
    <w:p w14:paraId="65B482D8" w14:textId="77777777" w:rsidR="00AC7F9B" w:rsidRPr="007E34A1" w:rsidRDefault="00AC7F9B" w:rsidP="00AC7F9B">
      <w:pPr>
        <w:rPr>
          <w:rFonts w:ascii="Verdana" w:hAnsi="Verdana"/>
          <w:b/>
        </w:rPr>
      </w:pPr>
      <w:r w:rsidRPr="007E34A1">
        <w:rPr>
          <w:rFonts w:ascii="Verdana" w:hAnsi="Verdana"/>
          <w:b/>
        </w:rPr>
        <w:lastRenderedPageBreak/>
        <w:t>APPENDIX 4</w:t>
      </w:r>
    </w:p>
    <w:p w14:paraId="13ACAE79" w14:textId="77777777" w:rsidR="00487379" w:rsidRPr="00293295" w:rsidRDefault="00487379" w:rsidP="00487379">
      <w:pPr>
        <w:spacing w:after="0"/>
        <w:jc w:val="both"/>
        <w:rPr>
          <w:rFonts w:ascii="Verdana" w:eastAsia="Times New Roman" w:hAnsi="Verdana" w:cs="Arial"/>
          <w:b/>
          <w:sz w:val="28"/>
          <w:szCs w:val="28"/>
          <w:lang w:eastAsia="en-GB"/>
        </w:rPr>
      </w:pPr>
      <w:r w:rsidRPr="00293295">
        <w:rPr>
          <w:rFonts w:ascii="Verdana" w:eastAsia="Times New Roman" w:hAnsi="Verdana" w:cs="Arial"/>
          <w:b/>
          <w:sz w:val="28"/>
          <w:szCs w:val="28"/>
          <w:lang w:eastAsia="en-GB"/>
        </w:rPr>
        <w:t>Gender Pay Gap Reporting</w:t>
      </w:r>
    </w:p>
    <w:p w14:paraId="62AE1DA3" w14:textId="77777777" w:rsidR="00487379" w:rsidRPr="00293295" w:rsidRDefault="00487379" w:rsidP="00487379">
      <w:pPr>
        <w:spacing w:after="0"/>
        <w:jc w:val="both"/>
        <w:rPr>
          <w:rFonts w:ascii="Verdana" w:eastAsia="Times New Roman" w:hAnsi="Verdana" w:cs="Arial"/>
          <w:b/>
          <w:lang w:eastAsia="en-GB"/>
        </w:rPr>
      </w:pPr>
    </w:p>
    <w:p w14:paraId="4CB3F392" w14:textId="601DF174" w:rsidR="00487379" w:rsidRPr="00293295" w:rsidRDefault="00487379" w:rsidP="00487379">
      <w:pPr>
        <w:spacing w:after="0"/>
        <w:rPr>
          <w:rFonts w:ascii="Verdana" w:eastAsia="Times New Roman" w:hAnsi="Verdana" w:cs="Arial"/>
          <w:lang w:eastAsia="en-GB"/>
        </w:rPr>
      </w:pPr>
      <w:r w:rsidRPr="00293295">
        <w:rPr>
          <w:rFonts w:ascii="Verdana" w:eastAsia="Times New Roman" w:hAnsi="Verdana" w:cs="Arial"/>
          <w:lang w:eastAsia="en-GB"/>
        </w:rPr>
        <w:t xml:space="preserve">Creative Scotland is committed to fostering a culture of equality and recognising the positive contribution </w:t>
      </w:r>
      <w:proofErr w:type="gramStart"/>
      <w:r w:rsidRPr="00293295">
        <w:rPr>
          <w:rFonts w:ascii="Verdana" w:eastAsia="Times New Roman" w:hAnsi="Verdana" w:cs="Arial"/>
          <w:lang w:eastAsia="en-GB"/>
        </w:rPr>
        <w:t>each individual</w:t>
      </w:r>
      <w:proofErr w:type="gramEnd"/>
      <w:r w:rsidRPr="00293295">
        <w:rPr>
          <w:rFonts w:ascii="Verdana" w:eastAsia="Times New Roman" w:hAnsi="Verdana" w:cs="Arial"/>
          <w:lang w:eastAsia="en-GB"/>
        </w:rPr>
        <w:t xml:space="preserve"> can make irrespective of their sex, marital or civil partner status, pregnancy or maternity, sexual orientation, gender reassignment, race, religion or belief, age or, disability. Creative Scotland also supports the principle of equal pay for work of equal value and recognises that it should operate a pay system that is based on objective criteria, free from bias and meets Creative Scotland’s commitment to equality and diversity in line with its Equal Opportunities Policy.</w:t>
      </w:r>
    </w:p>
    <w:p w14:paraId="2E93FD75" w14:textId="77777777" w:rsidR="00487379" w:rsidRPr="00293295" w:rsidRDefault="00487379" w:rsidP="00487379">
      <w:pPr>
        <w:spacing w:after="0"/>
        <w:rPr>
          <w:rFonts w:ascii="Verdana" w:eastAsia="Times New Roman" w:hAnsi="Verdana" w:cs="Arial"/>
          <w:lang w:eastAsia="en-GB"/>
        </w:rPr>
      </w:pPr>
    </w:p>
    <w:p w14:paraId="7E6F4E09" w14:textId="59F2C9DC" w:rsidR="00487379" w:rsidRPr="00293295" w:rsidRDefault="00487379" w:rsidP="00487379">
      <w:pPr>
        <w:spacing w:after="0"/>
        <w:rPr>
          <w:rFonts w:ascii="Verdana" w:eastAsia="Times New Roman" w:hAnsi="Verdana" w:cs="Arial"/>
          <w:lang w:eastAsia="en-GB"/>
        </w:rPr>
      </w:pPr>
      <w:r w:rsidRPr="00293295">
        <w:rPr>
          <w:rFonts w:ascii="Verdana" w:eastAsia="Times New Roman" w:hAnsi="Verdana" w:cs="Arial"/>
          <w:lang w:eastAsia="en-GB"/>
        </w:rPr>
        <w:t xml:space="preserve">Creative Scotland does not discriminate on the grounds of gender, and complies in full </w:t>
      </w:r>
      <w:proofErr w:type="gramStart"/>
      <w:r w:rsidRPr="00293295">
        <w:rPr>
          <w:rFonts w:ascii="Verdana" w:eastAsia="Times New Roman" w:hAnsi="Verdana" w:cs="Arial"/>
          <w:lang w:eastAsia="en-GB"/>
        </w:rPr>
        <w:t>with</w:t>
      </w:r>
      <w:proofErr w:type="gramEnd"/>
      <w:r w:rsidRPr="00293295">
        <w:rPr>
          <w:rFonts w:ascii="Verdana" w:eastAsia="Times New Roman" w:hAnsi="Verdana" w:cs="Arial"/>
          <w:lang w:eastAsia="en-GB"/>
        </w:rPr>
        <w:t xml:space="preserve"> the Equality Act 2010. Our organisational “Trust” value stresses the importance of building relationships founded on fairness, openness and mutual respect, and makes no distinction based on gender.</w:t>
      </w:r>
    </w:p>
    <w:p w14:paraId="0F11BBFD" w14:textId="77777777" w:rsidR="00487379" w:rsidRPr="00293295" w:rsidRDefault="00487379" w:rsidP="00487379">
      <w:pPr>
        <w:spacing w:after="0"/>
        <w:rPr>
          <w:rFonts w:ascii="Verdana" w:eastAsia="Times New Roman" w:hAnsi="Verdana" w:cs="Arial"/>
          <w:lang w:val="en" w:eastAsia="en-GB"/>
        </w:rPr>
      </w:pPr>
    </w:p>
    <w:p w14:paraId="3665912F" w14:textId="003A671F" w:rsidR="00487379" w:rsidRPr="00293295" w:rsidRDefault="00487379" w:rsidP="00487379">
      <w:pPr>
        <w:spacing w:after="0"/>
        <w:rPr>
          <w:rFonts w:ascii="Verdana" w:eastAsia="Times New Roman" w:hAnsi="Verdana" w:cs="Arial"/>
          <w:lang w:val="en" w:eastAsia="en-GB"/>
        </w:rPr>
      </w:pPr>
      <w:r w:rsidRPr="00293295">
        <w:rPr>
          <w:rFonts w:ascii="Verdana" w:eastAsia="Times New Roman" w:hAnsi="Verdana" w:cs="Arial"/>
          <w:lang w:val="en" w:eastAsia="en-GB"/>
        </w:rPr>
        <w:t xml:space="preserve">By </w:t>
      </w:r>
      <w:proofErr w:type="spellStart"/>
      <w:r w:rsidRPr="00293295">
        <w:rPr>
          <w:rFonts w:ascii="Verdana" w:eastAsia="Times New Roman" w:hAnsi="Verdana" w:cs="Arial"/>
          <w:lang w:val="en" w:eastAsia="en-GB"/>
        </w:rPr>
        <w:t>utilising</w:t>
      </w:r>
      <w:proofErr w:type="spellEnd"/>
      <w:r w:rsidRPr="00293295">
        <w:rPr>
          <w:rFonts w:ascii="Verdana" w:eastAsia="Times New Roman" w:hAnsi="Verdana" w:cs="Arial"/>
          <w:lang w:val="en" w:eastAsia="en-GB"/>
        </w:rPr>
        <w:t xml:space="preserve"> a robust job evaluation scheme Creative Scotland posts are ranked and then placed on the appropriate grade using objective criteria with the aim of ensuring fairness and transparency. Within each grade there are set minimum and target salaries for all posts within that grade. </w:t>
      </w:r>
      <w:proofErr w:type="gramStart"/>
      <w:r w:rsidRPr="00293295">
        <w:rPr>
          <w:rFonts w:ascii="Verdana" w:eastAsia="Times New Roman" w:hAnsi="Verdana" w:cs="Arial"/>
          <w:lang w:val="en" w:eastAsia="en-GB"/>
        </w:rPr>
        <w:t>Typically</w:t>
      </w:r>
      <w:proofErr w:type="gramEnd"/>
      <w:r w:rsidRPr="00293295">
        <w:rPr>
          <w:rFonts w:ascii="Verdana" w:eastAsia="Times New Roman" w:hAnsi="Verdana" w:cs="Arial"/>
          <w:lang w:val="en" w:eastAsia="en-GB"/>
        </w:rPr>
        <w:t xml:space="preserve"> all new starts are appointed to the minimum salary, regardless of gender. Therefore, if there </w:t>
      </w:r>
      <w:proofErr w:type="gramStart"/>
      <w:r w:rsidRPr="00293295">
        <w:rPr>
          <w:rFonts w:ascii="Verdana" w:eastAsia="Times New Roman" w:hAnsi="Verdana" w:cs="Arial"/>
          <w:lang w:val="en" w:eastAsia="en-GB"/>
        </w:rPr>
        <w:t>is</w:t>
      </w:r>
      <w:proofErr w:type="gramEnd"/>
      <w:r w:rsidRPr="00293295">
        <w:rPr>
          <w:rFonts w:ascii="Verdana" w:eastAsia="Times New Roman" w:hAnsi="Verdana" w:cs="Arial"/>
          <w:lang w:val="en" w:eastAsia="en-GB"/>
        </w:rPr>
        <w:t xml:space="preserve"> significantly more female new starters this will impact upon the overall gender pay gap figures.</w:t>
      </w:r>
    </w:p>
    <w:p w14:paraId="717F7B5B" w14:textId="77777777" w:rsidR="00487379" w:rsidRPr="00293295" w:rsidRDefault="00487379" w:rsidP="00487379">
      <w:pPr>
        <w:spacing w:after="0"/>
        <w:rPr>
          <w:rFonts w:ascii="Verdana" w:eastAsia="Times New Roman" w:hAnsi="Verdana" w:cs="Arial"/>
          <w:bCs/>
          <w:lang w:eastAsia="en-GB"/>
        </w:rPr>
      </w:pPr>
    </w:p>
    <w:p w14:paraId="42AC569B" w14:textId="77777777" w:rsidR="00487379" w:rsidRPr="00293295" w:rsidRDefault="00487379" w:rsidP="00487379">
      <w:pPr>
        <w:spacing w:after="0"/>
        <w:rPr>
          <w:rFonts w:ascii="Verdana" w:eastAsia="Times New Roman" w:hAnsi="Verdana" w:cs="Arial"/>
          <w:bCs/>
          <w:lang w:eastAsia="en-GB"/>
        </w:rPr>
      </w:pPr>
      <w:r w:rsidRPr="00293295">
        <w:rPr>
          <w:rFonts w:ascii="Verdana" w:eastAsia="Times New Roman" w:hAnsi="Verdana" w:cs="Arial"/>
          <w:bCs/>
          <w:lang w:eastAsia="en-GB"/>
        </w:rPr>
        <w:t>Scottish Government sets the Public Sector Pay Policy and Creative Scotland operates within these set parameters and, within a unionised environment recognising Public and Commercial Services Union (PCS) and Unite. This ensures that all employees are remunerated fairly based upon their post, not gender.</w:t>
      </w:r>
    </w:p>
    <w:p w14:paraId="68835E95" w14:textId="5B38B3ED" w:rsidR="00487379" w:rsidRPr="00293295" w:rsidRDefault="00487379" w:rsidP="00487379">
      <w:pPr>
        <w:spacing w:before="192" w:after="192" w:line="346" w:lineRule="atLeast"/>
        <w:rPr>
          <w:rFonts w:ascii="Verdana" w:eastAsia="Times New Roman" w:hAnsi="Verdana" w:cs="Arial"/>
          <w:lang w:val="en" w:eastAsia="en-GB"/>
        </w:rPr>
      </w:pPr>
      <w:r w:rsidRPr="00293295">
        <w:rPr>
          <w:rFonts w:ascii="Verdana" w:eastAsia="Times New Roman" w:hAnsi="Verdana" w:cs="Arial"/>
          <w:lang w:val="en" w:eastAsia="en-GB"/>
        </w:rPr>
        <w:t xml:space="preserve">Creative Scotland’s workforce is predominantly female (68%) with the remaining 32% male. This factor impacts on comparative pay. </w:t>
      </w:r>
    </w:p>
    <w:p w14:paraId="12D07803" w14:textId="77777777" w:rsidR="00487379" w:rsidRPr="00293295" w:rsidRDefault="00487379" w:rsidP="00487379">
      <w:pPr>
        <w:spacing w:before="192" w:after="192" w:line="346" w:lineRule="atLeast"/>
        <w:rPr>
          <w:rFonts w:ascii="Verdana" w:eastAsia="Times New Roman" w:hAnsi="Verdana" w:cs="Arial"/>
          <w:lang w:val="en" w:eastAsia="en-GB"/>
        </w:rPr>
      </w:pPr>
      <w:r w:rsidRPr="00293295">
        <w:rPr>
          <w:rFonts w:ascii="Verdana" w:eastAsia="Times New Roman" w:hAnsi="Verdana" w:cs="Arial"/>
          <w:lang w:val="en" w:eastAsia="en-GB"/>
        </w:rPr>
        <w:t xml:space="preserve">All people of senior management level are men and women and this is split 50:50. </w:t>
      </w:r>
    </w:p>
    <w:p w14:paraId="6298C48F" w14:textId="77777777" w:rsidR="00487379" w:rsidRPr="00293295" w:rsidRDefault="00487379" w:rsidP="00487379">
      <w:pPr>
        <w:spacing w:before="192" w:after="192" w:line="346" w:lineRule="atLeast"/>
        <w:rPr>
          <w:rFonts w:ascii="Verdana" w:eastAsia="Times New Roman" w:hAnsi="Verdana" w:cs="Arial"/>
          <w:lang w:val="en" w:eastAsia="en-GB"/>
        </w:rPr>
      </w:pPr>
      <w:r w:rsidRPr="00293295">
        <w:rPr>
          <w:rFonts w:ascii="Verdana" w:eastAsia="Times New Roman" w:hAnsi="Verdana" w:cs="Arial"/>
          <w:lang w:val="en" w:eastAsia="en-GB"/>
        </w:rPr>
        <w:lastRenderedPageBreak/>
        <w:t>16% of the workforce works part time but with a higher volume working full time hours with flexible working time arrangements. Compared with the national average (64%) a significant number of the workforce (71%) are aged above 35.</w:t>
      </w:r>
    </w:p>
    <w:p w14:paraId="19B98801" w14:textId="5EC0002A" w:rsidR="00487379" w:rsidRPr="00293295" w:rsidRDefault="00487379" w:rsidP="00487379">
      <w:pPr>
        <w:spacing w:before="192" w:after="192" w:line="346" w:lineRule="atLeast"/>
        <w:rPr>
          <w:rFonts w:ascii="Verdana" w:eastAsia="Times New Roman" w:hAnsi="Verdana" w:cs="Arial"/>
          <w:lang w:eastAsia="en-GB"/>
        </w:rPr>
      </w:pPr>
      <w:r w:rsidRPr="00293295">
        <w:rPr>
          <w:rFonts w:ascii="Verdana" w:eastAsia="Times New Roman" w:hAnsi="Verdana" w:cs="Arial"/>
          <w:lang w:val="en" w:eastAsia="en-GB"/>
        </w:rPr>
        <w:t xml:space="preserve">This year, 2017, we committed to </w:t>
      </w:r>
      <w:r w:rsidR="006D7ED7" w:rsidRPr="00293295">
        <w:rPr>
          <w:rFonts w:ascii="Verdana" w:eastAsia="Times New Roman" w:hAnsi="Verdana" w:cs="Arial"/>
          <w:lang w:val="en" w:eastAsia="en-GB"/>
        </w:rPr>
        <w:t>publishing the gender pay gap. </w:t>
      </w:r>
      <w:r w:rsidRPr="00293295">
        <w:rPr>
          <w:rFonts w:ascii="Verdana" w:eastAsia="Times New Roman" w:hAnsi="Verdana" w:cs="Arial"/>
          <w:lang w:eastAsia="en-GB"/>
        </w:rPr>
        <w:t>Overall women’s pay is lower than male’s basic pay within the organisation.  This does not mean that there is pay discrimination.</w:t>
      </w:r>
    </w:p>
    <w:p w14:paraId="7DA350F9" w14:textId="12E4EDE3" w:rsidR="00487379" w:rsidRPr="00293295" w:rsidRDefault="00487379" w:rsidP="00487379">
      <w:pPr>
        <w:spacing w:before="192" w:after="192" w:line="346" w:lineRule="atLeast"/>
        <w:rPr>
          <w:rFonts w:ascii="Verdana" w:eastAsia="Times New Roman" w:hAnsi="Verdana" w:cs="Arial"/>
          <w:lang w:val="en" w:eastAsia="en-GB"/>
        </w:rPr>
      </w:pPr>
      <w:r w:rsidRPr="00293295">
        <w:rPr>
          <w:rFonts w:ascii="Verdana" w:eastAsia="Times New Roman" w:hAnsi="Verdana" w:cs="Arial"/>
          <w:lang w:val="en" w:eastAsia="en-GB"/>
        </w:rPr>
        <w:t xml:space="preserve">Based upon basic pay Creative Scotland compares </w:t>
      </w:r>
      <w:proofErr w:type="spellStart"/>
      <w:r w:rsidRPr="00293295">
        <w:rPr>
          <w:rFonts w:ascii="Verdana" w:eastAsia="Times New Roman" w:hAnsi="Verdana" w:cs="Arial"/>
          <w:lang w:val="en" w:eastAsia="en-GB"/>
        </w:rPr>
        <w:t>favourably</w:t>
      </w:r>
      <w:proofErr w:type="spellEnd"/>
      <w:r w:rsidRPr="00293295">
        <w:rPr>
          <w:rFonts w:ascii="Verdana" w:eastAsia="Times New Roman" w:hAnsi="Verdana" w:cs="Arial"/>
          <w:lang w:val="en" w:eastAsia="en-GB"/>
        </w:rPr>
        <w:t xml:space="preserve"> with the median figure for the UK </w:t>
      </w:r>
      <w:proofErr w:type="gramStart"/>
      <w:r w:rsidRPr="00293295">
        <w:rPr>
          <w:rFonts w:ascii="Verdana" w:eastAsia="Times New Roman" w:hAnsi="Verdana" w:cs="Arial"/>
          <w:lang w:val="en" w:eastAsia="en-GB"/>
        </w:rPr>
        <w:t>as a whole (</w:t>
      </w:r>
      <w:proofErr w:type="gramEnd"/>
      <w:r w:rsidRPr="00293295">
        <w:rPr>
          <w:rFonts w:ascii="Verdana" w:eastAsia="Times New Roman" w:hAnsi="Verdana" w:cs="Arial"/>
          <w:lang w:val="en" w:eastAsia="en-GB"/>
        </w:rPr>
        <w:t>18.1%). We can report that the median gender pay gap for all employees is 15.3% and the</w:t>
      </w:r>
      <w:r w:rsidR="006D7ED7" w:rsidRPr="00293295">
        <w:rPr>
          <w:rFonts w:ascii="Verdana" w:eastAsia="Times New Roman" w:hAnsi="Verdana" w:cs="Arial"/>
          <w:lang w:val="en" w:eastAsia="en-GB"/>
        </w:rPr>
        <w:t xml:space="preserve"> mean gender pay gap is 13.3%. </w:t>
      </w:r>
      <w:r w:rsidRPr="00293295">
        <w:rPr>
          <w:rFonts w:ascii="Verdana" w:eastAsia="Times New Roman" w:hAnsi="Verdana" w:cs="Arial"/>
          <w:lang w:val="en" w:eastAsia="en-GB"/>
        </w:rPr>
        <w:t>We believe this gap is attributed to the significant number of females across the pay quartiles.</w:t>
      </w:r>
    </w:p>
    <w:p w14:paraId="7D664CA6" w14:textId="77777777" w:rsidR="00487379" w:rsidRPr="00293295" w:rsidRDefault="00487379" w:rsidP="00487379">
      <w:pPr>
        <w:spacing w:before="192" w:after="192" w:line="346" w:lineRule="atLeast"/>
        <w:rPr>
          <w:rFonts w:ascii="Verdana" w:eastAsia="Times New Roman" w:hAnsi="Verdana" w:cs="Arial"/>
          <w:lang w:val="en" w:eastAsia="en-GB"/>
        </w:rPr>
      </w:pPr>
      <w:r w:rsidRPr="00293295">
        <w:rPr>
          <w:rFonts w:ascii="Verdana" w:eastAsia="Times New Roman" w:hAnsi="Verdana" w:cs="Arial"/>
          <w:lang w:val="en" w:eastAsia="en-GB"/>
        </w:rPr>
        <w:t xml:space="preserve">Similarly, for the lower pay quartile, lower middle pay quartile, lower upper pay quartile circa two thirds of females fall within these first three pay quartiles (79%, 79% and 68% respectively compared with 21%, 21% and 32% of males).  At the upper pay </w:t>
      </w:r>
      <w:proofErr w:type="gramStart"/>
      <w:r w:rsidRPr="00293295">
        <w:rPr>
          <w:rFonts w:ascii="Verdana" w:eastAsia="Times New Roman" w:hAnsi="Verdana" w:cs="Arial"/>
          <w:lang w:val="en" w:eastAsia="en-GB"/>
        </w:rPr>
        <w:t>quartile</w:t>
      </w:r>
      <w:proofErr w:type="gramEnd"/>
      <w:r w:rsidRPr="00293295">
        <w:rPr>
          <w:rFonts w:ascii="Verdana" w:eastAsia="Times New Roman" w:hAnsi="Verdana" w:cs="Arial"/>
          <w:lang w:val="en" w:eastAsia="en-GB"/>
        </w:rPr>
        <w:t xml:space="preserve"> the proportion of males is very slightly higher at 52% compared with 48% of females.</w:t>
      </w:r>
    </w:p>
    <w:p w14:paraId="58978798" w14:textId="77777777" w:rsidR="00487379" w:rsidRPr="00293295" w:rsidRDefault="00487379" w:rsidP="00487379">
      <w:pPr>
        <w:spacing w:before="192" w:after="192" w:line="346" w:lineRule="atLeast"/>
        <w:rPr>
          <w:rFonts w:ascii="Verdana" w:eastAsia="Times New Roman" w:hAnsi="Verdana" w:cs="Arial"/>
          <w:lang w:val="en" w:eastAsia="en-GB"/>
        </w:rPr>
      </w:pPr>
      <w:r w:rsidRPr="00293295">
        <w:rPr>
          <w:rFonts w:ascii="Verdana" w:eastAsia="Times New Roman" w:hAnsi="Verdana" w:cs="Arial"/>
          <w:lang w:val="en" w:eastAsia="en-GB"/>
        </w:rPr>
        <w:t>We will be working with the Equalities, Diversity and Inclusion team to discuss whether our People Strategy needs to be reviewed to consider how more males (and males who want to work part time) and younger people can be attracted and retained in Creative Scotland and while not a legal requirement, whether positive action needs to be taken.</w:t>
      </w:r>
    </w:p>
    <w:p w14:paraId="4839C5D5" w14:textId="77777777" w:rsidR="00487379" w:rsidRPr="00293295" w:rsidRDefault="00487379" w:rsidP="00487379">
      <w:pPr>
        <w:spacing w:before="192" w:after="0" w:line="346" w:lineRule="atLeast"/>
        <w:rPr>
          <w:rFonts w:ascii="Verdana" w:eastAsia="Times New Roman" w:hAnsi="Verdana" w:cs="Arial"/>
          <w:lang w:val="en" w:eastAsia="en-GB"/>
        </w:rPr>
      </w:pPr>
      <w:r w:rsidRPr="00293295">
        <w:rPr>
          <w:rFonts w:ascii="Verdana" w:eastAsia="Times New Roman" w:hAnsi="Verdana" w:cs="Arial"/>
          <w:lang w:val="en" w:eastAsia="en-GB"/>
        </w:rPr>
        <w:t>Creative Scotland will strive to reduce and ultimately eliminate our median and mean gender pay gap, and will report progress annually.</w:t>
      </w:r>
    </w:p>
    <w:p w14:paraId="51F73A63" w14:textId="77777777" w:rsidR="006D7ED7" w:rsidRPr="00293295" w:rsidRDefault="006D7ED7">
      <w:pPr>
        <w:spacing w:after="0" w:line="240" w:lineRule="auto"/>
        <w:rPr>
          <w:rFonts w:ascii="Verdana" w:eastAsia="Times New Roman" w:hAnsi="Verdana" w:cs="Arial"/>
          <w:b/>
          <w:color w:val="000000"/>
          <w:sz w:val="28"/>
          <w:szCs w:val="28"/>
          <w:lang w:eastAsia="en-GB"/>
        </w:rPr>
      </w:pPr>
      <w:r w:rsidRPr="00293295">
        <w:rPr>
          <w:rFonts w:ascii="Verdana" w:eastAsia="Times New Roman" w:hAnsi="Verdana" w:cs="Arial"/>
          <w:b/>
          <w:color w:val="000000"/>
          <w:sz w:val="28"/>
          <w:szCs w:val="28"/>
          <w:lang w:eastAsia="en-GB"/>
        </w:rPr>
        <w:br w:type="page"/>
      </w:r>
    </w:p>
    <w:p w14:paraId="1408A8CD" w14:textId="7B499C1F" w:rsidR="00AC7F9B" w:rsidRPr="003759E3" w:rsidRDefault="00AC7F9B" w:rsidP="00AC7F9B">
      <w:pPr>
        <w:shd w:val="clear" w:color="auto" w:fill="FFFFFF"/>
        <w:spacing w:after="0"/>
        <w:rPr>
          <w:rFonts w:ascii="Verdana" w:eastAsia="Times New Roman" w:hAnsi="Verdana" w:cs="Arial"/>
          <w:b/>
          <w:color w:val="000000"/>
          <w:sz w:val="28"/>
          <w:szCs w:val="28"/>
          <w:lang w:eastAsia="en-GB"/>
        </w:rPr>
      </w:pPr>
      <w:r w:rsidRPr="00DB460B">
        <w:rPr>
          <w:rFonts w:ascii="Verdana" w:eastAsia="Times New Roman" w:hAnsi="Verdana" w:cs="Arial"/>
          <w:b/>
          <w:color w:val="000000"/>
          <w:sz w:val="28"/>
          <w:szCs w:val="28"/>
          <w:lang w:eastAsia="en-GB"/>
        </w:rPr>
        <w:lastRenderedPageBreak/>
        <w:t>APPENDIX 5</w:t>
      </w:r>
    </w:p>
    <w:p w14:paraId="2B407B71" w14:textId="77777777" w:rsidR="00AC7F9B" w:rsidRPr="00DB460B" w:rsidRDefault="00AC7F9B" w:rsidP="00AC7F9B">
      <w:pPr>
        <w:shd w:val="clear" w:color="auto" w:fill="FFFFFF"/>
        <w:spacing w:after="0"/>
        <w:rPr>
          <w:rFonts w:ascii="Verdana" w:eastAsia="Times New Roman" w:hAnsi="Verdana" w:cs="Arial"/>
          <w:color w:val="000000"/>
          <w:sz w:val="28"/>
          <w:szCs w:val="28"/>
          <w:lang w:eastAsia="en-GB"/>
        </w:rPr>
      </w:pPr>
    </w:p>
    <w:p w14:paraId="63CC7604" w14:textId="77777777" w:rsidR="00AC7F9B" w:rsidRPr="003759E3" w:rsidRDefault="00AC7F9B" w:rsidP="00AC7F9B">
      <w:pPr>
        <w:shd w:val="clear" w:color="auto" w:fill="FFFFFF"/>
        <w:spacing w:after="0"/>
        <w:rPr>
          <w:rFonts w:ascii="Verdana" w:eastAsia="Times New Roman" w:hAnsi="Verdana" w:cs="Arial"/>
          <w:b/>
          <w:color w:val="000000"/>
          <w:sz w:val="28"/>
          <w:szCs w:val="28"/>
          <w:lang w:eastAsia="en-GB"/>
        </w:rPr>
      </w:pPr>
      <w:r w:rsidRPr="003759E3">
        <w:rPr>
          <w:rFonts w:ascii="Verdana" w:eastAsia="Times New Roman" w:hAnsi="Verdana" w:cs="Arial"/>
          <w:b/>
          <w:color w:val="000000"/>
          <w:sz w:val="28"/>
          <w:szCs w:val="28"/>
          <w:lang w:eastAsia="en-GB"/>
        </w:rPr>
        <w:t xml:space="preserve">RECRUITMENT DATA and LEARNING AND PROGRESSION </w:t>
      </w:r>
    </w:p>
    <w:p w14:paraId="35D85ABC" w14:textId="77777777" w:rsidR="00AC7F9B" w:rsidRPr="00DB460B" w:rsidRDefault="00AC7F9B" w:rsidP="00AC7F9B">
      <w:pPr>
        <w:shd w:val="clear" w:color="auto" w:fill="FFFFFF"/>
        <w:spacing w:after="0"/>
        <w:rPr>
          <w:rFonts w:ascii="Verdana" w:eastAsia="Times New Roman" w:hAnsi="Verdana" w:cs="Arial"/>
          <w:color w:val="000000"/>
          <w:lang w:eastAsia="en-GB"/>
        </w:rPr>
      </w:pPr>
      <w:r w:rsidRPr="00DB460B">
        <w:rPr>
          <w:rFonts w:ascii="Verdana" w:eastAsia="Times New Roman" w:hAnsi="Verdana" w:cs="Arial"/>
          <w:color w:val="000000"/>
          <w:lang w:eastAsia="en-GB"/>
        </w:rPr>
        <w:t>January 2015 to December 2016</w:t>
      </w:r>
    </w:p>
    <w:p w14:paraId="481DAB9F" w14:textId="77777777" w:rsidR="00AC7F9B" w:rsidRPr="00DB460B" w:rsidRDefault="00AC7F9B" w:rsidP="00AC7F9B">
      <w:pPr>
        <w:shd w:val="clear" w:color="auto" w:fill="FFFFFF"/>
        <w:spacing w:after="0"/>
        <w:rPr>
          <w:rFonts w:ascii="Verdana" w:eastAsia="Times New Roman" w:hAnsi="Verdana" w:cs="Arial"/>
          <w:color w:val="000000"/>
          <w:lang w:eastAsia="en-GB"/>
        </w:rPr>
      </w:pPr>
    </w:p>
    <w:p w14:paraId="354DDDFC" w14:textId="77777777" w:rsidR="00AC7F9B" w:rsidRDefault="00AC7F9B" w:rsidP="00AC7F9B">
      <w:pPr>
        <w:shd w:val="clear" w:color="auto" w:fill="FFFFFF"/>
        <w:spacing w:after="0"/>
        <w:rPr>
          <w:rFonts w:ascii="Verdana" w:eastAsia="Times New Roman" w:hAnsi="Verdana" w:cs="Arial"/>
          <w:color w:val="000000"/>
          <w:lang w:eastAsia="en-GB"/>
        </w:rPr>
      </w:pPr>
      <w:r>
        <w:rPr>
          <w:rFonts w:ascii="Verdana" w:eastAsia="Times New Roman" w:hAnsi="Verdana" w:cs="Arial"/>
          <w:color w:val="000000"/>
          <w:lang w:eastAsia="en-GB"/>
        </w:rPr>
        <w:t>We advertised 34 vacant posts in the period 2015/16. The total number of applicants was 707.</w:t>
      </w:r>
    </w:p>
    <w:p w14:paraId="0749E39E" w14:textId="77777777" w:rsidR="00AC7F9B" w:rsidRDefault="00AC7F9B" w:rsidP="00AC7F9B">
      <w:pPr>
        <w:shd w:val="clear" w:color="auto" w:fill="FFFFFF"/>
        <w:spacing w:after="0"/>
        <w:rPr>
          <w:rFonts w:ascii="Verdana" w:eastAsia="Times New Roman" w:hAnsi="Verdana" w:cs="Arial"/>
          <w:color w:val="000000"/>
          <w:lang w:eastAsia="en-GB"/>
        </w:rPr>
      </w:pPr>
    </w:p>
    <w:p w14:paraId="38ADDA6C" w14:textId="77777777" w:rsidR="00AC7F9B" w:rsidRDefault="00AC7F9B" w:rsidP="00AC7F9B">
      <w:pPr>
        <w:shd w:val="clear" w:color="auto" w:fill="FFFFFF"/>
        <w:spacing w:after="0"/>
        <w:rPr>
          <w:rFonts w:ascii="Verdana" w:eastAsia="Times New Roman" w:hAnsi="Verdana" w:cs="Arial"/>
          <w:color w:val="000000"/>
          <w:lang w:eastAsia="en-GB"/>
        </w:rPr>
      </w:pPr>
      <w:r w:rsidRPr="00DB460B">
        <w:rPr>
          <w:rFonts w:ascii="Verdana" w:eastAsia="Times New Roman" w:hAnsi="Verdana" w:cs="Arial"/>
          <w:color w:val="000000"/>
          <w:lang w:eastAsia="en-GB"/>
        </w:rPr>
        <w:t xml:space="preserve">Creative Scotland advertises posts on our Opportunities </w:t>
      </w:r>
      <w:r>
        <w:rPr>
          <w:rFonts w:ascii="Verdana" w:eastAsia="Times New Roman" w:hAnsi="Verdana" w:cs="Arial"/>
          <w:color w:val="000000"/>
          <w:lang w:eastAsia="en-GB"/>
        </w:rPr>
        <w:t>resource</w:t>
      </w:r>
      <w:r w:rsidRPr="007557FC">
        <w:rPr>
          <w:rFonts w:ascii="Verdana" w:eastAsia="Times New Roman" w:hAnsi="Verdana" w:cs="Arial"/>
          <w:color w:val="000000"/>
          <w:lang w:eastAsia="en-GB"/>
        </w:rPr>
        <w:t xml:space="preserve"> (</w:t>
      </w:r>
      <w:r>
        <w:rPr>
          <w:rFonts w:ascii="Verdana" w:eastAsia="Times New Roman" w:hAnsi="Verdana" w:cs="Arial"/>
          <w:color w:val="000000"/>
          <w:lang w:eastAsia="en-GB"/>
        </w:rPr>
        <w:t xml:space="preserve">an online bulletin board for sharing relevant opportunities and currently – in April 2017 - </w:t>
      </w:r>
      <w:r w:rsidRPr="007557FC">
        <w:rPr>
          <w:rFonts w:ascii="Verdana" w:eastAsia="Times New Roman" w:hAnsi="Verdana" w:cs="Arial"/>
          <w:color w:val="000000"/>
          <w:lang w:eastAsia="en-GB"/>
        </w:rPr>
        <w:t xml:space="preserve">reaching </w:t>
      </w:r>
      <w:r w:rsidRPr="007557FC">
        <w:rPr>
          <w:rFonts w:ascii="Verdana" w:hAnsi="Verdana"/>
        </w:rPr>
        <w:t>21,377 registered users</w:t>
      </w:r>
      <w:r w:rsidRPr="007557FC">
        <w:rPr>
          <w:rFonts w:ascii="Verdana" w:eastAsia="Times New Roman" w:hAnsi="Verdana" w:cs="Arial"/>
          <w:color w:val="000000"/>
          <w:lang w:eastAsia="en-GB"/>
        </w:rPr>
        <w:t>)</w:t>
      </w:r>
      <w:r w:rsidRPr="00DB460B">
        <w:rPr>
          <w:rFonts w:ascii="Verdana" w:eastAsia="Times New Roman" w:hAnsi="Verdana" w:cs="Arial"/>
          <w:color w:val="000000"/>
          <w:lang w:eastAsia="en-GB"/>
        </w:rPr>
        <w:t xml:space="preserve">, and in different equalities related media, as appropriate. We are, for example, included in </w:t>
      </w:r>
      <w:proofErr w:type="spellStart"/>
      <w:r w:rsidRPr="00DB460B">
        <w:rPr>
          <w:rFonts w:ascii="Verdana" w:eastAsia="Times New Roman" w:hAnsi="Verdana" w:cs="Arial"/>
          <w:color w:val="000000"/>
          <w:lang w:eastAsia="en-GB"/>
        </w:rPr>
        <w:t>Stonewall’s</w:t>
      </w:r>
      <w:proofErr w:type="spellEnd"/>
      <w:r w:rsidRPr="00DB460B">
        <w:rPr>
          <w:rFonts w:ascii="Verdana" w:eastAsia="Times New Roman" w:hAnsi="Verdana" w:cs="Arial"/>
          <w:color w:val="000000"/>
          <w:lang w:eastAsia="en-GB"/>
        </w:rPr>
        <w:t xml:space="preserve"> Starting Out guide for LGB</w:t>
      </w:r>
      <w:r>
        <w:rPr>
          <w:rFonts w:ascii="Verdana" w:eastAsia="Times New Roman" w:hAnsi="Verdana" w:cs="Arial"/>
          <w:color w:val="000000"/>
          <w:lang w:eastAsia="en-GB"/>
        </w:rPr>
        <w:t>T</w:t>
      </w:r>
      <w:r w:rsidRPr="00DB460B">
        <w:rPr>
          <w:rFonts w:ascii="Verdana" w:eastAsia="Times New Roman" w:hAnsi="Verdana" w:cs="Arial"/>
          <w:color w:val="000000"/>
          <w:lang w:eastAsia="en-GB"/>
        </w:rPr>
        <w:t xml:space="preserve"> recruitment, and we are registered </w:t>
      </w:r>
      <w:r>
        <w:rPr>
          <w:rFonts w:ascii="Verdana" w:eastAsia="Times New Roman" w:hAnsi="Verdana" w:cs="Arial"/>
          <w:color w:val="000000"/>
          <w:lang w:eastAsia="en-GB"/>
        </w:rPr>
        <w:t>as a</w:t>
      </w:r>
      <w:r w:rsidRPr="00DB460B">
        <w:rPr>
          <w:rFonts w:ascii="Verdana" w:eastAsia="Times New Roman" w:hAnsi="Verdana" w:cs="Arial"/>
          <w:color w:val="000000"/>
          <w:lang w:eastAsia="en-GB"/>
        </w:rPr>
        <w:t xml:space="preserve"> </w:t>
      </w:r>
      <w:r>
        <w:rPr>
          <w:rFonts w:ascii="Verdana" w:eastAsia="Times New Roman" w:hAnsi="Verdana" w:cs="Arial"/>
          <w:color w:val="000000"/>
          <w:lang w:eastAsia="en-GB"/>
        </w:rPr>
        <w:t xml:space="preserve">Disability Confident recruiter. </w:t>
      </w:r>
    </w:p>
    <w:p w14:paraId="00A139A7" w14:textId="77777777" w:rsidR="00AC7F9B" w:rsidRPr="00DB460B" w:rsidRDefault="00AC7F9B" w:rsidP="00AC7F9B">
      <w:pPr>
        <w:shd w:val="clear" w:color="auto" w:fill="FFFFFF"/>
        <w:spacing w:after="0"/>
        <w:rPr>
          <w:rFonts w:ascii="Verdana" w:eastAsia="Times New Roman" w:hAnsi="Verdana" w:cs="Arial"/>
          <w:color w:val="000000"/>
          <w:lang w:eastAsia="en-GB"/>
        </w:rPr>
      </w:pPr>
    </w:p>
    <w:p w14:paraId="442D7C08" w14:textId="77777777" w:rsidR="00AC7F9B" w:rsidRPr="00DB460B" w:rsidRDefault="00AC7F9B" w:rsidP="00AC7F9B">
      <w:pPr>
        <w:shd w:val="clear" w:color="auto" w:fill="FFFFFF"/>
        <w:spacing w:after="0"/>
        <w:rPr>
          <w:rFonts w:ascii="Verdana" w:eastAsia="Times New Roman" w:hAnsi="Verdana" w:cs="Arial"/>
          <w:color w:val="000000"/>
          <w:lang w:eastAsia="en-GB"/>
        </w:rPr>
      </w:pPr>
      <w:r w:rsidRPr="00DB460B">
        <w:rPr>
          <w:rFonts w:ascii="Verdana" w:eastAsia="Times New Roman" w:hAnsi="Verdana" w:cs="Arial"/>
          <w:color w:val="000000"/>
          <w:lang w:eastAsia="en-GB"/>
        </w:rPr>
        <w:t xml:space="preserve">We collect monitoring information </w:t>
      </w:r>
      <w:r>
        <w:rPr>
          <w:rFonts w:ascii="Verdana" w:eastAsia="Times New Roman" w:hAnsi="Verdana" w:cs="Arial"/>
          <w:color w:val="000000"/>
          <w:lang w:eastAsia="en-GB"/>
        </w:rPr>
        <w:t xml:space="preserve">for gender, age, disability and ethnicity </w:t>
      </w:r>
      <w:r w:rsidRPr="00DB460B">
        <w:rPr>
          <w:rFonts w:ascii="Verdana" w:eastAsia="Times New Roman" w:hAnsi="Verdana" w:cs="Arial"/>
          <w:color w:val="000000"/>
          <w:lang w:eastAsia="en-GB"/>
        </w:rPr>
        <w:t xml:space="preserve">relating to recruitment. </w:t>
      </w:r>
    </w:p>
    <w:p w14:paraId="1FFC19DF" w14:textId="77777777" w:rsidR="00AC7F9B" w:rsidRPr="00DB460B" w:rsidRDefault="00AC7F9B" w:rsidP="00AC7F9B">
      <w:pPr>
        <w:shd w:val="clear" w:color="auto" w:fill="FFFFFF"/>
        <w:spacing w:after="0"/>
        <w:rPr>
          <w:rFonts w:ascii="Verdana" w:eastAsia="Times New Roman" w:hAnsi="Verdana" w:cs="Arial"/>
          <w:color w:val="000000"/>
          <w:lang w:eastAsia="en-GB"/>
        </w:rPr>
      </w:pPr>
      <w:r w:rsidRPr="00DB460B">
        <w:rPr>
          <w:rFonts w:ascii="Verdana" w:eastAsia="Times New Roman" w:hAnsi="Verdana" w:cs="Arial"/>
          <w:color w:val="000000"/>
          <w:lang w:eastAsia="en-GB"/>
        </w:rPr>
        <w:t>All interviews include a question to applicants on equalities.</w:t>
      </w:r>
    </w:p>
    <w:p w14:paraId="25795296" w14:textId="77777777" w:rsidR="00AC7F9B" w:rsidRDefault="00AC7F9B" w:rsidP="00AC7F9B">
      <w:pPr>
        <w:shd w:val="clear" w:color="auto" w:fill="FFFFFF"/>
        <w:spacing w:after="0"/>
        <w:rPr>
          <w:rFonts w:ascii="Verdana" w:eastAsia="Times New Roman" w:hAnsi="Verdana" w:cs="Arial"/>
          <w:color w:val="000000"/>
          <w:lang w:eastAsia="en-GB"/>
        </w:rPr>
      </w:pPr>
    </w:p>
    <w:tbl>
      <w:tblPr>
        <w:tblStyle w:val="TableGrid"/>
        <w:tblW w:w="0" w:type="auto"/>
        <w:tblLook w:val="04A0" w:firstRow="1" w:lastRow="0" w:firstColumn="1" w:lastColumn="0" w:noHBand="0" w:noVBand="1"/>
      </w:tblPr>
      <w:tblGrid>
        <w:gridCol w:w="3005"/>
        <w:gridCol w:w="3005"/>
        <w:gridCol w:w="3006"/>
      </w:tblGrid>
      <w:tr w:rsidR="00AC7F9B" w:rsidRPr="00E07ADE" w14:paraId="20DBC4E2" w14:textId="77777777" w:rsidTr="00487379">
        <w:tc>
          <w:tcPr>
            <w:tcW w:w="3005" w:type="dxa"/>
          </w:tcPr>
          <w:p w14:paraId="3A61FE6A"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Gender</w:t>
            </w:r>
          </w:p>
        </w:tc>
        <w:tc>
          <w:tcPr>
            <w:tcW w:w="3005" w:type="dxa"/>
          </w:tcPr>
          <w:p w14:paraId="5C69EBA4"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2015</w:t>
            </w:r>
          </w:p>
        </w:tc>
        <w:tc>
          <w:tcPr>
            <w:tcW w:w="3006" w:type="dxa"/>
          </w:tcPr>
          <w:p w14:paraId="6681E930"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2016</w:t>
            </w:r>
          </w:p>
        </w:tc>
      </w:tr>
      <w:tr w:rsidR="00AC7F9B" w14:paraId="4AC32423" w14:textId="77777777" w:rsidTr="00487379">
        <w:tc>
          <w:tcPr>
            <w:tcW w:w="3005" w:type="dxa"/>
          </w:tcPr>
          <w:p w14:paraId="2A1CE1E7"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Female</w:t>
            </w:r>
          </w:p>
        </w:tc>
        <w:tc>
          <w:tcPr>
            <w:tcW w:w="3005" w:type="dxa"/>
          </w:tcPr>
          <w:p w14:paraId="31131F8E"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168</w:t>
            </w:r>
          </w:p>
        </w:tc>
        <w:tc>
          <w:tcPr>
            <w:tcW w:w="3006" w:type="dxa"/>
          </w:tcPr>
          <w:p w14:paraId="45AE4CBF"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259</w:t>
            </w:r>
          </w:p>
        </w:tc>
      </w:tr>
      <w:tr w:rsidR="00AC7F9B" w14:paraId="026A637C" w14:textId="77777777" w:rsidTr="00487379">
        <w:tc>
          <w:tcPr>
            <w:tcW w:w="3005" w:type="dxa"/>
          </w:tcPr>
          <w:p w14:paraId="3B4E2A02"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Male</w:t>
            </w:r>
          </w:p>
        </w:tc>
        <w:tc>
          <w:tcPr>
            <w:tcW w:w="3005" w:type="dxa"/>
          </w:tcPr>
          <w:p w14:paraId="40AE59A8"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89</w:t>
            </w:r>
          </w:p>
        </w:tc>
        <w:tc>
          <w:tcPr>
            <w:tcW w:w="3006" w:type="dxa"/>
          </w:tcPr>
          <w:p w14:paraId="7BB24E15"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191</w:t>
            </w:r>
          </w:p>
        </w:tc>
      </w:tr>
    </w:tbl>
    <w:p w14:paraId="4677363B" w14:textId="77777777" w:rsidR="00AC7F9B" w:rsidRDefault="00AC7F9B" w:rsidP="00AC7F9B">
      <w:pPr>
        <w:shd w:val="clear" w:color="auto" w:fill="FFFFFF"/>
        <w:spacing w:after="0"/>
        <w:rPr>
          <w:rFonts w:ascii="Verdana" w:eastAsia="Times New Roman" w:hAnsi="Verdana" w:cs="Arial"/>
          <w:color w:val="000000"/>
          <w:lang w:eastAsia="en-GB"/>
        </w:rPr>
      </w:pPr>
    </w:p>
    <w:tbl>
      <w:tblPr>
        <w:tblStyle w:val="TableGrid"/>
        <w:tblW w:w="0" w:type="auto"/>
        <w:tblLook w:val="04A0" w:firstRow="1" w:lastRow="0" w:firstColumn="1" w:lastColumn="0" w:noHBand="0" w:noVBand="1"/>
      </w:tblPr>
      <w:tblGrid>
        <w:gridCol w:w="3005"/>
        <w:gridCol w:w="3005"/>
        <w:gridCol w:w="3006"/>
      </w:tblGrid>
      <w:tr w:rsidR="00AC7F9B" w:rsidRPr="00E07ADE" w14:paraId="6E86BFC6" w14:textId="77777777" w:rsidTr="00487379">
        <w:tc>
          <w:tcPr>
            <w:tcW w:w="3005" w:type="dxa"/>
          </w:tcPr>
          <w:p w14:paraId="66685963" w14:textId="77777777" w:rsidR="00AC7F9B" w:rsidRPr="00E07ADE" w:rsidRDefault="00AC7F9B" w:rsidP="00487379">
            <w:pPr>
              <w:rPr>
                <w:rFonts w:ascii="Verdana" w:eastAsia="Times New Roman" w:hAnsi="Verdana" w:cs="Arial"/>
                <w:b/>
                <w:color w:val="000000"/>
                <w:lang w:eastAsia="en-GB"/>
              </w:rPr>
            </w:pPr>
            <w:r>
              <w:rPr>
                <w:rFonts w:ascii="Verdana" w:eastAsia="Times New Roman" w:hAnsi="Verdana" w:cs="Arial"/>
                <w:b/>
                <w:color w:val="000000"/>
                <w:lang w:eastAsia="en-GB"/>
              </w:rPr>
              <w:t>Age</w:t>
            </w:r>
          </w:p>
        </w:tc>
        <w:tc>
          <w:tcPr>
            <w:tcW w:w="3005" w:type="dxa"/>
          </w:tcPr>
          <w:p w14:paraId="4C3A27A5"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2015</w:t>
            </w:r>
          </w:p>
        </w:tc>
        <w:tc>
          <w:tcPr>
            <w:tcW w:w="3006" w:type="dxa"/>
          </w:tcPr>
          <w:p w14:paraId="6E0FC85E"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2016</w:t>
            </w:r>
          </w:p>
        </w:tc>
      </w:tr>
      <w:tr w:rsidR="00AC7F9B" w14:paraId="6DFAF27B" w14:textId="77777777" w:rsidTr="00487379">
        <w:tc>
          <w:tcPr>
            <w:tcW w:w="3005" w:type="dxa"/>
          </w:tcPr>
          <w:p w14:paraId="4277F20F"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16-19</w:t>
            </w:r>
          </w:p>
        </w:tc>
        <w:tc>
          <w:tcPr>
            <w:tcW w:w="3005" w:type="dxa"/>
          </w:tcPr>
          <w:p w14:paraId="0E8E0F48"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w:t>
            </w:r>
          </w:p>
        </w:tc>
        <w:tc>
          <w:tcPr>
            <w:tcW w:w="3006" w:type="dxa"/>
          </w:tcPr>
          <w:p w14:paraId="7AECEADC"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w:t>
            </w:r>
          </w:p>
        </w:tc>
      </w:tr>
      <w:tr w:rsidR="00AC7F9B" w14:paraId="065A4D48" w14:textId="77777777" w:rsidTr="00487379">
        <w:tc>
          <w:tcPr>
            <w:tcW w:w="3005" w:type="dxa"/>
          </w:tcPr>
          <w:p w14:paraId="4F353C90"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20-29</w:t>
            </w:r>
          </w:p>
        </w:tc>
        <w:tc>
          <w:tcPr>
            <w:tcW w:w="3005" w:type="dxa"/>
          </w:tcPr>
          <w:p w14:paraId="48613F19"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97</w:t>
            </w:r>
          </w:p>
        </w:tc>
        <w:tc>
          <w:tcPr>
            <w:tcW w:w="3006" w:type="dxa"/>
          </w:tcPr>
          <w:p w14:paraId="55BE734E"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108</w:t>
            </w:r>
          </w:p>
        </w:tc>
      </w:tr>
      <w:tr w:rsidR="00AC7F9B" w14:paraId="422DF040" w14:textId="77777777" w:rsidTr="00487379">
        <w:tc>
          <w:tcPr>
            <w:tcW w:w="3005" w:type="dxa"/>
          </w:tcPr>
          <w:p w14:paraId="515383BE"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30-39</w:t>
            </w:r>
          </w:p>
        </w:tc>
        <w:tc>
          <w:tcPr>
            <w:tcW w:w="3005" w:type="dxa"/>
          </w:tcPr>
          <w:p w14:paraId="0BF1FFE5"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60</w:t>
            </w:r>
          </w:p>
        </w:tc>
        <w:tc>
          <w:tcPr>
            <w:tcW w:w="3006" w:type="dxa"/>
          </w:tcPr>
          <w:p w14:paraId="5DF2AEEF"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92</w:t>
            </w:r>
          </w:p>
        </w:tc>
      </w:tr>
      <w:tr w:rsidR="00AC7F9B" w14:paraId="5A1EFC1B" w14:textId="77777777" w:rsidTr="00487379">
        <w:tc>
          <w:tcPr>
            <w:tcW w:w="3005" w:type="dxa"/>
          </w:tcPr>
          <w:p w14:paraId="77669087"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lastRenderedPageBreak/>
              <w:t>40-49</w:t>
            </w:r>
          </w:p>
        </w:tc>
        <w:tc>
          <w:tcPr>
            <w:tcW w:w="3005" w:type="dxa"/>
          </w:tcPr>
          <w:p w14:paraId="34C37D9C"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28</w:t>
            </w:r>
          </w:p>
        </w:tc>
        <w:tc>
          <w:tcPr>
            <w:tcW w:w="3006" w:type="dxa"/>
          </w:tcPr>
          <w:p w14:paraId="4AB6992C"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55</w:t>
            </w:r>
          </w:p>
        </w:tc>
      </w:tr>
      <w:tr w:rsidR="00AC7F9B" w14:paraId="077537F0" w14:textId="77777777" w:rsidTr="00487379">
        <w:tc>
          <w:tcPr>
            <w:tcW w:w="3005" w:type="dxa"/>
          </w:tcPr>
          <w:p w14:paraId="71BA90D1"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50-59</w:t>
            </w:r>
          </w:p>
        </w:tc>
        <w:tc>
          <w:tcPr>
            <w:tcW w:w="3005" w:type="dxa"/>
          </w:tcPr>
          <w:p w14:paraId="1D52892E"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28</w:t>
            </w:r>
          </w:p>
        </w:tc>
        <w:tc>
          <w:tcPr>
            <w:tcW w:w="3006" w:type="dxa"/>
          </w:tcPr>
          <w:p w14:paraId="026568E1"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28</w:t>
            </w:r>
          </w:p>
        </w:tc>
      </w:tr>
      <w:tr w:rsidR="00AC7F9B" w14:paraId="5B3A5B17" w14:textId="77777777" w:rsidTr="00487379">
        <w:tc>
          <w:tcPr>
            <w:tcW w:w="3005" w:type="dxa"/>
          </w:tcPr>
          <w:p w14:paraId="36EFAE82"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60-64</w:t>
            </w:r>
          </w:p>
        </w:tc>
        <w:tc>
          <w:tcPr>
            <w:tcW w:w="3005" w:type="dxa"/>
          </w:tcPr>
          <w:p w14:paraId="2406842A"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w:t>
            </w:r>
          </w:p>
        </w:tc>
        <w:tc>
          <w:tcPr>
            <w:tcW w:w="3006" w:type="dxa"/>
          </w:tcPr>
          <w:p w14:paraId="29090CBC"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3</w:t>
            </w:r>
          </w:p>
        </w:tc>
      </w:tr>
      <w:tr w:rsidR="00AC7F9B" w14:paraId="474B6DBC" w14:textId="77777777" w:rsidTr="00487379">
        <w:tc>
          <w:tcPr>
            <w:tcW w:w="3005" w:type="dxa"/>
          </w:tcPr>
          <w:p w14:paraId="68C5768B"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65+</w:t>
            </w:r>
          </w:p>
        </w:tc>
        <w:tc>
          <w:tcPr>
            <w:tcW w:w="3005" w:type="dxa"/>
          </w:tcPr>
          <w:p w14:paraId="7A618FA1"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0</w:t>
            </w:r>
          </w:p>
        </w:tc>
        <w:tc>
          <w:tcPr>
            <w:tcW w:w="3006" w:type="dxa"/>
          </w:tcPr>
          <w:p w14:paraId="0BD00B3A"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0</w:t>
            </w:r>
          </w:p>
        </w:tc>
      </w:tr>
      <w:tr w:rsidR="00AC7F9B" w14:paraId="06E0522F" w14:textId="77777777" w:rsidTr="00487379">
        <w:tc>
          <w:tcPr>
            <w:tcW w:w="3005" w:type="dxa"/>
          </w:tcPr>
          <w:p w14:paraId="33BDB1F2"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Prefer not to say</w:t>
            </w:r>
          </w:p>
        </w:tc>
        <w:tc>
          <w:tcPr>
            <w:tcW w:w="3005" w:type="dxa"/>
          </w:tcPr>
          <w:p w14:paraId="0F6052EE"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41</w:t>
            </w:r>
          </w:p>
        </w:tc>
        <w:tc>
          <w:tcPr>
            <w:tcW w:w="3006" w:type="dxa"/>
          </w:tcPr>
          <w:p w14:paraId="7D5A28E8"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162</w:t>
            </w:r>
          </w:p>
        </w:tc>
      </w:tr>
    </w:tbl>
    <w:p w14:paraId="66BD78F6" w14:textId="77777777" w:rsidR="00AC7F9B" w:rsidRDefault="00AC7F9B" w:rsidP="00AC7F9B">
      <w:pPr>
        <w:shd w:val="clear" w:color="auto" w:fill="FFFFFF"/>
        <w:spacing w:after="0"/>
        <w:rPr>
          <w:rFonts w:ascii="Verdana" w:eastAsia="Times New Roman" w:hAnsi="Verdana" w:cs="Arial"/>
          <w:color w:val="000000"/>
          <w:lang w:eastAsia="en-GB"/>
        </w:rPr>
      </w:pPr>
    </w:p>
    <w:tbl>
      <w:tblPr>
        <w:tblStyle w:val="TableGrid"/>
        <w:tblW w:w="0" w:type="auto"/>
        <w:tblLook w:val="04A0" w:firstRow="1" w:lastRow="0" w:firstColumn="1" w:lastColumn="0" w:noHBand="0" w:noVBand="1"/>
      </w:tblPr>
      <w:tblGrid>
        <w:gridCol w:w="3005"/>
        <w:gridCol w:w="3005"/>
        <w:gridCol w:w="3006"/>
      </w:tblGrid>
      <w:tr w:rsidR="00AC7F9B" w:rsidRPr="00E07ADE" w14:paraId="236923C9" w14:textId="77777777" w:rsidTr="00487379">
        <w:tc>
          <w:tcPr>
            <w:tcW w:w="3005" w:type="dxa"/>
          </w:tcPr>
          <w:p w14:paraId="7072880F" w14:textId="77777777" w:rsidR="00AC7F9B" w:rsidRPr="00E07ADE" w:rsidRDefault="00AC7F9B" w:rsidP="00487379">
            <w:pPr>
              <w:rPr>
                <w:rFonts w:ascii="Verdana" w:eastAsia="Times New Roman" w:hAnsi="Verdana" w:cs="Arial"/>
                <w:b/>
                <w:color w:val="000000"/>
                <w:lang w:eastAsia="en-GB"/>
              </w:rPr>
            </w:pPr>
            <w:bookmarkStart w:id="0" w:name="_GoBack"/>
            <w:bookmarkEnd w:id="0"/>
            <w:r>
              <w:rPr>
                <w:rFonts w:ascii="Verdana" w:eastAsia="Times New Roman" w:hAnsi="Verdana" w:cs="Arial"/>
                <w:b/>
                <w:color w:val="000000"/>
                <w:lang w:eastAsia="en-GB"/>
              </w:rPr>
              <w:t>Ethnicity</w:t>
            </w:r>
          </w:p>
        </w:tc>
        <w:tc>
          <w:tcPr>
            <w:tcW w:w="3005" w:type="dxa"/>
          </w:tcPr>
          <w:p w14:paraId="74DA8EFF"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2015</w:t>
            </w:r>
          </w:p>
        </w:tc>
        <w:tc>
          <w:tcPr>
            <w:tcW w:w="3006" w:type="dxa"/>
          </w:tcPr>
          <w:p w14:paraId="7FACCE09"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2016</w:t>
            </w:r>
          </w:p>
        </w:tc>
      </w:tr>
      <w:tr w:rsidR="00AC7F9B" w14:paraId="5836D21F" w14:textId="77777777" w:rsidTr="00487379">
        <w:tc>
          <w:tcPr>
            <w:tcW w:w="3005" w:type="dxa"/>
          </w:tcPr>
          <w:p w14:paraId="138E9AE2"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Asian</w:t>
            </w:r>
          </w:p>
        </w:tc>
        <w:tc>
          <w:tcPr>
            <w:tcW w:w="3005" w:type="dxa"/>
          </w:tcPr>
          <w:p w14:paraId="60D880CE"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w:t>
            </w:r>
          </w:p>
        </w:tc>
        <w:tc>
          <w:tcPr>
            <w:tcW w:w="3006" w:type="dxa"/>
          </w:tcPr>
          <w:p w14:paraId="6CD23B38"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w:t>
            </w:r>
          </w:p>
        </w:tc>
      </w:tr>
      <w:tr w:rsidR="00AC7F9B" w14:paraId="0DC45C10" w14:textId="77777777" w:rsidTr="00487379">
        <w:tc>
          <w:tcPr>
            <w:tcW w:w="3005" w:type="dxa"/>
          </w:tcPr>
          <w:p w14:paraId="4A27D5FD"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Black</w:t>
            </w:r>
          </w:p>
        </w:tc>
        <w:tc>
          <w:tcPr>
            <w:tcW w:w="3005" w:type="dxa"/>
          </w:tcPr>
          <w:p w14:paraId="754925DF"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w:t>
            </w:r>
          </w:p>
        </w:tc>
        <w:tc>
          <w:tcPr>
            <w:tcW w:w="3006" w:type="dxa"/>
          </w:tcPr>
          <w:p w14:paraId="123EC97C"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w:t>
            </w:r>
          </w:p>
        </w:tc>
      </w:tr>
      <w:tr w:rsidR="00AC7F9B" w14:paraId="626BB8AE" w14:textId="77777777" w:rsidTr="00487379">
        <w:tc>
          <w:tcPr>
            <w:tcW w:w="3005" w:type="dxa"/>
          </w:tcPr>
          <w:p w14:paraId="410C8643"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Mixed or multiple ethnic</w:t>
            </w:r>
          </w:p>
        </w:tc>
        <w:tc>
          <w:tcPr>
            <w:tcW w:w="3005" w:type="dxa"/>
          </w:tcPr>
          <w:p w14:paraId="188797E0"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w:t>
            </w:r>
          </w:p>
        </w:tc>
        <w:tc>
          <w:tcPr>
            <w:tcW w:w="3006" w:type="dxa"/>
          </w:tcPr>
          <w:p w14:paraId="24DA368E"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3</w:t>
            </w:r>
          </w:p>
        </w:tc>
      </w:tr>
      <w:tr w:rsidR="00AC7F9B" w14:paraId="5BE4BA7A" w14:textId="77777777" w:rsidTr="00487379">
        <w:tc>
          <w:tcPr>
            <w:tcW w:w="3005" w:type="dxa"/>
          </w:tcPr>
          <w:p w14:paraId="5998D5E8" w14:textId="77777777" w:rsidR="00AC7F9B" w:rsidRDefault="00AC7F9B" w:rsidP="00487379">
            <w:pPr>
              <w:rPr>
                <w:rFonts w:ascii="Verdana" w:eastAsia="Times New Roman" w:hAnsi="Verdana" w:cs="Arial"/>
                <w:color w:val="000000"/>
                <w:lang w:eastAsia="en-GB"/>
              </w:rPr>
            </w:pPr>
            <w:proofErr w:type="gramStart"/>
            <w:r>
              <w:rPr>
                <w:rFonts w:ascii="Verdana" w:eastAsia="Times New Roman" w:hAnsi="Verdana" w:cs="Arial"/>
                <w:color w:val="000000"/>
                <w:lang w:eastAsia="en-GB"/>
              </w:rPr>
              <w:t>Other</w:t>
            </w:r>
            <w:proofErr w:type="gramEnd"/>
            <w:r>
              <w:rPr>
                <w:rFonts w:ascii="Verdana" w:eastAsia="Times New Roman" w:hAnsi="Verdana" w:cs="Arial"/>
                <w:color w:val="000000"/>
                <w:lang w:eastAsia="en-GB"/>
              </w:rPr>
              <w:t xml:space="preserve"> ethnic group</w:t>
            </w:r>
          </w:p>
        </w:tc>
        <w:tc>
          <w:tcPr>
            <w:tcW w:w="3005" w:type="dxa"/>
          </w:tcPr>
          <w:p w14:paraId="5753184C"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w:t>
            </w:r>
          </w:p>
        </w:tc>
        <w:tc>
          <w:tcPr>
            <w:tcW w:w="3006" w:type="dxa"/>
          </w:tcPr>
          <w:p w14:paraId="29D7EE7B"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4</w:t>
            </w:r>
          </w:p>
        </w:tc>
      </w:tr>
      <w:tr w:rsidR="00AC7F9B" w14:paraId="6C91360A" w14:textId="77777777" w:rsidTr="00487379">
        <w:tc>
          <w:tcPr>
            <w:tcW w:w="3005" w:type="dxa"/>
          </w:tcPr>
          <w:p w14:paraId="70D2B355"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White</w:t>
            </w:r>
          </w:p>
        </w:tc>
        <w:tc>
          <w:tcPr>
            <w:tcW w:w="3005" w:type="dxa"/>
          </w:tcPr>
          <w:p w14:paraId="5E36BBFD"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212</w:t>
            </w:r>
          </w:p>
        </w:tc>
        <w:tc>
          <w:tcPr>
            <w:tcW w:w="3006" w:type="dxa"/>
          </w:tcPr>
          <w:p w14:paraId="74D6B957"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297</w:t>
            </w:r>
          </w:p>
        </w:tc>
      </w:tr>
      <w:tr w:rsidR="00AC7F9B" w14:paraId="49EA7AD1" w14:textId="77777777" w:rsidTr="00487379">
        <w:tc>
          <w:tcPr>
            <w:tcW w:w="3005" w:type="dxa"/>
          </w:tcPr>
          <w:p w14:paraId="19D30C28"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Prefer not to say</w:t>
            </w:r>
          </w:p>
        </w:tc>
        <w:tc>
          <w:tcPr>
            <w:tcW w:w="3005" w:type="dxa"/>
          </w:tcPr>
          <w:p w14:paraId="50860B02"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40</w:t>
            </w:r>
          </w:p>
        </w:tc>
        <w:tc>
          <w:tcPr>
            <w:tcW w:w="3006" w:type="dxa"/>
          </w:tcPr>
          <w:p w14:paraId="41613992"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143</w:t>
            </w:r>
          </w:p>
        </w:tc>
      </w:tr>
    </w:tbl>
    <w:p w14:paraId="43768987" w14:textId="77777777" w:rsidR="00AC7F9B" w:rsidRDefault="00AC7F9B" w:rsidP="00AC7F9B">
      <w:pPr>
        <w:shd w:val="clear" w:color="auto" w:fill="FFFFFF"/>
        <w:spacing w:after="0"/>
        <w:rPr>
          <w:rFonts w:ascii="Verdana" w:eastAsia="Times New Roman" w:hAnsi="Verdana" w:cs="Arial"/>
          <w:color w:val="000000"/>
          <w:lang w:eastAsia="en-GB"/>
        </w:rPr>
      </w:pPr>
    </w:p>
    <w:tbl>
      <w:tblPr>
        <w:tblStyle w:val="TableGrid"/>
        <w:tblW w:w="0" w:type="auto"/>
        <w:tblLook w:val="04A0" w:firstRow="1" w:lastRow="0" w:firstColumn="1" w:lastColumn="0" w:noHBand="0" w:noVBand="1"/>
      </w:tblPr>
      <w:tblGrid>
        <w:gridCol w:w="3005"/>
        <w:gridCol w:w="3005"/>
        <w:gridCol w:w="3006"/>
      </w:tblGrid>
      <w:tr w:rsidR="00AC7F9B" w:rsidRPr="00E07ADE" w14:paraId="6BCEECA5" w14:textId="77777777" w:rsidTr="00487379">
        <w:tc>
          <w:tcPr>
            <w:tcW w:w="3005" w:type="dxa"/>
          </w:tcPr>
          <w:p w14:paraId="3586E592" w14:textId="77777777" w:rsidR="00AC7F9B" w:rsidRPr="00E07ADE" w:rsidRDefault="00AC7F9B" w:rsidP="00487379">
            <w:pPr>
              <w:rPr>
                <w:rFonts w:ascii="Verdana" w:eastAsia="Times New Roman" w:hAnsi="Verdana" w:cs="Arial"/>
                <w:b/>
                <w:color w:val="000000"/>
                <w:lang w:eastAsia="en-GB"/>
              </w:rPr>
            </w:pPr>
            <w:r>
              <w:rPr>
                <w:rFonts w:ascii="Verdana" w:eastAsia="Times New Roman" w:hAnsi="Verdana" w:cs="Arial"/>
                <w:b/>
                <w:color w:val="000000"/>
                <w:lang w:eastAsia="en-GB"/>
              </w:rPr>
              <w:t>Disability</w:t>
            </w:r>
          </w:p>
        </w:tc>
        <w:tc>
          <w:tcPr>
            <w:tcW w:w="3005" w:type="dxa"/>
          </w:tcPr>
          <w:p w14:paraId="1321F09A"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2015</w:t>
            </w:r>
          </w:p>
        </w:tc>
        <w:tc>
          <w:tcPr>
            <w:tcW w:w="3006" w:type="dxa"/>
          </w:tcPr>
          <w:p w14:paraId="18180044" w14:textId="77777777" w:rsidR="00AC7F9B" w:rsidRPr="00E07ADE" w:rsidRDefault="00AC7F9B" w:rsidP="00487379">
            <w:pPr>
              <w:rPr>
                <w:rFonts w:ascii="Verdana" w:eastAsia="Times New Roman" w:hAnsi="Verdana" w:cs="Arial"/>
                <w:b/>
                <w:color w:val="000000"/>
                <w:lang w:eastAsia="en-GB"/>
              </w:rPr>
            </w:pPr>
            <w:r w:rsidRPr="00E07ADE">
              <w:rPr>
                <w:rFonts w:ascii="Verdana" w:eastAsia="Times New Roman" w:hAnsi="Verdana" w:cs="Arial"/>
                <w:b/>
                <w:color w:val="000000"/>
                <w:lang w:eastAsia="en-GB"/>
              </w:rPr>
              <w:t>2016</w:t>
            </w:r>
          </w:p>
        </w:tc>
      </w:tr>
      <w:tr w:rsidR="00AC7F9B" w14:paraId="2A1374B6" w14:textId="77777777" w:rsidTr="00487379">
        <w:tc>
          <w:tcPr>
            <w:tcW w:w="3005" w:type="dxa"/>
          </w:tcPr>
          <w:p w14:paraId="7C595BC4"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Non-disabled</w:t>
            </w:r>
          </w:p>
        </w:tc>
        <w:tc>
          <w:tcPr>
            <w:tcW w:w="3005" w:type="dxa"/>
          </w:tcPr>
          <w:p w14:paraId="0B2268B7"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250</w:t>
            </w:r>
          </w:p>
        </w:tc>
        <w:tc>
          <w:tcPr>
            <w:tcW w:w="3006" w:type="dxa"/>
          </w:tcPr>
          <w:p w14:paraId="4217E75B"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327</w:t>
            </w:r>
          </w:p>
        </w:tc>
      </w:tr>
      <w:tr w:rsidR="00AC7F9B" w14:paraId="36298792" w14:textId="77777777" w:rsidTr="00487379">
        <w:tc>
          <w:tcPr>
            <w:tcW w:w="3005" w:type="dxa"/>
          </w:tcPr>
          <w:p w14:paraId="47713E1D"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Disabled</w:t>
            </w:r>
          </w:p>
        </w:tc>
        <w:tc>
          <w:tcPr>
            <w:tcW w:w="3005" w:type="dxa"/>
          </w:tcPr>
          <w:p w14:paraId="5E68A9C3"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7</w:t>
            </w:r>
          </w:p>
        </w:tc>
        <w:tc>
          <w:tcPr>
            <w:tcW w:w="3006" w:type="dxa"/>
          </w:tcPr>
          <w:p w14:paraId="704585C3"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17</w:t>
            </w:r>
          </w:p>
        </w:tc>
      </w:tr>
      <w:tr w:rsidR="00AC7F9B" w14:paraId="098B0BA7" w14:textId="77777777" w:rsidTr="00487379">
        <w:tc>
          <w:tcPr>
            <w:tcW w:w="3005" w:type="dxa"/>
          </w:tcPr>
          <w:p w14:paraId="7242BE15"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Prefer not to say</w:t>
            </w:r>
          </w:p>
        </w:tc>
        <w:tc>
          <w:tcPr>
            <w:tcW w:w="3005" w:type="dxa"/>
          </w:tcPr>
          <w:p w14:paraId="058327DD"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w:t>
            </w:r>
          </w:p>
        </w:tc>
        <w:tc>
          <w:tcPr>
            <w:tcW w:w="3006" w:type="dxa"/>
          </w:tcPr>
          <w:p w14:paraId="139D030F" w14:textId="77777777" w:rsidR="00AC7F9B" w:rsidRDefault="00AC7F9B" w:rsidP="00487379">
            <w:pPr>
              <w:rPr>
                <w:rFonts w:ascii="Verdana" w:eastAsia="Times New Roman" w:hAnsi="Verdana" w:cs="Arial"/>
                <w:color w:val="000000"/>
                <w:lang w:eastAsia="en-GB"/>
              </w:rPr>
            </w:pPr>
            <w:r>
              <w:rPr>
                <w:rFonts w:ascii="Verdana" w:eastAsia="Times New Roman" w:hAnsi="Verdana" w:cs="Arial"/>
                <w:color w:val="000000"/>
                <w:lang w:eastAsia="en-GB"/>
              </w:rPr>
              <w:t>106</w:t>
            </w:r>
          </w:p>
        </w:tc>
      </w:tr>
    </w:tbl>
    <w:p w14:paraId="364AB7CC" w14:textId="77777777" w:rsidR="00AC7F9B" w:rsidRDefault="00AC7F9B" w:rsidP="00AC7F9B">
      <w:pPr>
        <w:shd w:val="clear" w:color="auto" w:fill="FFFFFF"/>
        <w:spacing w:after="0"/>
        <w:rPr>
          <w:rFonts w:ascii="Verdana" w:eastAsia="Times New Roman" w:hAnsi="Verdana" w:cs="Arial"/>
          <w:color w:val="000000"/>
          <w:lang w:eastAsia="en-GB"/>
        </w:rPr>
      </w:pPr>
    </w:p>
    <w:p w14:paraId="6B79D470" w14:textId="77777777" w:rsidR="00AC7F9B" w:rsidRPr="006C3A9A" w:rsidRDefault="00AC7F9B" w:rsidP="00AC7F9B">
      <w:pPr>
        <w:shd w:val="clear" w:color="auto" w:fill="FFFFFF"/>
        <w:spacing w:after="0"/>
        <w:rPr>
          <w:rFonts w:ascii="Verdana" w:eastAsia="Times New Roman" w:hAnsi="Verdana" w:cs="Arial"/>
          <w:b/>
          <w:color w:val="000000"/>
          <w:lang w:eastAsia="en-GB"/>
        </w:rPr>
      </w:pPr>
      <w:r w:rsidRPr="006C3A9A">
        <w:rPr>
          <w:rFonts w:ascii="Verdana" w:eastAsia="Times New Roman" w:hAnsi="Verdana" w:cs="Arial"/>
          <w:b/>
          <w:color w:val="000000"/>
          <w:lang w:eastAsia="en-GB"/>
        </w:rPr>
        <w:t xml:space="preserve">LEARNING AND PROGRESSION </w:t>
      </w:r>
    </w:p>
    <w:p w14:paraId="3BD7C9E5" w14:textId="77777777" w:rsidR="00AC7F9B" w:rsidRPr="00DB460B" w:rsidRDefault="00AC7F9B" w:rsidP="00AC7F9B">
      <w:pPr>
        <w:shd w:val="clear" w:color="auto" w:fill="FFFFFF"/>
        <w:spacing w:after="0"/>
        <w:rPr>
          <w:rFonts w:ascii="Verdana" w:eastAsia="Times New Roman" w:hAnsi="Verdana" w:cs="Arial"/>
          <w:color w:val="000000"/>
          <w:lang w:eastAsia="en-GB"/>
        </w:rPr>
      </w:pPr>
    </w:p>
    <w:p w14:paraId="60691DBF" w14:textId="77777777" w:rsidR="00AC7F9B" w:rsidRPr="00DB460B" w:rsidRDefault="00AC7F9B" w:rsidP="00AC7F9B">
      <w:pPr>
        <w:shd w:val="clear" w:color="auto" w:fill="FFFFFF"/>
        <w:spacing w:after="0"/>
        <w:rPr>
          <w:rFonts w:ascii="Verdana" w:eastAsia="Times New Roman" w:hAnsi="Verdana" w:cs="Arial"/>
          <w:color w:val="000000"/>
          <w:lang w:eastAsia="en-GB"/>
        </w:rPr>
      </w:pPr>
      <w:r w:rsidRPr="00DB460B">
        <w:rPr>
          <w:rFonts w:ascii="Verdana" w:eastAsia="Times New Roman" w:hAnsi="Verdana" w:cs="Arial"/>
          <w:color w:val="000000"/>
          <w:lang w:eastAsia="en-GB"/>
        </w:rPr>
        <w:t xml:space="preserve">Creative Scotland has an online HR system, which has supported the improved equalities data collection for all staff members. This is not yet cross-referenced to collect equalities data for training specifically. As part of our IT strategy for the future, we can look at improving this aspect of our online employee data collection. </w:t>
      </w:r>
    </w:p>
    <w:p w14:paraId="3BA71422" w14:textId="77777777" w:rsidR="00AC7F9B" w:rsidRDefault="00AC7F9B" w:rsidP="00AC7F9B">
      <w:pPr>
        <w:shd w:val="clear" w:color="auto" w:fill="FFFFFF"/>
        <w:spacing w:after="0"/>
        <w:rPr>
          <w:rFonts w:ascii="Verdana" w:eastAsia="Times New Roman" w:hAnsi="Verdana" w:cs="Arial"/>
          <w:color w:val="000000"/>
          <w:lang w:eastAsia="en-GB"/>
        </w:rPr>
      </w:pPr>
    </w:p>
    <w:p w14:paraId="13BC3DD6" w14:textId="77777777" w:rsidR="00AC7F9B" w:rsidRDefault="00AC7F9B" w:rsidP="00AC7F9B">
      <w:pPr>
        <w:shd w:val="clear" w:color="auto" w:fill="FFFFFF"/>
        <w:spacing w:after="0"/>
        <w:rPr>
          <w:rFonts w:ascii="Verdana" w:eastAsia="Times New Roman" w:hAnsi="Verdana" w:cs="Arial"/>
          <w:color w:val="000000"/>
          <w:lang w:eastAsia="en-GB"/>
        </w:rPr>
      </w:pPr>
      <w:r w:rsidRPr="00DB460B">
        <w:rPr>
          <w:rFonts w:ascii="Verdana" w:eastAsia="Times New Roman" w:hAnsi="Verdana" w:cs="Arial"/>
          <w:color w:val="000000"/>
          <w:lang w:eastAsia="en-GB"/>
        </w:rPr>
        <w:t xml:space="preserve">All staff members have an individual </w:t>
      </w:r>
      <w:r>
        <w:rPr>
          <w:rFonts w:ascii="Verdana" w:eastAsia="Times New Roman" w:hAnsi="Verdana" w:cs="Arial"/>
          <w:color w:val="000000"/>
          <w:lang w:eastAsia="en-GB"/>
        </w:rPr>
        <w:t>learning</w:t>
      </w:r>
      <w:r w:rsidRPr="00DB460B">
        <w:rPr>
          <w:rFonts w:ascii="Verdana" w:eastAsia="Times New Roman" w:hAnsi="Verdana" w:cs="Arial"/>
          <w:color w:val="000000"/>
          <w:lang w:eastAsia="en-GB"/>
        </w:rPr>
        <w:t xml:space="preserve"> plan which is related to the PDR. All staff undertake equalities induction training and an online equalities and diversity training module. </w:t>
      </w:r>
      <w:r>
        <w:rPr>
          <w:rFonts w:ascii="Verdana" w:eastAsia="Times New Roman" w:hAnsi="Verdana" w:cs="Arial"/>
          <w:color w:val="000000"/>
          <w:lang w:eastAsia="en-GB"/>
        </w:rPr>
        <w:t xml:space="preserve">Unconscious Bias training is offered to all Staff who will be required to undertake funding assessments. Selected staff have undertaken BSL training in advance of the National BSL Language Plan 2017. </w:t>
      </w:r>
      <w:r w:rsidRPr="00DB460B">
        <w:rPr>
          <w:rFonts w:ascii="Verdana" w:eastAsia="Times New Roman" w:hAnsi="Verdana" w:cs="Arial"/>
          <w:color w:val="000000"/>
          <w:lang w:eastAsia="en-GB"/>
        </w:rPr>
        <w:t xml:space="preserve">Board members </w:t>
      </w:r>
      <w:r>
        <w:rPr>
          <w:rFonts w:ascii="Verdana" w:eastAsia="Times New Roman" w:hAnsi="Verdana" w:cs="Arial"/>
          <w:color w:val="000000"/>
          <w:lang w:eastAsia="en-GB"/>
        </w:rPr>
        <w:t>also undertake EDI training.</w:t>
      </w:r>
    </w:p>
    <w:p w14:paraId="379CFA48" w14:textId="77777777" w:rsidR="00AC7F9B" w:rsidRPr="00DB460B" w:rsidRDefault="00AC7F9B" w:rsidP="00AC7F9B">
      <w:pPr>
        <w:shd w:val="clear" w:color="auto" w:fill="FFFFFF"/>
        <w:spacing w:after="0"/>
        <w:rPr>
          <w:rFonts w:ascii="Verdana" w:eastAsia="Times New Roman" w:hAnsi="Verdana" w:cs="Arial"/>
          <w:color w:val="000000"/>
          <w:lang w:eastAsia="en-GB"/>
        </w:rPr>
      </w:pPr>
    </w:p>
    <w:p w14:paraId="1C3A7732" w14:textId="77777777" w:rsidR="00AC7F9B" w:rsidRPr="00DB460B" w:rsidRDefault="00AC7F9B" w:rsidP="00AC7F9B">
      <w:pPr>
        <w:shd w:val="clear" w:color="auto" w:fill="FFFFFF"/>
        <w:spacing w:after="0"/>
        <w:rPr>
          <w:rFonts w:ascii="Verdana" w:eastAsia="Times New Roman" w:hAnsi="Verdana" w:cs="Arial"/>
          <w:color w:val="000000"/>
          <w:lang w:eastAsia="en-GB"/>
        </w:rPr>
      </w:pPr>
      <w:r w:rsidRPr="00DB460B">
        <w:rPr>
          <w:rFonts w:ascii="Verdana" w:eastAsia="Times New Roman" w:hAnsi="Verdana" w:cs="Arial"/>
          <w:color w:val="000000"/>
          <w:lang w:eastAsia="en-GB"/>
        </w:rPr>
        <w:t xml:space="preserve">There are additional opportunities, formal and informal, for Creative Scotland staff to develop knowledge of EDI. </w:t>
      </w:r>
      <w:r>
        <w:rPr>
          <w:rFonts w:ascii="Verdana" w:eastAsia="Times New Roman" w:hAnsi="Verdana" w:cs="Arial"/>
          <w:color w:val="000000"/>
          <w:lang w:eastAsia="en-GB"/>
        </w:rPr>
        <w:t>The</w:t>
      </w:r>
      <w:r w:rsidRPr="00DB460B">
        <w:rPr>
          <w:rFonts w:ascii="Verdana" w:eastAsia="Times New Roman" w:hAnsi="Verdana" w:cs="Arial"/>
          <w:color w:val="000000"/>
          <w:lang w:eastAsia="en-GB"/>
        </w:rPr>
        <w:t xml:space="preserve"> </w:t>
      </w:r>
      <w:r>
        <w:rPr>
          <w:rFonts w:ascii="Verdana" w:eastAsia="Times New Roman" w:hAnsi="Verdana" w:cs="Arial"/>
          <w:color w:val="000000"/>
          <w:lang w:eastAsia="en-GB"/>
        </w:rPr>
        <w:t xml:space="preserve">internal staff </w:t>
      </w:r>
      <w:r w:rsidRPr="00DB460B">
        <w:rPr>
          <w:rFonts w:ascii="Verdana" w:eastAsia="Times New Roman" w:hAnsi="Verdana" w:cs="Arial"/>
          <w:color w:val="000000"/>
          <w:lang w:eastAsia="en-GB"/>
        </w:rPr>
        <w:t>Equalities Group</w:t>
      </w:r>
      <w:r>
        <w:rPr>
          <w:rFonts w:ascii="Verdana" w:eastAsia="Times New Roman" w:hAnsi="Verdana" w:cs="Arial"/>
          <w:color w:val="000000"/>
          <w:lang w:eastAsia="en-GB"/>
        </w:rPr>
        <w:t xml:space="preserve"> is being refreshed following the EDI Review. </w:t>
      </w:r>
      <w:r w:rsidRPr="00DB460B">
        <w:rPr>
          <w:rFonts w:ascii="Verdana" w:eastAsia="Times New Roman" w:hAnsi="Verdana" w:cs="Arial"/>
          <w:color w:val="000000"/>
          <w:lang w:eastAsia="en-GB"/>
        </w:rPr>
        <w:t xml:space="preserve">Presentations and training sessions are offered to the Equalities </w:t>
      </w:r>
      <w:r>
        <w:rPr>
          <w:rFonts w:ascii="Verdana" w:eastAsia="Times New Roman" w:hAnsi="Verdana" w:cs="Arial"/>
          <w:color w:val="000000"/>
          <w:lang w:eastAsia="en-GB"/>
        </w:rPr>
        <w:t xml:space="preserve">Group, which in the past included </w:t>
      </w:r>
      <w:r w:rsidRPr="00DB460B">
        <w:rPr>
          <w:rFonts w:ascii="Verdana" w:eastAsia="Times New Roman" w:hAnsi="Verdana" w:cs="Arial"/>
          <w:color w:val="000000"/>
          <w:lang w:eastAsia="en-GB"/>
        </w:rPr>
        <w:t>sessions with the Scottish Refugee Council, Stonewall Scotland, the Mental Health Foundation, and Transgender Alliance Scotland. Members are Equality</w:t>
      </w:r>
      <w:r>
        <w:rPr>
          <w:rFonts w:ascii="Verdana" w:eastAsia="Times New Roman" w:hAnsi="Verdana" w:cs="Arial"/>
          <w:color w:val="000000"/>
          <w:lang w:eastAsia="en-GB"/>
        </w:rPr>
        <w:t xml:space="preserve"> </w:t>
      </w:r>
      <w:r w:rsidRPr="00DB460B">
        <w:rPr>
          <w:rFonts w:ascii="Verdana" w:eastAsia="Times New Roman" w:hAnsi="Verdana" w:cs="Arial"/>
          <w:color w:val="000000"/>
          <w:lang w:eastAsia="en-GB"/>
        </w:rPr>
        <w:t xml:space="preserve">Champions for protected characteristics, and cascade information to other employees </w:t>
      </w:r>
      <w:r>
        <w:rPr>
          <w:rFonts w:ascii="Verdana" w:eastAsia="Times New Roman" w:hAnsi="Verdana" w:cs="Arial"/>
          <w:color w:val="000000"/>
          <w:lang w:eastAsia="en-GB"/>
        </w:rPr>
        <w:t>t</w:t>
      </w:r>
      <w:r w:rsidRPr="00DB460B">
        <w:rPr>
          <w:rFonts w:ascii="Verdana" w:eastAsia="Times New Roman" w:hAnsi="Verdana" w:cs="Arial"/>
          <w:color w:val="000000"/>
          <w:lang w:eastAsia="en-GB"/>
        </w:rPr>
        <w:t xml:space="preserve">hroughout the </w:t>
      </w:r>
      <w:r>
        <w:rPr>
          <w:rFonts w:ascii="Verdana" w:eastAsia="Times New Roman" w:hAnsi="Verdana" w:cs="Arial"/>
          <w:color w:val="000000"/>
          <w:lang w:eastAsia="en-GB"/>
        </w:rPr>
        <w:t xml:space="preserve">organisation </w:t>
      </w:r>
      <w:r w:rsidRPr="00DB460B">
        <w:rPr>
          <w:rFonts w:ascii="Verdana" w:eastAsia="Times New Roman" w:hAnsi="Verdana" w:cs="Arial"/>
          <w:color w:val="000000"/>
          <w:lang w:eastAsia="en-GB"/>
        </w:rPr>
        <w:t>e</w:t>
      </w:r>
      <w:r>
        <w:rPr>
          <w:rFonts w:ascii="Verdana" w:eastAsia="Times New Roman" w:hAnsi="Verdana" w:cs="Arial"/>
          <w:color w:val="000000"/>
          <w:lang w:eastAsia="en-GB"/>
        </w:rPr>
        <w:t>.</w:t>
      </w:r>
      <w:r w:rsidRPr="00DB460B">
        <w:rPr>
          <w:rFonts w:ascii="Verdana" w:eastAsia="Times New Roman" w:hAnsi="Verdana" w:cs="Arial"/>
          <w:color w:val="000000"/>
          <w:lang w:eastAsia="en-GB"/>
        </w:rPr>
        <w:t>g</w:t>
      </w:r>
      <w:r>
        <w:rPr>
          <w:rFonts w:ascii="Verdana" w:eastAsia="Times New Roman" w:hAnsi="Verdana" w:cs="Arial"/>
          <w:color w:val="000000"/>
          <w:lang w:eastAsia="en-GB"/>
        </w:rPr>
        <w:t>.</w:t>
      </w:r>
      <w:r w:rsidRPr="00DB460B">
        <w:rPr>
          <w:rFonts w:ascii="Verdana" w:eastAsia="Times New Roman" w:hAnsi="Verdana" w:cs="Arial"/>
          <w:color w:val="000000"/>
          <w:lang w:eastAsia="en-GB"/>
        </w:rPr>
        <w:t xml:space="preserve"> </w:t>
      </w:r>
      <w:r>
        <w:rPr>
          <w:rFonts w:ascii="Verdana" w:eastAsia="Times New Roman" w:hAnsi="Verdana" w:cs="Arial"/>
          <w:color w:val="000000"/>
          <w:lang w:eastAsia="en-GB"/>
        </w:rPr>
        <w:t xml:space="preserve">LGBT Champion, Gender Champion. The number of staff with protected characteristics is small, and we are unable to detect any trends relating to the development and progression of staff with protected characteristics. </w:t>
      </w:r>
    </w:p>
    <w:p w14:paraId="09FB873E" w14:textId="77777777" w:rsidR="00AC7F9B" w:rsidRDefault="00AC7F9B" w:rsidP="00AC7F9B">
      <w:pPr>
        <w:rPr>
          <w:rFonts w:ascii="Verdana" w:hAnsi="Verdana"/>
        </w:rPr>
      </w:pPr>
      <w:r>
        <w:rPr>
          <w:rFonts w:ascii="Verdana" w:hAnsi="Verdana"/>
        </w:rPr>
        <w:br w:type="page"/>
      </w:r>
    </w:p>
    <w:p w14:paraId="11801358" w14:textId="77777777" w:rsidR="00AC7F9B" w:rsidRDefault="00AC7F9B" w:rsidP="00AC7F9B">
      <w:pPr>
        <w:rPr>
          <w:rFonts w:ascii="Verdana" w:eastAsia="Times New Roman" w:hAnsi="Verdana" w:cs="Arial"/>
          <w:b/>
          <w:color w:val="3D3A3B"/>
          <w:sz w:val="28"/>
          <w:szCs w:val="28"/>
          <w:lang w:eastAsia="en-GB"/>
        </w:rPr>
      </w:pPr>
      <w:r>
        <w:rPr>
          <w:rFonts w:ascii="Verdana" w:eastAsia="Times New Roman" w:hAnsi="Verdana" w:cs="Arial"/>
          <w:b/>
          <w:color w:val="3D3A3B"/>
          <w:sz w:val="28"/>
          <w:szCs w:val="28"/>
          <w:lang w:eastAsia="en-GB"/>
        </w:rPr>
        <w:lastRenderedPageBreak/>
        <w:t>Appendix 6 - Key findings from the Screen Equalities Survey, Creative Scotland 2016</w:t>
      </w:r>
      <w:r>
        <w:rPr>
          <w:rFonts w:ascii="Verdana" w:eastAsia="Times New Roman" w:hAnsi="Verdana" w:cs="Arial"/>
          <w:b/>
          <w:noProof/>
          <w:color w:val="3D3A3B"/>
          <w:sz w:val="28"/>
          <w:szCs w:val="28"/>
          <w:lang w:eastAsia="en-GB"/>
        </w:rPr>
        <w:drawing>
          <wp:inline distT="0" distB="0" distL="0" distR="0" wp14:anchorId="26401FE0" wp14:editId="0513A0A8">
            <wp:extent cx="7486650" cy="5356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538181" cy="5393388"/>
                    </a:xfrm>
                    <a:prstGeom prst="rect">
                      <a:avLst/>
                    </a:prstGeom>
                    <a:noFill/>
                    <a:ln>
                      <a:noFill/>
                    </a:ln>
                  </pic:spPr>
                </pic:pic>
              </a:graphicData>
            </a:graphic>
          </wp:inline>
        </w:drawing>
      </w:r>
    </w:p>
    <w:p w14:paraId="7972C4D2" w14:textId="77777777" w:rsidR="00AC7F9B" w:rsidRDefault="00AC7F9B" w:rsidP="00AC7F9B">
      <w:pPr>
        <w:rPr>
          <w:rFonts w:ascii="Verdana" w:eastAsia="Times New Roman" w:hAnsi="Verdana" w:cs="Arial"/>
          <w:b/>
          <w:color w:val="3D3A3B"/>
          <w:sz w:val="28"/>
          <w:szCs w:val="28"/>
          <w:lang w:eastAsia="en-GB"/>
        </w:rPr>
      </w:pPr>
      <w:r>
        <w:rPr>
          <w:rFonts w:ascii="Verdana" w:eastAsia="Times New Roman" w:hAnsi="Verdana" w:cs="Arial"/>
          <w:b/>
          <w:noProof/>
          <w:color w:val="3D3A3B"/>
          <w:sz w:val="28"/>
          <w:szCs w:val="28"/>
          <w:lang w:eastAsia="en-GB"/>
        </w:rPr>
        <w:lastRenderedPageBreak/>
        <w:drawing>
          <wp:inline distT="0" distB="0" distL="0" distR="0" wp14:anchorId="5D06FD0F" wp14:editId="702712D8">
            <wp:extent cx="7877175" cy="572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877175" cy="5724525"/>
                    </a:xfrm>
                    <a:prstGeom prst="rect">
                      <a:avLst/>
                    </a:prstGeom>
                    <a:noFill/>
                    <a:ln>
                      <a:noFill/>
                    </a:ln>
                  </pic:spPr>
                </pic:pic>
              </a:graphicData>
            </a:graphic>
          </wp:inline>
        </w:drawing>
      </w:r>
      <w:r>
        <w:rPr>
          <w:rFonts w:ascii="Verdana" w:eastAsia="Times New Roman" w:hAnsi="Verdana" w:cs="Arial"/>
          <w:b/>
          <w:color w:val="3D3A3B"/>
          <w:sz w:val="28"/>
          <w:szCs w:val="28"/>
          <w:lang w:eastAsia="en-GB"/>
        </w:rPr>
        <w:br w:type="page"/>
      </w:r>
    </w:p>
    <w:p w14:paraId="42F5B2C9" w14:textId="77777777" w:rsidR="00AC7F9B" w:rsidRPr="00030506" w:rsidRDefault="00AC7F9B" w:rsidP="00AC7F9B">
      <w:pPr>
        <w:spacing w:after="165"/>
        <w:rPr>
          <w:rFonts w:ascii="Verdana" w:eastAsia="Times New Roman" w:hAnsi="Verdana" w:cs="Arial"/>
          <w:b/>
          <w:color w:val="3D3A3B"/>
          <w:sz w:val="28"/>
          <w:szCs w:val="28"/>
          <w:lang w:eastAsia="en-GB"/>
        </w:rPr>
      </w:pPr>
      <w:r w:rsidRPr="00030506">
        <w:rPr>
          <w:rFonts w:ascii="Verdana" w:eastAsia="Times New Roman" w:hAnsi="Verdana" w:cs="Arial"/>
          <w:b/>
          <w:color w:val="3D3A3B"/>
          <w:sz w:val="28"/>
          <w:szCs w:val="28"/>
          <w:lang w:eastAsia="en-GB"/>
        </w:rPr>
        <w:lastRenderedPageBreak/>
        <w:t xml:space="preserve">APPENDIX </w:t>
      </w:r>
      <w:r>
        <w:rPr>
          <w:rFonts w:ascii="Verdana" w:eastAsia="Times New Roman" w:hAnsi="Verdana" w:cs="Arial"/>
          <w:b/>
          <w:color w:val="3D3A3B"/>
          <w:sz w:val="28"/>
          <w:szCs w:val="28"/>
          <w:lang w:eastAsia="en-GB"/>
        </w:rPr>
        <w:t xml:space="preserve">7 - </w:t>
      </w:r>
      <w:r w:rsidRPr="00030506">
        <w:rPr>
          <w:rFonts w:ascii="Verdana" w:eastAsia="Times New Roman" w:hAnsi="Verdana" w:cs="Arial"/>
          <w:b/>
          <w:color w:val="3D3A3B"/>
          <w:sz w:val="28"/>
          <w:szCs w:val="28"/>
          <w:lang w:eastAsia="en-GB"/>
        </w:rPr>
        <w:t>References</w:t>
      </w:r>
      <w:r>
        <w:rPr>
          <w:rFonts w:ascii="Verdana" w:eastAsia="Times New Roman" w:hAnsi="Verdana" w:cs="Arial"/>
          <w:b/>
          <w:color w:val="3D3A3B"/>
          <w:sz w:val="28"/>
          <w:szCs w:val="28"/>
          <w:lang w:eastAsia="en-GB"/>
        </w:rPr>
        <w:t xml:space="preserve"> </w:t>
      </w:r>
    </w:p>
    <w:p w14:paraId="66D8A4A8" w14:textId="77777777" w:rsidR="00AC7F9B" w:rsidRPr="00265666" w:rsidRDefault="00AC7F9B" w:rsidP="00AC7F9B">
      <w:pPr>
        <w:pStyle w:val="ListParagraph"/>
        <w:numPr>
          <w:ilvl w:val="0"/>
          <w:numId w:val="35"/>
        </w:numPr>
        <w:spacing w:after="0"/>
        <w:rPr>
          <w:rFonts w:ascii="Verdana" w:hAnsi="Verdana" w:cs="Arial MT Std"/>
        </w:rPr>
      </w:pPr>
      <w:r w:rsidRPr="00265666">
        <w:rPr>
          <w:rFonts w:ascii="Verdana" w:hAnsi="Verdana" w:cs="Arial MT Std"/>
          <w:iCs/>
        </w:rPr>
        <w:t xml:space="preserve">Is Scotland Fairer? The state of equality and human rights 2015, </w:t>
      </w:r>
      <w:r w:rsidRPr="00265666">
        <w:rPr>
          <w:rFonts w:ascii="Verdana" w:hAnsi="Verdana" w:cs="Arial MT Std"/>
        </w:rPr>
        <w:t>Equality and Human Rights Commission</w:t>
      </w:r>
    </w:p>
    <w:p w14:paraId="2031A07E" w14:textId="77777777" w:rsidR="00AC7F9B" w:rsidRPr="00265666" w:rsidRDefault="00AC7F9B" w:rsidP="00AC7F9B">
      <w:pPr>
        <w:pStyle w:val="ListParagraph"/>
        <w:numPr>
          <w:ilvl w:val="0"/>
          <w:numId w:val="35"/>
        </w:numPr>
        <w:spacing w:after="0"/>
        <w:rPr>
          <w:rFonts w:ascii="Verdana" w:hAnsi="Verdana"/>
        </w:rPr>
      </w:pPr>
      <w:r w:rsidRPr="00265666">
        <w:rPr>
          <w:rFonts w:ascii="Verdana" w:hAnsi="Verdana" w:cs="Arial MT Std"/>
        </w:rPr>
        <w:t>Including Intersectional identities: guidance on including intersectional LGBTI people in services, Equality Network, 2016</w:t>
      </w:r>
    </w:p>
    <w:p w14:paraId="2AE6C4FC" w14:textId="77777777" w:rsidR="00AC7F9B" w:rsidRPr="00265666" w:rsidRDefault="00AC7F9B" w:rsidP="00AC7F9B">
      <w:pPr>
        <w:pStyle w:val="ListParagraph"/>
        <w:numPr>
          <w:ilvl w:val="0"/>
          <w:numId w:val="35"/>
        </w:numPr>
        <w:autoSpaceDE w:val="0"/>
        <w:autoSpaceDN w:val="0"/>
        <w:adjustRightInd w:val="0"/>
        <w:spacing w:after="0"/>
        <w:rPr>
          <w:rFonts w:ascii="Verdana" w:hAnsi="Verdana" w:cs="Arial,Bold"/>
          <w:bCs/>
        </w:rPr>
      </w:pPr>
      <w:r w:rsidRPr="00265666">
        <w:rPr>
          <w:rFonts w:ascii="Verdana" w:hAnsi="Verdana" w:cs="Arial,Bold"/>
          <w:bCs/>
        </w:rPr>
        <w:t xml:space="preserve">Cultural Consumption in Scotland. Analysis of the Scottish Household survey culture module, </w:t>
      </w:r>
      <w:r w:rsidRPr="00265666">
        <w:rPr>
          <w:rFonts w:ascii="Verdana" w:hAnsi="Verdana" w:cs="Arial"/>
        </w:rPr>
        <w:t>Scottish Government Social Research, 2011</w:t>
      </w:r>
    </w:p>
    <w:p w14:paraId="721FCEC3" w14:textId="77777777" w:rsidR="00AC7F9B" w:rsidRPr="00265666" w:rsidRDefault="00AC7F9B" w:rsidP="00AC7F9B">
      <w:pPr>
        <w:pStyle w:val="ListParagraph"/>
        <w:numPr>
          <w:ilvl w:val="0"/>
          <w:numId w:val="35"/>
        </w:numPr>
        <w:autoSpaceDE w:val="0"/>
        <w:autoSpaceDN w:val="0"/>
        <w:adjustRightInd w:val="0"/>
        <w:spacing w:after="0"/>
        <w:rPr>
          <w:rFonts w:ascii="Verdana" w:hAnsi="Verdana" w:cs="Arial,Bold"/>
          <w:bCs/>
        </w:rPr>
      </w:pPr>
      <w:r w:rsidRPr="00265666">
        <w:rPr>
          <w:rFonts w:ascii="Verdana" w:hAnsi="Verdana" w:cs="Arial"/>
        </w:rPr>
        <w:t>Equalities Evidence Finder, Scottish Government (Scottish Household Survey 2015)</w:t>
      </w:r>
    </w:p>
    <w:p w14:paraId="494BF92A" w14:textId="77777777" w:rsidR="00AC7F9B" w:rsidRPr="00265666" w:rsidRDefault="00AC7F9B" w:rsidP="00AC7F9B">
      <w:pPr>
        <w:pStyle w:val="ListParagraph"/>
        <w:numPr>
          <w:ilvl w:val="0"/>
          <w:numId w:val="35"/>
        </w:numPr>
        <w:spacing w:after="0"/>
        <w:rPr>
          <w:rFonts w:ascii="Verdana" w:hAnsi="Verdana" w:cs="Arial"/>
        </w:rPr>
      </w:pPr>
      <w:r w:rsidRPr="00265666">
        <w:rPr>
          <w:rFonts w:ascii="Verdana" w:hAnsi="Verdana"/>
          <w:color w:val="000000"/>
          <w:shd w:val="clear" w:color="auto" w:fill="FFFFFF"/>
        </w:rPr>
        <w:t>The Scottish Surveys Core Questions (SSCQ), 2015: The latest in a series of publications providing statistics from pooled survey responses.</w:t>
      </w:r>
    </w:p>
    <w:p w14:paraId="02A29083" w14:textId="77777777" w:rsidR="00AC7F9B" w:rsidRPr="00265666" w:rsidRDefault="00AC7F9B" w:rsidP="00AC7F9B">
      <w:pPr>
        <w:pStyle w:val="ListParagraph"/>
        <w:numPr>
          <w:ilvl w:val="0"/>
          <w:numId w:val="35"/>
        </w:numPr>
        <w:spacing w:after="0"/>
        <w:rPr>
          <w:rFonts w:ascii="Verdana" w:hAnsi="Verdana"/>
        </w:rPr>
      </w:pPr>
      <w:r w:rsidRPr="00265666">
        <w:rPr>
          <w:rFonts w:ascii="Verdana" w:hAnsi="Verdana"/>
        </w:rPr>
        <w:t>National Records of Scotland, 2014 (NRS) for population data</w:t>
      </w:r>
    </w:p>
    <w:p w14:paraId="318E934F" w14:textId="77777777" w:rsidR="00AC7F9B" w:rsidRPr="00265666" w:rsidRDefault="00AC7F9B" w:rsidP="00AC7F9B">
      <w:pPr>
        <w:pStyle w:val="ListParagraph"/>
        <w:numPr>
          <w:ilvl w:val="0"/>
          <w:numId w:val="35"/>
        </w:numPr>
        <w:spacing w:after="0"/>
        <w:rPr>
          <w:rFonts w:ascii="Verdana" w:hAnsi="Verdana"/>
        </w:rPr>
      </w:pPr>
      <w:r w:rsidRPr="00265666">
        <w:rPr>
          <w:rFonts w:ascii="Verdana" w:hAnsi="Verdana"/>
        </w:rPr>
        <w:t>Race Equality Framework for Scotland 2016-2030, Scottish Government 2016</w:t>
      </w:r>
    </w:p>
    <w:p w14:paraId="45B60D80" w14:textId="77777777" w:rsidR="00AC7F9B" w:rsidRPr="00265666" w:rsidRDefault="00AC7F9B" w:rsidP="00AC7F9B">
      <w:pPr>
        <w:pStyle w:val="ListParagraph"/>
        <w:numPr>
          <w:ilvl w:val="0"/>
          <w:numId w:val="35"/>
        </w:numPr>
        <w:spacing w:after="0"/>
        <w:rPr>
          <w:rFonts w:ascii="Verdana" w:hAnsi="Verdana"/>
        </w:rPr>
      </w:pPr>
      <w:r w:rsidRPr="00265666">
        <w:rPr>
          <w:rFonts w:ascii="Verdana" w:hAnsi="Verdana"/>
        </w:rPr>
        <w:t>The Scottish LGBT Equality Report, Equality Network, June 2015</w:t>
      </w:r>
    </w:p>
    <w:p w14:paraId="7430C322" w14:textId="77777777" w:rsidR="00AC7F9B" w:rsidRPr="00265666" w:rsidRDefault="00487379" w:rsidP="00AC7F9B">
      <w:pPr>
        <w:pStyle w:val="ListParagraph"/>
        <w:numPr>
          <w:ilvl w:val="0"/>
          <w:numId w:val="35"/>
        </w:numPr>
        <w:spacing w:after="0"/>
        <w:rPr>
          <w:rFonts w:ascii="Verdana" w:hAnsi="Verdana"/>
        </w:rPr>
      </w:pPr>
      <w:hyperlink r:id="rId69" w:history="1">
        <w:r w:rsidR="00AC7F9B" w:rsidRPr="00265666">
          <w:rPr>
            <w:rStyle w:val="Hyperlink"/>
            <w:rFonts w:ascii="Verdana" w:hAnsi="Verdana"/>
          </w:rPr>
          <w:t>Tackling the Technology Gender Gap Together</w:t>
        </w:r>
      </w:hyperlink>
      <w:r w:rsidR="00AC7F9B" w:rsidRPr="00265666">
        <w:rPr>
          <w:rFonts w:ascii="Verdana" w:hAnsi="Verdana"/>
        </w:rPr>
        <w:t xml:space="preserve"> , Digital Scotland</w:t>
      </w:r>
    </w:p>
    <w:p w14:paraId="0DBAF52D" w14:textId="77777777" w:rsidR="00AC7F9B" w:rsidRPr="00265666" w:rsidRDefault="00AC7F9B" w:rsidP="00AC7F9B">
      <w:pPr>
        <w:pStyle w:val="ListParagraph"/>
        <w:numPr>
          <w:ilvl w:val="0"/>
          <w:numId w:val="35"/>
        </w:numPr>
        <w:spacing w:after="0"/>
        <w:rPr>
          <w:rFonts w:ascii="Verdana" w:hAnsi="Verdana"/>
        </w:rPr>
      </w:pPr>
      <w:r w:rsidRPr="00265666">
        <w:rPr>
          <w:rFonts w:ascii="Verdana" w:hAnsi="Verdana"/>
        </w:rPr>
        <w:t xml:space="preserve">Pregnancy and Maternity- related Discrimination and Disadvantage, EHRC 2015. </w:t>
      </w:r>
    </w:p>
    <w:p w14:paraId="585C82B5" w14:textId="77777777" w:rsidR="00AC7F9B" w:rsidRPr="00265666" w:rsidRDefault="00AC7F9B" w:rsidP="00AC7F9B">
      <w:pPr>
        <w:pStyle w:val="ListParagraph"/>
        <w:numPr>
          <w:ilvl w:val="0"/>
          <w:numId w:val="35"/>
        </w:numPr>
        <w:spacing w:after="0"/>
        <w:rPr>
          <w:rFonts w:ascii="Verdana" w:hAnsi="Verdana"/>
        </w:rPr>
      </w:pPr>
      <w:r w:rsidRPr="00265666">
        <w:rPr>
          <w:rFonts w:ascii="Verdana" w:hAnsi="Verdana"/>
        </w:rPr>
        <w:t xml:space="preserve">Public bodies and the </w:t>
      </w:r>
      <w:proofErr w:type="gramStart"/>
      <w:r w:rsidRPr="00265666">
        <w:rPr>
          <w:rFonts w:ascii="Verdana" w:hAnsi="Verdana"/>
        </w:rPr>
        <w:t>public sector</w:t>
      </w:r>
      <w:proofErr w:type="gramEnd"/>
      <w:r w:rsidRPr="00265666">
        <w:rPr>
          <w:rFonts w:ascii="Verdana" w:hAnsi="Verdana"/>
        </w:rPr>
        <w:t xml:space="preserve"> duties relating to transsexual and transgender people: report of findings and case studies, EHRC 2010. </w:t>
      </w:r>
    </w:p>
    <w:p w14:paraId="700F3EE8" w14:textId="77777777" w:rsidR="00AC7F9B" w:rsidRPr="00265666" w:rsidRDefault="00AC7F9B" w:rsidP="00AC7F9B">
      <w:pPr>
        <w:pStyle w:val="ListParagraph"/>
        <w:numPr>
          <w:ilvl w:val="0"/>
          <w:numId w:val="35"/>
        </w:numPr>
        <w:spacing w:after="0"/>
        <w:rPr>
          <w:rFonts w:ascii="Verdana" w:hAnsi="Verdana"/>
        </w:rPr>
      </w:pPr>
      <w:r w:rsidRPr="00265666">
        <w:rPr>
          <w:rFonts w:ascii="Verdana" w:hAnsi="Verdana"/>
        </w:rPr>
        <w:t>Public sector equality duty: Guidance for reporting on gender and employment, equal pay, and occupational segregation, Close the Gap, August 2016</w:t>
      </w:r>
    </w:p>
    <w:p w14:paraId="13ED2C5E" w14:textId="77777777" w:rsidR="00AC7F9B" w:rsidRPr="00265666" w:rsidRDefault="00AC7F9B" w:rsidP="00AC7F9B">
      <w:pPr>
        <w:pStyle w:val="ListParagraph"/>
        <w:numPr>
          <w:ilvl w:val="0"/>
          <w:numId w:val="35"/>
        </w:numPr>
        <w:spacing w:after="0"/>
        <w:rPr>
          <w:rFonts w:ascii="Verdana" w:hAnsi="Verdana"/>
        </w:rPr>
      </w:pPr>
      <w:r w:rsidRPr="00265666">
        <w:rPr>
          <w:rFonts w:ascii="Verdana" w:hAnsi="Verdana"/>
        </w:rPr>
        <w:t>Creative Scotland publications:</w:t>
      </w:r>
    </w:p>
    <w:p w14:paraId="0CCBBCC9" w14:textId="77777777" w:rsidR="00AC7F9B" w:rsidRPr="00265666" w:rsidRDefault="00487379" w:rsidP="00AC7F9B">
      <w:pPr>
        <w:pStyle w:val="ListParagraph"/>
        <w:numPr>
          <w:ilvl w:val="0"/>
          <w:numId w:val="35"/>
        </w:numPr>
        <w:spacing w:after="0"/>
        <w:rPr>
          <w:rFonts w:ascii="Verdana" w:hAnsi="Verdana"/>
        </w:rPr>
      </w:pPr>
      <w:hyperlink r:id="rId70" w:history="1">
        <w:r w:rsidR="00AC7F9B" w:rsidRPr="00265666">
          <w:rPr>
            <w:rStyle w:val="Hyperlink"/>
            <w:rFonts w:ascii="Verdana" w:hAnsi="Verdana"/>
            <w:color w:val="auto"/>
          </w:rPr>
          <w:t>Equality, Diversity and Inclusion Action Plans: A Toolkit for Regularly Funded Organisations</w:t>
        </w:r>
      </w:hyperlink>
    </w:p>
    <w:p w14:paraId="7F162C0E" w14:textId="77777777" w:rsidR="00AC7F9B" w:rsidRPr="00265666" w:rsidRDefault="00487379" w:rsidP="00AC7F9B">
      <w:pPr>
        <w:pStyle w:val="ListParagraph"/>
        <w:numPr>
          <w:ilvl w:val="0"/>
          <w:numId w:val="35"/>
        </w:numPr>
        <w:spacing w:after="0"/>
        <w:rPr>
          <w:rFonts w:ascii="Verdana" w:hAnsi="Verdana"/>
        </w:rPr>
      </w:pPr>
      <w:hyperlink r:id="rId71" w:history="1">
        <w:r w:rsidR="00AC7F9B" w:rsidRPr="00265666">
          <w:rPr>
            <w:rStyle w:val="Hyperlink"/>
            <w:rFonts w:ascii="Verdana" w:hAnsi="Verdana"/>
            <w:color w:val="auto"/>
            <w:bdr w:val="none" w:sz="0" w:space="0" w:color="auto" w:frame="1"/>
            <w:shd w:val="clear" w:color="auto" w:fill="FFFFFF"/>
          </w:rPr>
          <w:t>Equality Matters: a</w:t>
        </w:r>
        <w:r w:rsidR="00AC7F9B" w:rsidRPr="00265666">
          <w:rPr>
            <w:rStyle w:val="Hyperlink"/>
            <w:rFonts w:ascii="Verdana" w:hAnsi="Verdana"/>
            <w:color w:val="auto"/>
            <w:shd w:val="clear" w:color="auto" w:fill="FFFFFF"/>
          </w:rPr>
          <w:t xml:space="preserve"> comprehensive Review of Equalities, Diversity and Inclusion within Scotland’s Screen Sector </w:t>
        </w:r>
      </w:hyperlink>
    </w:p>
    <w:p w14:paraId="10A50867" w14:textId="77777777" w:rsidR="00AC7F9B" w:rsidRPr="00265666" w:rsidRDefault="00487379" w:rsidP="00AC7F9B">
      <w:pPr>
        <w:pStyle w:val="ListParagraph"/>
        <w:numPr>
          <w:ilvl w:val="0"/>
          <w:numId w:val="35"/>
        </w:numPr>
        <w:spacing w:after="0"/>
        <w:rPr>
          <w:rFonts w:ascii="Verdana" w:hAnsi="Verdana"/>
        </w:rPr>
      </w:pPr>
      <w:hyperlink r:id="rId72" w:history="1">
        <w:r w:rsidR="00AC7F9B" w:rsidRPr="00265666">
          <w:rPr>
            <w:rStyle w:val="Hyperlink"/>
            <w:rFonts w:ascii="Verdana" w:hAnsi="Verdana"/>
            <w:color w:val="auto"/>
          </w:rPr>
          <w:t>Understanding Diversity in the Arts</w:t>
        </w:r>
      </w:hyperlink>
      <w:r w:rsidR="00AC7F9B" w:rsidRPr="00265666">
        <w:rPr>
          <w:rFonts w:ascii="Verdana" w:hAnsi="Verdana"/>
        </w:rPr>
        <w:t>: a survey</w:t>
      </w:r>
      <w:r w:rsidR="00AC7F9B" w:rsidRPr="00265666">
        <w:rPr>
          <w:rFonts w:ascii="Verdana" w:hAnsi="Verdana"/>
          <w:b/>
        </w:rPr>
        <w:t xml:space="preserve"> </w:t>
      </w:r>
      <w:r w:rsidR="00AC7F9B" w:rsidRPr="00265666">
        <w:rPr>
          <w:rStyle w:val="Strong"/>
          <w:rFonts w:ascii="Verdana" w:hAnsi="Verdana"/>
          <w:b w:val="0"/>
          <w:shd w:val="clear" w:color="auto" w:fill="FFFFFF"/>
        </w:rPr>
        <w:t>to explore under-representation across the arts in Scotland to inform future priorities</w:t>
      </w:r>
    </w:p>
    <w:p w14:paraId="319B02BE" w14:textId="776818E2" w:rsidR="009151CE" w:rsidRPr="00AC7F9B" w:rsidRDefault="009151CE" w:rsidP="00AC7F9B">
      <w:pPr>
        <w:spacing w:after="0" w:line="240" w:lineRule="auto"/>
        <w:rPr>
          <w:rFonts w:ascii="Verdana" w:hAnsi="Verdana"/>
          <w:u w:val="single"/>
        </w:rPr>
      </w:pPr>
    </w:p>
    <w:sectPr w:rsidR="009151CE" w:rsidRPr="00AC7F9B" w:rsidSect="00487379">
      <w:footerReference w:type="default" r:id="rId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EEDB" w14:textId="77777777" w:rsidR="00487379" w:rsidRDefault="00487379" w:rsidP="00E93EB7">
      <w:pPr>
        <w:spacing w:after="0" w:line="240" w:lineRule="auto"/>
      </w:pPr>
      <w:r>
        <w:separator/>
      </w:r>
    </w:p>
  </w:endnote>
  <w:endnote w:type="continuationSeparator" w:id="0">
    <w:p w14:paraId="3369A2AD" w14:textId="77777777" w:rsidR="00487379" w:rsidRDefault="00487379" w:rsidP="00E9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othamNarrow-Medium">
    <w:panose1 w:val="00000000000000000000"/>
    <w:charset w:val="00"/>
    <w:family w:val="swiss"/>
    <w:notTrueType/>
    <w:pitch w:val="default"/>
    <w:sig w:usb0="00000003" w:usb1="00000000" w:usb2="00000000" w:usb3="00000000" w:csb0="00000001" w:csb1="00000000"/>
  </w:font>
  <w:font w:name="GothamNarrow-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6B77" w14:textId="16B24AA3" w:rsidR="00487379" w:rsidRDefault="00487379">
    <w:pPr>
      <w:pStyle w:val="Footer"/>
      <w:jc w:val="right"/>
    </w:pPr>
  </w:p>
  <w:p w14:paraId="29C17246" w14:textId="77777777" w:rsidR="00487379" w:rsidRDefault="00487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35951"/>
      <w:docPartObj>
        <w:docPartGallery w:val="Page Numbers (Bottom of Page)"/>
        <w:docPartUnique/>
      </w:docPartObj>
    </w:sdtPr>
    <w:sdtEndPr>
      <w:rPr>
        <w:noProof/>
      </w:rPr>
    </w:sdtEndPr>
    <w:sdtContent>
      <w:p w14:paraId="0C8CBEA9" w14:textId="79B9691B" w:rsidR="00487379" w:rsidRDefault="00487379">
        <w:pPr>
          <w:pStyle w:val="Footer"/>
          <w:jc w:val="right"/>
        </w:pPr>
        <w:r>
          <w:fldChar w:fldCharType="begin"/>
        </w:r>
        <w:r>
          <w:instrText xml:space="preserve"> PAGE   \* MERGEFORMAT </w:instrText>
        </w:r>
        <w:r>
          <w:fldChar w:fldCharType="separate"/>
        </w:r>
        <w:r w:rsidR="00293295">
          <w:rPr>
            <w:noProof/>
          </w:rPr>
          <w:t>34</w:t>
        </w:r>
        <w:r>
          <w:rPr>
            <w:noProof/>
          </w:rPr>
          <w:fldChar w:fldCharType="end"/>
        </w:r>
      </w:p>
    </w:sdtContent>
  </w:sdt>
  <w:p w14:paraId="0E7B0FDF" w14:textId="77777777" w:rsidR="00487379" w:rsidRDefault="0048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0921" w14:textId="77777777" w:rsidR="00487379" w:rsidRDefault="00487379" w:rsidP="00E93EB7">
      <w:pPr>
        <w:spacing w:after="0" w:line="240" w:lineRule="auto"/>
      </w:pPr>
      <w:r>
        <w:separator/>
      </w:r>
    </w:p>
  </w:footnote>
  <w:footnote w:type="continuationSeparator" w:id="0">
    <w:p w14:paraId="5EF89012" w14:textId="77777777" w:rsidR="00487379" w:rsidRDefault="00487379" w:rsidP="00E93EB7">
      <w:pPr>
        <w:spacing w:after="0" w:line="240" w:lineRule="auto"/>
      </w:pPr>
      <w:r>
        <w:continuationSeparator/>
      </w:r>
    </w:p>
  </w:footnote>
  <w:footnote w:id="1">
    <w:p w14:paraId="0730D6E1" w14:textId="128F9ED9" w:rsidR="00487379" w:rsidRDefault="00487379">
      <w:pPr>
        <w:pStyle w:val="FootnoteText"/>
      </w:pPr>
      <w:r>
        <w:rPr>
          <w:rStyle w:val="FootnoteReference"/>
        </w:rPr>
        <w:footnoteRef/>
      </w:r>
      <w:r>
        <w:t xml:space="preserve"> LGBTQI+ i.e. Lesbian, gay, bi-sexual, trans, queer, inter-sex and others – we aim to use the correct terminology where appropriate, so it is valid that in different parts of the report LGB or LGBT are used, and in this instance, referring to </w:t>
      </w:r>
      <w:hyperlink r:id="rId1" w:history="1">
        <w:r w:rsidRPr="00102A2B">
          <w:rPr>
            <w:rStyle w:val="Hyperlink"/>
          </w:rPr>
          <w:t>Glitch</w:t>
        </w:r>
      </w:hyperlink>
      <w:r>
        <w:t xml:space="preserve"> and </w:t>
      </w:r>
      <w:hyperlink r:id="rId2" w:history="1">
        <w:r w:rsidRPr="00102A2B">
          <w:rPr>
            <w:rStyle w:val="Hyperlink"/>
          </w:rPr>
          <w:t>SQUIFF</w:t>
        </w:r>
      </w:hyperlink>
      <w:r>
        <w:t xml:space="preserve">, we use the comprehensive terminology. </w:t>
      </w:r>
    </w:p>
  </w:footnote>
  <w:footnote w:id="2">
    <w:p w14:paraId="77B02B3C" w14:textId="77777777" w:rsidR="00487379" w:rsidRPr="00FD7925" w:rsidRDefault="00487379">
      <w:pPr>
        <w:pStyle w:val="FootnoteText"/>
      </w:pPr>
      <w:r>
        <w:rPr>
          <w:rStyle w:val="FootnoteReference"/>
        </w:rPr>
        <w:footnoteRef/>
      </w:r>
      <w:r>
        <w:t xml:space="preserve"> </w:t>
      </w:r>
      <w:hyperlink r:id="rId3" w:history="1">
        <w:r w:rsidRPr="00FD7925">
          <w:rPr>
            <w:rStyle w:val="Hyperlink"/>
            <w:color w:val="auto"/>
          </w:rPr>
          <w:t>http://www.gov.scot/Topics/People/Equality/Equalities/DataGrid/Age/Agetcs</w:t>
        </w:r>
      </w:hyperlink>
      <w:r w:rsidRPr="00FD7925">
        <w:t xml:space="preserve"> </w:t>
      </w:r>
    </w:p>
  </w:footnote>
  <w:footnote w:id="3">
    <w:p w14:paraId="5208AF2E" w14:textId="456BC3AC" w:rsidR="00487379" w:rsidRDefault="00487379">
      <w:pPr>
        <w:pStyle w:val="FootnoteText"/>
      </w:pPr>
      <w:r>
        <w:rPr>
          <w:rStyle w:val="FootnoteReference"/>
        </w:rPr>
        <w:footnoteRef/>
      </w:r>
      <w:r>
        <w:t xml:space="preserve"> Note on TERMINOLGY: in </w:t>
      </w:r>
      <w:proofErr w:type="gramStart"/>
      <w:r>
        <w:t>2015</w:t>
      </w:r>
      <w:proofErr w:type="gramEnd"/>
      <w:r>
        <w:t xml:space="preserve"> we used the term ‘BAME’ for people with Black Asian and minority ethnic backgrounds. We have reverted to using ‘minority ethnic’ as preferable non-hierarchical term.  </w:t>
      </w:r>
    </w:p>
  </w:footnote>
  <w:footnote w:id="4">
    <w:p w14:paraId="32355705" w14:textId="77777777" w:rsidR="00487379" w:rsidRDefault="00487379">
      <w:pPr>
        <w:pStyle w:val="FootnoteText"/>
      </w:pPr>
      <w:r>
        <w:rPr>
          <w:rStyle w:val="FootnoteReference"/>
        </w:rPr>
        <w:footnoteRef/>
      </w:r>
      <w:r>
        <w:t xml:space="preserve"> </w:t>
      </w:r>
      <w:r w:rsidRPr="00261265">
        <w:t>The original portfolio contained 119 organisations but The Arches ceased operation</w:t>
      </w:r>
      <w:r>
        <w:t>s</w:t>
      </w:r>
      <w:r w:rsidRPr="00261265">
        <w:t xml:space="preserve"> in June 2015.</w:t>
      </w:r>
    </w:p>
  </w:footnote>
  <w:footnote w:id="5">
    <w:p w14:paraId="43583674" w14:textId="77777777" w:rsidR="00487379" w:rsidRDefault="00487379">
      <w:pPr>
        <w:pStyle w:val="FootnoteText"/>
      </w:pPr>
      <w:r>
        <w:rPr>
          <w:rStyle w:val="FootnoteReference"/>
        </w:rPr>
        <w:footnoteRef/>
      </w:r>
      <w:r>
        <w:t xml:space="preserve"> Creative Scotland is one of many partners who contribute to the cultural engagement National Indicator </w:t>
      </w:r>
    </w:p>
  </w:footnote>
  <w:footnote w:id="6">
    <w:p w14:paraId="2A2DDF9A" w14:textId="77777777" w:rsidR="00487379" w:rsidRDefault="00487379" w:rsidP="00E93EB7">
      <w:pPr>
        <w:pStyle w:val="FootnoteText"/>
      </w:pPr>
      <w:r>
        <w:rPr>
          <w:rStyle w:val="FootnoteReference"/>
        </w:rPr>
        <w:footnoteRef/>
      </w:r>
      <w:r>
        <w:t xml:space="preserve"> Scotland’s Census 2011, and Scottish Government Household Survey 2012</w:t>
      </w:r>
    </w:p>
  </w:footnote>
  <w:footnote w:id="7">
    <w:p w14:paraId="260AE5FA" w14:textId="77777777" w:rsidR="00487379" w:rsidRDefault="00487379" w:rsidP="00AC7F9B">
      <w:pPr>
        <w:pStyle w:val="FootnoteText"/>
        <w:spacing w:line="360" w:lineRule="auto"/>
      </w:pPr>
      <w:r>
        <w:rPr>
          <w:rStyle w:val="FootnoteReference"/>
        </w:rPr>
        <w:footnoteRef/>
      </w:r>
      <w:r>
        <w:t xml:space="preserve"> SSCQ 2015, published November 2016 </w:t>
      </w:r>
      <w:r w:rsidRPr="00282AA5">
        <w:t>http://www.gov.scot/Topics/Statistics/About/Surveys/SSCQ/SSCQ2015</w:t>
      </w:r>
    </w:p>
    <w:p w14:paraId="0B2564E4" w14:textId="77777777" w:rsidR="00487379" w:rsidRDefault="00487379" w:rsidP="00AC7F9B">
      <w:pPr>
        <w:pStyle w:val="FootnoteText"/>
        <w:spacing w:line="360" w:lineRule="auto"/>
      </w:pPr>
    </w:p>
  </w:footnote>
  <w:footnote w:id="8">
    <w:p w14:paraId="349C33BB" w14:textId="77777777" w:rsidR="00487379" w:rsidRPr="001129B1" w:rsidRDefault="00487379" w:rsidP="00AC7F9B">
      <w:pPr>
        <w:spacing w:after="0" w:line="360" w:lineRule="auto"/>
        <w:rPr>
          <w:rFonts w:ascii="Verdana" w:eastAsia="Times New Roman" w:hAnsi="Verdana"/>
          <w:color w:val="000000"/>
          <w:sz w:val="20"/>
          <w:szCs w:val="20"/>
          <w:lang w:eastAsia="en-GB"/>
        </w:rPr>
      </w:pPr>
      <w:r>
        <w:rPr>
          <w:rStyle w:val="FootnoteReference"/>
        </w:rPr>
        <w:footnoteRef/>
      </w:r>
      <w:r>
        <w:t xml:space="preserve"> </w:t>
      </w:r>
      <w:r w:rsidRPr="001129B1">
        <w:rPr>
          <w:rFonts w:ascii="Verdana" w:eastAsia="Times New Roman" w:hAnsi="Verdana"/>
          <w:color w:val="000000"/>
          <w:sz w:val="20"/>
          <w:szCs w:val="20"/>
          <w:lang w:eastAsia="en-GB"/>
        </w:rPr>
        <w:t>Note on terminology:</w:t>
      </w:r>
      <w:r>
        <w:rPr>
          <w:rFonts w:ascii="Verdana" w:eastAsia="Times New Roman" w:hAnsi="Verdana"/>
          <w:color w:val="000000"/>
          <w:sz w:val="20"/>
          <w:szCs w:val="20"/>
          <w:lang w:eastAsia="en-GB"/>
        </w:rPr>
        <w:t xml:space="preserve"> </w:t>
      </w:r>
      <w:r w:rsidRPr="001129B1">
        <w:rPr>
          <w:rFonts w:ascii="Verdana" w:eastAsia="Times New Roman" w:hAnsi="Verdana"/>
          <w:color w:val="000000"/>
          <w:sz w:val="20"/>
          <w:szCs w:val="20"/>
          <w:lang w:eastAsia="en-GB"/>
        </w:rPr>
        <w:t>we no longer use the term ‘BAME’ to refer to Black, Asian and minority ethnic groups, as this is regarded as hierarchical terminology.</w:t>
      </w:r>
      <w:r>
        <w:rPr>
          <w:rFonts w:ascii="Verdana" w:eastAsia="Times New Roman" w:hAnsi="Verdana"/>
          <w:color w:val="000000"/>
          <w:sz w:val="20"/>
          <w:szCs w:val="20"/>
          <w:lang w:eastAsia="en-GB"/>
        </w:rPr>
        <w:t xml:space="preserve"> </w:t>
      </w:r>
      <w:r w:rsidRPr="001129B1">
        <w:rPr>
          <w:rFonts w:ascii="Verdana" w:eastAsia="Times New Roman" w:hAnsi="Verdana"/>
          <w:color w:val="000000"/>
          <w:sz w:val="20"/>
          <w:szCs w:val="20"/>
          <w:lang w:eastAsia="en-GB"/>
        </w:rPr>
        <w:t xml:space="preserve">We have reverted to using ‘minority ethnic’ (terminology used by the Scottish Government). </w:t>
      </w:r>
    </w:p>
    <w:p w14:paraId="6779498C" w14:textId="77777777" w:rsidR="00487379" w:rsidRDefault="00487379" w:rsidP="00AC7F9B">
      <w:pPr>
        <w:pStyle w:val="FootnoteText"/>
        <w:spacing w:line="360" w:lineRule="auto"/>
      </w:pPr>
    </w:p>
  </w:footnote>
  <w:footnote w:id="9">
    <w:p w14:paraId="33077E0A" w14:textId="77777777" w:rsidR="00487379" w:rsidRPr="006E51C0" w:rsidRDefault="00487379" w:rsidP="00AC7F9B">
      <w:pPr>
        <w:pStyle w:val="FootnoteText"/>
        <w:spacing w:line="360" w:lineRule="auto"/>
        <w:rPr>
          <w:rFonts w:ascii="Verdana" w:hAnsi="Verdana"/>
        </w:rPr>
      </w:pPr>
      <w:r w:rsidRPr="006E51C0">
        <w:rPr>
          <w:rStyle w:val="FootnoteReference"/>
          <w:rFonts w:ascii="Verdana" w:hAnsi="Verdana"/>
        </w:rPr>
        <w:footnoteRef/>
      </w:r>
      <w:r w:rsidRPr="006E51C0">
        <w:rPr>
          <w:rFonts w:ascii="Verdana" w:hAnsi="Verdana"/>
        </w:rPr>
        <w:t xml:space="preserve"> See </w:t>
      </w:r>
      <w:proofErr w:type="spellStart"/>
      <w:r w:rsidRPr="006E51C0">
        <w:rPr>
          <w:rFonts w:ascii="Verdana" w:hAnsi="Verdana"/>
        </w:rPr>
        <w:t>SPICe</w:t>
      </w:r>
      <w:proofErr w:type="spellEnd"/>
      <w:r w:rsidRPr="006E51C0">
        <w:rPr>
          <w:rFonts w:ascii="Verdana" w:hAnsi="Verdana"/>
        </w:rPr>
        <w:t xml:space="preserve"> briefing</w:t>
      </w:r>
      <w:r>
        <w:rPr>
          <w:rFonts w:ascii="Verdana" w:hAnsi="Verdana"/>
        </w:rPr>
        <w:t xml:space="preserve"> </w:t>
      </w:r>
      <w:r w:rsidRPr="006E51C0">
        <w:rPr>
          <w:rFonts w:ascii="Verdana" w:hAnsi="Verdana"/>
        </w:rPr>
        <w:t xml:space="preserve">‘Ethnicity and Employment’, Scottish Parliament, June 2015. </w:t>
      </w:r>
    </w:p>
  </w:footnote>
  <w:footnote w:id="10">
    <w:p w14:paraId="417B1AFA" w14:textId="77777777" w:rsidR="00487379" w:rsidRDefault="00487379" w:rsidP="00AC7F9B">
      <w:pPr>
        <w:pStyle w:val="FootnoteText"/>
        <w:spacing w:line="360" w:lineRule="auto"/>
      </w:pPr>
      <w:r>
        <w:rPr>
          <w:rStyle w:val="FootnoteReference"/>
        </w:rPr>
        <w:footnoteRef/>
      </w:r>
      <w:r>
        <w:t xml:space="preserve"> Civil Partnership, Equality-network.org</w:t>
      </w:r>
    </w:p>
  </w:footnote>
  <w:footnote w:id="11">
    <w:p w14:paraId="2AC6BE64" w14:textId="77777777" w:rsidR="00487379" w:rsidRDefault="00487379" w:rsidP="00AC7F9B">
      <w:pPr>
        <w:pStyle w:val="FootnoteText"/>
        <w:spacing w:line="360" w:lineRule="auto"/>
      </w:pPr>
      <w:r>
        <w:rPr>
          <w:rStyle w:val="FootnoteReference"/>
        </w:rPr>
        <w:footnoteRef/>
      </w:r>
      <w:r>
        <w:t xml:space="preserve"> The Data for 2012-14 appear in Appendix 2 of the Equalities, Diversity and Inclusion Report 2015. </w:t>
      </w:r>
    </w:p>
  </w:footnote>
  <w:footnote w:id="12">
    <w:p w14:paraId="2582C671" w14:textId="77777777" w:rsidR="00487379" w:rsidRDefault="00487379" w:rsidP="00AC7F9B">
      <w:pPr>
        <w:pStyle w:val="FootnoteText"/>
        <w:spacing w:line="360" w:lineRule="auto"/>
      </w:pPr>
      <w:r>
        <w:rPr>
          <w:rStyle w:val="FootnoteReference"/>
        </w:rPr>
        <w:footnoteRef/>
      </w:r>
      <w:r>
        <w:t xml:space="preserve"> ‘Including Intersectional identities: guidance on including intersectional LGBTI people in services’, Equality Network 2016</w:t>
      </w:r>
    </w:p>
  </w:footnote>
  <w:footnote w:id="13">
    <w:p w14:paraId="250394CD" w14:textId="77777777" w:rsidR="00487379" w:rsidRDefault="00487379" w:rsidP="00AC7F9B">
      <w:pPr>
        <w:pStyle w:val="FootnoteText"/>
        <w:spacing w:line="360" w:lineRule="auto"/>
      </w:pPr>
      <w:r>
        <w:rPr>
          <w:rStyle w:val="FootnoteReference"/>
        </w:rPr>
        <w:footnoteRef/>
      </w:r>
      <w:r>
        <w:t xml:space="preserve"> </w:t>
      </w:r>
      <w:r w:rsidRPr="00473614">
        <w:rPr>
          <w:b/>
        </w:rPr>
        <w:t>DISABILITY</w:t>
      </w:r>
      <w:r>
        <w:t xml:space="preserve">: NOTES ON TOTALS: </w:t>
      </w:r>
    </w:p>
    <w:p w14:paraId="15703559" w14:textId="77777777" w:rsidR="00487379" w:rsidRDefault="00487379" w:rsidP="00AC7F9B">
      <w:pPr>
        <w:pStyle w:val="FootnoteText"/>
        <w:spacing w:line="360" w:lineRule="auto"/>
      </w:pPr>
      <w:r w:rsidRPr="00BF5C93">
        <w:rPr>
          <w:b/>
        </w:rPr>
        <w:t>To protect anonymity, exact totals have not been included</w:t>
      </w:r>
      <w:r>
        <w:t xml:space="preserve">: </w:t>
      </w:r>
    </w:p>
    <w:p w14:paraId="0CBB45A4" w14:textId="77777777" w:rsidR="00487379" w:rsidRDefault="00487379" w:rsidP="00AC7F9B">
      <w:pPr>
        <w:pStyle w:val="FootnoteText"/>
        <w:spacing w:line="360" w:lineRule="auto"/>
      </w:pPr>
      <w:r>
        <w:t xml:space="preserve">For Board, Permanent Staff, Contractual / Freelance Staff, Youth Employment Initiatives and Volunteers: </w:t>
      </w:r>
    </w:p>
    <w:p w14:paraId="076B61CC" w14:textId="77777777" w:rsidR="00487379" w:rsidRDefault="00487379" w:rsidP="00AC7F9B">
      <w:pPr>
        <w:pStyle w:val="FootnoteText"/>
        <w:spacing w:line="360" w:lineRule="auto"/>
      </w:pPr>
      <w:r>
        <w:t>Totals have been rounded up or down to the nearest 50.</w:t>
      </w:r>
    </w:p>
    <w:p w14:paraId="3D9391F2" w14:textId="77777777" w:rsidR="00487379" w:rsidRDefault="00487379" w:rsidP="00AC7F9B">
      <w:pPr>
        <w:pStyle w:val="FootnoteText"/>
        <w:spacing w:line="360" w:lineRule="auto"/>
      </w:pPr>
      <w:r>
        <w:t>Chief Executive - totals were between 65 and 80 across the two years</w:t>
      </w:r>
    </w:p>
    <w:p w14:paraId="6152CBA7" w14:textId="77777777" w:rsidR="00487379" w:rsidRDefault="00487379" w:rsidP="00AC7F9B">
      <w:pPr>
        <w:pStyle w:val="FootnoteText"/>
        <w:spacing w:line="360" w:lineRule="auto"/>
      </w:pPr>
      <w:r>
        <w:t>Artistic Director -  totals were between 55 and 75 across the two years</w:t>
      </w:r>
    </w:p>
    <w:p w14:paraId="405B9E3C" w14:textId="77777777" w:rsidR="00487379" w:rsidRDefault="00487379" w:rsidP="00AC7F9B">
      <w:pPr>
        <w:pStyle w:val="FootnoteText"/>
        <w:spacing w:line="360" w:lineRule="auto"/>
      </w:pPr>
      <w:r>
        <w:t>Chair - totals were between 75 and 105 across the two years</w:t>
      </w:r>
    </w:p>
  </w:footnote>
  <w:footnote w:id="14">
    <w:p w14:paraId="15D2321A" w14:textId="77777777" w:rsidR="00487379" w:rsidRDefault="00487379" w:rsidP="00AC7F9B">
      <w:pPr>
        <w:pStyle w:val="FootnoteText"/>
        <w:spacing w:line="360" w:lineRule="auto"/>
      </w:pPr>
      <w:r>
        <w:rPr>
          <w:rStyle w:val="FootnoteReference"/>
        </w:rPr>
        <w:footnoteRef/>
      </w:r>
      <w:r>
        <w:t xml:space="preserve"> </w:t>
      </w:r>
      <w:r w:rsidRPr="00473614">
        <w:rPr>
          <w:b/>
        </w:rPr>
        <w:t>ETHNICITY</w:t>
      </w:r>
      <w:r>
        <w:t xml:space="preserve">: NOTES ON TOTALS: </w:t>
      </w:r>
    </w:p>
    <w:p w14:paraId="3BD8BBCE" w14:textId="77777777" w:rsidR="00487379" w:rsidRPr="00DC5055" w:rsidRDefault="00487379" w:rsidP="00AC7F9B">
      <w:pPr>
        <w:pStyle w:val="FootnoteText"/>
        <w:spacing w:line="360" w:lineRule="auto"/>
        <w:rPr>
          <w:b/>
        </w:rPr>
      </w:pPr>
      <w:r w:rsidRPr="00DC5055">
        <w:rPr>
          <w:b/>
        </w:rPr>
        <w:t xml:space="preserve">To protect anonymity, exact totals have not been included: </w:t>
      </w:r>
    </w:p>
    <w:p w14:paraId="04A995B2" w14:textId="77777777" w:rsidR="00487379" w:rsidRDefault="00487379" w:rsidP="00AC7F9B">
      <w:pPr>
        <w:pStyle w:val="FootnoteText"/>
        <w:spacing w:line="360" w:lineRule="auto"/>
      </w:pPr>
      <w:r>
        <w:t xml:space="preserve">For Board, Permanent Staff, Contractual / Freelance Staff, Youth Employment Initiatives and Volunteers: </w:t>
      </w:r>
    </w:p>
    <w:p w14:paraId="78E0888E" w14:textId="77777777" w:rsidR="00487379" w:rsidRDefault="00487379" w:rsidP="00AC7F9B">
      <w:pPr>
        <w:pStyle w:val="FootnoteText"/>
        <w:spacing w:line="360" w:lineRule="auto"/>
      </w:pPr>
      <w:r>
        <w:t>Totals have been rounded up or down to the nearest 50.</w:t>
      </w:r>
    </w:p>
    <w:p w14:paraId="58E3A6F2" w14:textId="77777777" w:rsidR="00487379" w:rsidRDefault="00487379" w:rsidP="00AC7F9B">
      <w:pPr>
        <w:pStyle w:val="FootnoteText"/>
        <w:spacing w:line="360" w:lineRule="auto"/>
      </w:pPr>
      <w:r>
        <w:t>Chief Executive - totals were between 80 and 90 across the two years</w:t>
      </w:r>
    </w:p>
    <w:p w14:paraId="30887964" w14:textId="77777777" w:rsidR="00487379" w:rsidRDefault="00487379" w:rsidP="00AC7F9B">
      <w:pPr>
        <w:pStyle w:val="FootnoteText"/>
        <w:spacing w:line="360" w:lineRule="auto"/>
      </w:pPr>
      <w:r>
        <w:t>Artistic Director -  totals were between 70 and 80 across the two years</w:t>
      </w:r>
    </w:p>
    <w:p w14:paraId="7EA5C53F" w14:textId="77777777" w:rsidR="00487379" w:rsidRDefault="00487379" w:rsidP="00AC7F9B">
      <w:pPr>
        <w:pStyle w:val="FootnoteText"/>
        <w:spacing w:line="360" w:lineRule="auto"/>
      </w:pPr>
      <w:r>
        <w:t>Chair - totals were between 95 and 105 across the two years</w:t>
      </w:r>
    </w:p>
  </w:footnote>
  <w:footnote w:id="15">
    <w:p w14:paraId="388CEC83" w14:textId="77777777" w:rsidR="00487379" w:rsidRDefault="00487379" w:rsidP="00AC7F9B">
      <w:pPr>
        <w:pStyle w:val="FootnoteText"/>
        <w:spacing w:line="360" w:lineRule="auto"/>
      </w:pPr>
      <w:r>
        <w:rPr>
          <w:rStyle w:val="FootnoteReference"/>
        </w:rPr>
        <w:footnoteRef/>
      </w:r>
      <w:r>
        <w:t xml:space="preserve"> </w:t>
      </w:r>
      <w:r w:rsidRPr="00473614">
        <w:rPr>
          <w:b/>
        </w:rPr>
        <w:t>AGE</w:t>
      </w:r>
      <w:r>
        <w:t xml:space="preserve">: NOTES ON TOTALS: </w:t>
      </w:r>
    </w:p>
    <w:p w14:paraId="115A235A" w14:textId="77777777" w:rsidR="00487379" w:rsidRDefault="00487379" w:rsidP="00AC7F9B">
      <w:pPr>
        <w:pStyle w:val="FootnoteText"/>
        <w:spacing w:line="360" w:lineRule="auto"/>
      </w:pPr>
      <w:r w:rsidRPr="00473614">
        <w:rPr>
          <w:b/>
        </w:rPr>
        <w:t>To protect anonymity, exact totals have not been included</w:t>
      </w:r>
      <w:r>
        <w:t>. Totals have been rounded up or down to the nearest 50.</w:t>
      </w:r>
    </w:p>
  </w:footnote>
  <w:footnote w:id="16">
    <w:p w14:paraId="4A0AEB4B" w14:textId="77777777" w:rsidR="00487379" w:rsidRDefault="00487379" w:rsidP="00AC7F9B">
      <w:pPr>
        <w:pStyle w:val="FootnoteText"/>
        <w:spacing w:line="360" w:lineRule="auto"/>
      </w:pPr>
      <w:r>
        <w:rPr>
          <w:rStyle w:val="FootnoteReference"/>
        </w:rPr>
        <w:footnoteRef/>
      </w:r>
      <w:r>
        <w:t xml:space="preserve"> NOTES ON COLLECTION OF </w:t>
      </w:r>
      <w:r w:rsidRPr="00E7395C">
        <w:rPr>
          <w:b/>
        </w:rPr>
        <w:t>GENDER</w:t>
      </w:r>
      <w:r>
        <w:t xml:space="preserve"> DATA: </w:t>
      </w:r>
    </w:p>
    <w:p w14:paraId="1FF16D8C" w14:textId="77777777" w:rsidR="00487379" w:rsidRDefault="00487379" w:rsidP="00AC7F9B">
      <w:pPr>
        <w:pStyle w:val="FootnoteText"/>
        <w:spacing w:line="360" w:lineRule="auto"/>
      </w:pPr>
    </w:p>
    <w:p w14:paraId="0C044A69" w14:textId="77777777" w:rsidR="00487379" w:rsidRDefault="00487379" w:rsidP="00AC7F9B">
      <w:pPr>
        <w:pStyle w:val="FootnoteText"/>
        <w:spacing w:line="360" w:lineRule="auto"/>
      </w:pPr>
      <w:r>
        <w:t xml:space="preserve">For Board, Permanent Staff, Contractual / Freelance Staff, Youth Employment Initiatives and Volunteers: </w:t>
      </w:r>
    </w:p>
    <w:p w14:paraId="1BA75A9D" w14:textId="77777777" w:rsidR="00487379" w:rsidRDefault="00487379" w:rsidP="00AC7F9B">
      <w:pPr>
        <w:pStyle w:val="FootnoteText"/>
        <w:spacing w:line="360" w:lineRule="auto"/>
      </w:pPr>
      <w:r>
        <w:t xml:space="preserve">Due to the </w:t>
      </w:r>
      <w:proofErr w:type="gramStart"/>
      <w:r>
        <w:t>way</w:t>
      </w:r>
      <w:proofErr w:type="gramEnd"/>
      <w:r>
        <w:t xml:space="preserve"> we gather data we have not asked a direct question on gender. Data for gender has been gathered across each protected characteristic. The above figures are based on the gender responses within the 'Age' category of the Annual Statistical Survey.</w:t>
      </w:r>
    </w:p>
    <w:p w14:paraId="7E4C02E9" w14:textId="77777777" w:rsidR="00487379" w:rsidRDefault="00487379" w:rsidP="00AC7F9B">
      <w:pPr>
        <w:pStyle w:val="FootnoteText"/>
        <w:spacing w:line="360" w:lineRule="auto"/>
      </w:pPr>
      <w:r>
        <w:t xml:space="preserve">For Chief Executive, Artistic Director and Chair: </w:t>
      </w:r>
    </w:p>
    <w:p w14:paraId="4518A898" w14:textId="77777777" w:rsidR="00487379" w:rsidRDefault="00487379" w:rsidP="00AC7F9B">
      <w:pPr>
        <w:pStyle w:val="FootnoteText"/>
        <w:spacing w:line="360" w:lineRule="auto"/>
      </w:pPr>
      <w:r>
        <w:t>2014/15 figures are based on the gender responses within the 'Ethnicity' category of the Annual Statistical Survey.</w:t>
      </w:r>
    </w:p>
    <w:p w14:paraId="5E08A41C" w14:textId="77777777" w:rsidR="00487379" w:rsidRDefault="00487379" w:rsidP="00AC7F9B">
      <w:pPr>
        <w:pStyle w:val="FootnoteText"/>
        <w:spacing w:line="360" w:lineRule="auto"/>
      </w:pPr>
      <w:r>
        <w:t>2015/16 figures are from a direct question on gender within the Annual Statistical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012C" w14:textId="77777777" w:rsidR="00487379" w:rsidRDefault="00487379" w:rsidP="00B456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B7A5B"/>
    <w:multiLevelType w:val="hybridMultilevel"/>
    <w:tmpl w:val="B4201B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BBEE76"/>
    <w:multiLevelType w:val="hybridMultilevel"/>
    <w:tmpl w:val="F7BB91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25466"/>
    <w:multiLevelType w:val="hybridMultilevel"/>
    <w:tmpl w:val="8316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0693"/>
    <w:multiLevelType w:val="hybridMultilevel"/>
    <w:tmpl w:val="BF549076"/>
    <w:lvl w:ilvl="0" w:tplc="FFFFFFFF">
      <w:start w:val="1"/>
      <w:numFmt w:val="bullet"/>
      <w:lvlText w:val="•"/>
      <w:lvlJc w:val="left"/>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31117"/>
    <w:multiLevelType w:val="hybridMultilevel"/>
    <w:tmpl w:val="F0C41AC2"/>
    <w:lvl w:ilvl="0" w:tplc="B3148544">
      <w:start w:val="2"/>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1783"/>
    <w:multiLevelType w:val="hybridMultilevel"/>
    <w:tmpl w:val="59C2F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590BFD"/>
    <w:multiLevelType w:val="hybridMultilevel"/>
    <w:tmpl w:val="DB3AB8BA"/>
    <w:lvl w:ilvl="0" w:tplc="02FE0ECA">
      <w:start w:val="2"/>
      <w:numFmt w:val="bullet"/>
      <w:lvlText w:val="-"/>
      <w:lvlJc w:val="left"/>
      <w:pPr>
        <w:tabs>
          <w:tab w:val="num" w:pos="360"/>
        </w:tabs>
        <w:ind w:left="36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018F7"/>
    <w:multiLevelType w:val="hybridMultilevel"/>
    <w:tmpl w:val="01045F00"/>
    <w:lvl w:ilvl="0" w:tplc="1A9C3BFC">
      <w:start w:val="1"/>
      <w:numFmt w:val="bullet"/>
      <w:lvlText w:val="•"/>
      <w:lvlJc w:val="left"/>
      <w:pPr>
        <w:tabs>
          <w:tab w:val="num" w:pos="360"/>
        </w:tabs>
        <w:ind w:left="360" w:hanging="360"/>
      </w:pPr>
      <w:rPr>
        <w:rFonts w:ascii="Arial" w:hAnsi="Arial" w:hint="default"/>
      </w:rPr>
    </w:lvl>
    <w:lvl w:ilvl="1" w:tplc="B4129F70">
      <w:start w:val="2069"/>
      <w:numFmt w:val="bullet"/>
      <w:lvlText w:val="–"/>
      <w:lvlJc w:val="left"/>
      <w:pPr>
        <w:tabs>
          <w:tab w:val="num" w:pos="1080"/>
        </w:tabs>
        <w:ind w:left="1080" w:hanging="360"/>
      </w:pPr>
      <w:rPr>
        <w:rFonts w:ascii="Arial" w:hAnsi="Arial" w:hint="default"/>
      </w:rPr>
    </w:lvl>
    <w:lvl w:ilvl="2" w:tplc="2F6A474E" w:tentative="1">
      <w:start w:val="1"/>
      <w:numFmt w:val="bullet"/>
      <w:lvlText w:val="•"/>
      <w:lvlJc w:val="left"/>
      <w:pPr>
        <w:tabs>
          <w:tab w:val="num" w:pos="1800"/>
        </w:tabs>
        <w:ind w:left="1800" w:hanging="360"/>
      </w:pPr>
      <w:rPr>
        <w:rFonts w:ascii="Arial" w:hAnsi="Arial" w:hint="default"/>
      </w:rPr>
    </w:lvl>
    <w:lvl w:ilvl="3" w:tplc="FA32FEE8" w:tentative="1">
      <w:start w:val="1"/>
      <w:numFmt w:val="bullet"/>
      <w:lvlText w:val="•"/>
      <w:lvlJc w:val="left"/>
      <w:pPr>
        <w:tabs>
          <w:tab w:val="num" w:pos="2520"/>
        </w:tabs>
        <w:ind w:left="2520" w:hanging="360"/>
      </w:pPr>
      <w:rPr>
        <w:rFonts w:ascii="Arial" w:hAnsi="Arial" w:hint="default"/>
      </w:rPr>
    </w:lvl>
    <w:lvl w:ilvl="4" w:tplc="B98E0498" w:tentative="1">
      <w:start w:val="1"/>
      <w:numFmt w:val="bullet"/>
      <w:lvlText w:val="•"/>
      <w:lvlJc w:val="left"/>
      <w:pPr>
        <w:tabs>
          <w:tab w:val="num" w:pos="3240"/>
        </w:tabs>
        <w:ind w:left="3240" w:hanging="360"/>
      </w:pPr>
      <w:rPr>
        <w:rFonts w:ascii="Arial" w:hAnsi="Arial" w:hint="default"/>
      </w:rPr>
    </w:lvl>
    <w:lvl w:ilvl="5" w:tplc="77B4C182" w:tentative="1">
      <w:start w:val="1"/>
      <w:numFmt w:val="bullet"/>
      <w:lvlText w:val="•"/>
      <w:lvlJc w:val="left"/>
      <w:pPr>
        <w:tabs>
          <w:tab w:val="num" w:pos="3960"/>
        </w:tabs>
        <w:ind w:left="3960" w:hanging="360"/>
      </w:pPr>
      <w:rPr>
        <w:rFonts w:ascii="Arial" w:hAnsi="Arial" w:hint="default"/>
      </w:rPr>
    </w:lvl>
    <w:lvl w:ilvl="6" w:tplc="25F45242" w:tentative="1">
      <w:start w:val="1"/>
      <w:numFmt w:val="bullet"/>
      <w:lvlText w:val="•"/>
      <w:lvlJc w:val="left"/>
      <w:pPr>
        <w:tabs>
          <w:tab w:val="num" w:pos="4680"/>
        </w:tabs>
        <w:ind w:left="4680" w:hanging="360"/>
      </w:pPr>
      <w:rPr>
        <w:rFonts w:ascii="Arial" w:hAnsi="Arial" w:hint="default"/>
      </w:rPr>
    </w:lvl>
    <w:lvl w:ilvl="7" w:tplc="44306BE8" w:tentative="1">
      <w:start w:val="1"/>
      <w:numFmt w:val="bullet"/>
      <w:lvlText w:val="•"/>
      <w:lvlJc w:val="left"/>
      <w:pPr>
        <w:tabs>
          <w:tab w:val="num" w:pos="5400"/>
        </w:tabs>
        <w:ind w:left="5400" w:hanging="360"/>
      </w:pPr>
      <w:rPr>
        <w:rFonts w:ascii="Arial" w:hAnsi="Arial" w:hint="default"/>
      </w:rPr>
    </w:lvl>
    <w:lvl w:ilvl="8" w:tplc="41C2FE9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BB1461"/>
    <w:multiLevelType w:val="hybridMultilevel"/>
    <w:tmpl w:val="D72420F4"/>
    <w:lvl w:ilvl="0" w:tplc="BC64D0A4">
      <w:start w:val="1"/>
      <w:numFmt w:val="bullet"/>
      <w:lvlText w:val="-"/>
      <w:lvlJc w:val="left"/>
      <w:pPr>
        <w:tabs>
          <w:tab w:val="num" w:pos="360"/>
        </w:tabs>
        <w:ind w:left="36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25AEF"/>
    <w:multiLevelType w:val="hybridMultilevel"/>
    <w:tmpl w:val="3C4A4038"/>
    <w:lvl w:ilvl="0" w:tplc="645CB34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571A2"/>
    <w:multiLevelType w:val="hybridMultilevel"/>
    <w:tmpl w:val="DC0C7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006C1"/>
    <w:multiLevelType w:val="hybridMultilevel"/>
    <w:tmpl w:val="E438E5C6"/>
    <w:lvl w:ilvl="0" w:tplc="01CC5D3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9105B"/>
    <w:multiLevelType w:val="hybridMultilevel"/>
    <w:tmpl w:val="2F70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C0CFF"/>
    <w:multiLevelType w:val="hybridMultilevel"/>
    <w:tmpl w:val="3FD6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37EC3"/>
    <w:multiLevelType w:val="hybridMultilevel"/>
    <w:tmpl w:val="CC52E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19955"/>
    <w:multiLevelType w:val="hybridMultilevel"/>
    <w:tmpl w:val="B8B3A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1E173E"/>
    <w:multiLevelType w:val="hybridMultilevel"/>
    <w:tmpl w:val="C8FC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F108C"/>
    <w:multiLevelType w:val="hybridMultilevel"/>
    <w:tmpl w:val="E13A1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66BE4"/>
    <w:multiLevelType w:val="hybridMultilevel"/>
    <w:tmpl w:val="2DB61D80"/>
    <w:lvl w:ilvl="0" w:tplc="75604C3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75ECE"/>
    <w:multiLevelType w:val="hybridMultilevel"/>
    <w:tmpl w:val="73A2671A"/>
    <w:lvl w:ilvl="0" w:tplc="5080BDC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636A3"/>
    <w:multiLevelType w:val="hybridMultilevel"/>
    <w:tmpl w:val="B2DA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A6695"/>
    <w:multiLevelType w:val="hybridMultilevel"/>
    <w:tmpl w:val="A334A1A4"/>
    <w:lvl w:ilvl="0" w:tplc="48F407EE">
      <w:start w:val="7"/>
      <w:numFmt w:val="bullet"/>
      <w:lvlText w:val="-"/>
      <w:lvlJc w:val="left"/>
      <w:pPr>
        <w:ind w:left="3120" w:hanging="360"/>
      </w:pPr>
      <w:rPr>
        <w:rFonts w:ascii="Verdana" w:eastAsia="Calibri" w:hAnsi="Verdana" w:cs="Arial"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2" w15:restartNumberingAfterBreak="0">
    <w:nsid w:val="52F965C4"/>
    <w:multiLevelType w:val="hybridMultilevel"/>
    <w:tmpl w:val="A5E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D1787"/>
    <w:multiLevelType w:val="hybridMultilevel"/>
    <w:tmpl w:val="47A88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E6882"/>
    <w:multiLevelType w:val="hybridMultilevel"/>
    <w:tmpl w:val="1A601776"/>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320AD"/>
    <w:multiLevelType w:val="multilevel"/>
    <w:tmpl w:val="9DD6B1C8"/>
    <w:styleLink w:val="List0"/>
    <w:lvl w:ilvl="0">
      <w:start w:val="1"/>
      <w:numFmt w:val="decimal"/>
      <w:pStyle w:val="Heading1"/>
      <w:lvlText w:val="%1."/>
      <w:lvlJc w:val="left"/>
      <w:pPr>
        <w:tabs>
          <w:tab w:val="num" w:pos="677"/>
        </w:tabs>
        <w:ind w:left="677" w:hanging="360"/>
      </w:pPr>
    </w:lvl>
    <w:lvl w:ilvl="1">
      <w:start w:val="1"/>
      <w:numFmt w:val="decimal"/>
      <w:pStyle w:val="Heading2"/>
      <w:lvlText w:val="%1.%2."/>
      <w:lvlJc w:val="left"/>
      <w:pPr>
        <w:tabs>
          <w:tab w:val="num" w:pos="2047"/>
        </w:tabs>
        <w:ind w:left="2047"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2695"/>
        </w:tabs>
        <w:ind w:left="2479" w:hanging="504"/>
      </w:pPr>
      <w:rPr>
        <w:b w:val="0"/>
        <w:sz w:val="20"/>
        <w:szCs w:val="20"/>
      </w:rPr>
    </w:lvl>
    <w:lvl w:ilvl="3">
      <w:start w:val="1"/>
      <w:numFmt w:val="decimal"/>
      <w:lvlText w:val="%1.%2.%3.%4."/>
      <w:lvlJc w:val="left"/>
      <w:pPr>
        <w:tabs>
          <w:tab w:val="num" w:pos="3415"/>
        </w:tabs>
        <w:ind w:left="2983" w:hanging="648"/>
      </w:pPr>
    </w:lvl>
    <w:lvl w:ilvl="4">
      <w:start w:val="1"/>
      <w:numFmt w:val="decimal"/>
      <w:lvlText w:val="%1.%2.%3.%4.%5."/>
      <w:lvlJc w:val="left"/>
      <w:pPr>
        <w:tabs>
          <w:tab w:val="num" w:pos="3775"/>
        </w:tabs>
        <w:ind w:left="3487" w:hanging="792"/>
      </w:pPr>
    </w:lvl>
    <w:lvl w:ilvl="5">
      <w:start w:val="1"/>
      <w:numFmt w:val="decimal"/>
      <w:lvlText w:val="%1.%2.%3.%4.%5.%6."/>
      <w:lvlJc w:val="left"/>
      <w:pPr>
        <w:tabs>
          <w:tab w:val="num" w:pos="4495"/>
        </w:tabs>
        <w:ind w:left="3991" w:hanging="936"/>
      </w:pPr>
    </w:lvl>
    <w:lvl w:ilvl="6">
      <w:start w:val="1"/>
      <w:numFmt w:val="decimal"/>
      <w:lvlText w:val="%1.%2.%3.%4.%5.%6.%7."/>
      <w:lvlJc w:val="left"/>
      <w:pPr>
        <w:tabs>
          <w:tab w:val="num" w:pos="4855"/>
        </w:tabs>
        <w:ind w:left="4495" w:hanging="1080"/>
      </w:pPr>
    </w:lvl>
    <w:lvl w:ilvl="7">
      <w:start w:val="1"/>
      <w:numFmt w:val="decimal"/>
      <w:lvlText w:val="%1.%2.%3.%4.%5.%6.%7.%8."/>
      <w:lvlJc w:val="left"/>
      <w:pPr>
        <w:tabs>
          <w:tab w:val="num" w:pos="5575"/>
        </w:tabs>
        <w:ind w:left="4999" w:hanging="1224"/>
      </w:pPr>
    </w:lvl>
    <w:lvl w:ilvl="8">
      <w:start w:val="1"/>
      <w:numFmt w:val="decimal"/>
      <w:lvlText w:val="%1.%2.%3.%4.%5.%6.%7.%8.%9."/>
      <w:lvlJc w:val="left"/>
      <w:pPr>
        <w:tabs>
          <w:tab w:val="num" w:pos="5935"/>
        </w:tabs>
        <w:ind w:left="5575" w:hanging="1440"/>
      </w:pPr>
    </w:lvl>
  </w:abstractNum>
  <w:abstractNum w:abstractNumId="26" w15:restartNumberingAfterBreak="0">
    <w:nsid w:val="622901A3"/>
    <w:multiLevelType w:val="hybridMultilevel"/>
    <w:tmpl w:val="88B89FBE"/>
    <w:lvl w:ilvl="0" w:tplc="BFC808B0">
      <w:start w:val="1"/>
      <w:numFmt w:val="decimal"/>
      <w:lvlText w:val="%1."/>
      <w:lvlJc w:val="left"/>
      <w:pPr>
        <w:ind w:left="720" w:hanging="360"/>
      </w:pPr>
      <w:rPr>
        <w:rFonts w:ascii="Verdana" w:eastAsia="Calibri"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748E0"/>
    <w:multiLevelType w:val="hybridMultilevel"/>
    <w:tmpl w:val="2B642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55FF4"/>
    <w:multiLevelType w:val="hybridMultilevel"/>
    <w:tmpl w:val="151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8D6F12"/>
    <w:multiLevelType w:val="hybridMultilevel"/>
    <w:tmpl w:val="A7444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CA1A77"/>
    <w:multiLevelType w:val="hybridMultilevel"/>
    <w:tmpl w:val="09CC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16E81"/>
    <w:multiLevelType w:val="hybridMultilevel"/>
    <w:tmpl w:val="228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86270"/>
    <w:multiLevelType w:val="hybridMultilevel"/>
    <w:tmpl w:val="37C025B6"/>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567FA"/>
    <w:multiLevelType w:val="hybridMultilevel"/>
    <w:tmpl w:val="2630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6"/>
  </w:num>
  <w:num w:numId="4">
    <w:abstractNumId w:val="5"/>
  </w:num>
  <w:num w:numId="5">
    <w:abstractNumId w:val="17"/>
  </w:num>
  <w:num w:numId="6">
    <w:abstractNumId w:val="26"/>
  </w:num>
  <w:num w:numId="7">
    <w:abstractNumId w:val="23"/>
  </w:num>
  <w:num w:numId="8">
    <w:abstractNumId w:val="27"/>
  </w:num>
  <w:num w:numId="9">
    <w:abstractNumId w:val="15"/>
  </w:num>
  <w:num w:numId="10">
    <w:abstractNumId w:val="0"/>
  </w:num>
  <w:num w:numId="11">
    <w:abstractNumId w:val="1"/>
  </w:num>
  <w:num w:numId="12">
    <w:abstractNumId w:val="33"/>
  </w:num>
  <w:num w:numId="13">
    <w:abstractNumId w:val="4"/>
  </w:num>
  <w:num w:numId="14">
    <w:abstractNumId w:val="13"/>
  </w:num>
  <w:num w:numId="15">
    <w:abstractNumId w:val="12"/>
  </w:num>
  <w:num w:numId="16">
    <w:abstractNumId w:val="29"/>
  </w:num>
  <w:num w:numId="17">
    <w:abstractNumId w:val="28"/>
  </w:num>
  <w:num w:numId="18">
    <w:abstractNumId w:val="25"/>
    <w:lvlOverride w:ilvl="0">
      <w:startOverride w:val="1"/>
    </w:lvlOverride>
  </w:num>
  <w:num w:numId="19">
    <w:abstractNumId w:val="10"/>
  </w:num>
  <w:num w:numId="20">
    <w:abstractNumId w:val="21"/>
  </w:num>
  <w:num w:numId="21">
    <w:abstractNumId w:val="11"/>
  </w:num>
  <w:num w:numId="22">
    <w:abstractNumId w:val="9"/>
  </w:num>
  <w:num w:numId="23">
    <w:abstractNumId w:val="18"/>
  </w:num>
  <w:num w:numId="24">
    <w:abstractNumId w:val="19"/>
  </w:num>
  <w:num w:numId="25">
    <w:abstractNumId w:val="7"/>
  </w:num>
  <w:num w:numId="26">
    <w:abstractNumId w:val="16"/>
  </w:num>
  <w:num w:numId="27">
    <w:abstractNumId w:val="22"/>
  </w:num>
  <w:num w:numId="28">
    <w:abstractNumId w:val="30"/>
  </w:num>
  <w:num w:numId="29">
    <w:abstractNumId w:val="31"/>
  </w:num>
  <w:num w:numId="30">
    <w:abstractNumId w:val="32"/>
  </w:num>
  <w:num w:numId="31">
    <w:abstractNumId w:val="3"/>
  </w:num>
  <w:num w:numId="32">
    <w:abstractNumId w:val="24"/>
  </w:num>
  <w:num w:numId="33">
    <w:abstractNumId w:val="2"/>
  </w:num>
  <w:num w:numId="34">
    <w:abstractNumId w:val="25"/>
    <w:lvlOverride w:ilvl="0">
      <w:startOverride w:val="8"/>
    </w:lvlOverride>
  </w:num>
  <w:num w:numId="35">
    <w:abstractNumId w:val="20"/>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B7"/>
    <w:rsid w:val="00014586"/>
    <w:rsid w:val="0003084F"/>
    <w:rsid w:val="00045D99"/>
    <w:rsid w:val="00045F50"/>
    <w:rsid w:val="00052547"/>
    <w:rsid w:val="000526FC"/>
    <w:rsid w:val="000603E0"/>
    <w:rsid w:val="00064E2D"/>
    <w:rsid w:val="000934D4"/>
    <w:rsid w:val="00093804"/>
    <w:rsid w:val="000979C0"/>
    <w:rsid w:val="000A382A"/>
    <w:rsid w:val="000B2015"/>
    <w:rsid w:val="000B5D13"/>
    <w:rsid w:val="000B799D"/>
    <w:rsid w:val="000D62CE"/>
    <w:rsid w:val="000D63A0"/>
    <w:rsid w:val="000D7B8C"/>
    <w:rsid w:val="000F3825"/>
    <w:rsid w:val="000F4F06"/>
    <w:rsid w:val="000F71F5"/>
    <w:rsid w:val="001003C8"/>
    <w:rsid w:val="0010105F"/>
    <w:rsid w:val="00102A2B"/>
    <w:rsid w:val="00110301"/>
    <w:rsid w:val="001106AB"/>
    <w:rsid w:val="00112719"/>
    <w:rsid w:val="00112A14"/>
    <w:rsid w:val="00113949"/>
    <w:rsid w:val="0012133D"/>
    <w:rsid w:val="00125D84"/>
    <w:rsid w:val="00131235"/>
    <w:rsid w:val="0013205D"/>
    <w:rsid w:val="0014343C"/>
    <w:rsid w:val="001579C4"/>
    <w:rsid w:val="00175FC1"/>
    <w:rsid w:val="00181C19"/>
    <w:rsid w:val="00190160"/>
    <w:rsid w:val="0019572D"/>
    <w:rsid w:val="0019632F"/>
    <w:rsid w:val="001A5A45"/>
    <w:rsid w:val="001A6910"/>
    <w:rsid w:val="001C1C51"/>
    <w:rsid w:val="001C4F87"/>
    <w:rsid w:val="001D7B5C"/>
    <w:rsid w:val="001E535C"/>
    <w:rsid w:val="001F5DFF"/>
    <w:rsid w:val="001F75F9"/>
    <w:rsid w:val="00200C7A"/>
    <w:rsid w:val="00206506"/>
    <w:rsid w:val="00207271"/>
    <w:rsid w:val="0021298E"/>
    <w:rsid w:val="00240B2A"/>
    <w:rsid w:val="00247AE6"/>
    <w:rsid w:val="00251354"/>
    <w:rsid w:val="002521E1"/>
    <w:rsid w:val="00252A36"/>
    <w:rsid w:val="00254A2A"/>
    <w:rsid w:val="00255BCA"/>
    <w:rsid w:val="002569E1"/>
    <w:rsid w:val="00260CC5"/>
    <w:rsid w:val="00261265"/>
    <w:rsid w:val="00264DAD"/>
    <w:rsid w:val="00265003"/>
    <w:rsid w:val="00265896"/>
    <w:rsid w:val="00265B40"/>
    <w:rsid w:val="002660E4"/>
    <w:rsid w:val="00270998"/>
    <w:rsid w:val="002746C9"/>
    <w:rsid w:val="002762D3"/>
    <w:rsid w:val="002812AD"/>
    <w:rsid w:val="002837D5"/>
    <w:rsid w:val="00293295"/>
    <w:rsid w:val="0029732F"/>
    <w:rsid w:val="002A32FE"/>
    <w:rsid w:val="002A6003"/>
    <w:rsid w:val="002A6C19"/>
    <w:rsid w:val="002C236B"/>
    <w:rsid w:val="002C4272"/>
    <w:rsid w:val="002D2E67"/>
    <w:rsid w:val="002D33FE"/>
    <w:rsid w:val="002D46FB"/>
    <w:rsid w:val="002D7463"/>
    <w:rsid w:val="002E304D"/>
    <w:rsid w:val="002F5177"/>
    <w:rsid w:val="00317B83"/>
    <w:rsid w:val="003212A1"/>
    <w:rsid w:val="00321E01"/>
    <w:rsid w:val="0033244C"/>
    <w:rsid w:val="00344BEC"/>
    <w:rsid w:val="00353343"/>
    <w:rsid w:val="003611EC"/>
    <w:rsid w:val="00372777"/>
    <w:rsid w:val="003727CB"/>
    <w:rsid w:val="00375E87"/>
    <w:rsid w:val="00383332"/>
    <w:rsid w:val="00383F98"/>
    <w:rsid w:val="00384D16"/>
    <w:rsid w:val="003901C6"/>
    <w:rsid w:val="003967F0"/>
    <w:rsid w:val="003A7E6A"/>
    <w:rsid w:val="003A7F0B"/>
    <w:rsid w:val="003D224E"/>
    <w:rsid w:val="003E4BAA"/>
    <w:rsid w:val="003E6531"/>
    <w:rsid w:val="003E78C3"/>
    <w:rsid w:val="003F10B6"/>
    <w:rsid w:val="003F2489"/>
    <w:rsid w:val="003F4CB5"/>
    <w:rsid w:val="004165E9"/>
    <w:rsid w:val="004228D1"/>
    <w:rsid w:val="004231B1"/>
    <w:rsid w:val="004277B2"/>
    <w:rsid w:val="004317DE"/>
    <w:rsid w:val="0043268F"/>
    <w:rsid w:val="00453233"/>
    <w:rsid w:val="00457F3A"/>
    <w:rsid w:val="00462C49"/>
    <w:rsid w:val="00463E5C"/>
    <w:rsid w:val="0046672A"/>
    <w:rsid w:val="0047540A"/>
    <w:rsid w:val="00486E65"/>
    <w:rsid w:val="00487379"/>
    <w:rsid w:val="004A450F"/>
    <w:rsid w:val="004A4D67"/>
    <w:rsid w:val="004A51A4"/>
    <w:rsid w:val="004B1EE4"/>
    <w:rsid w:val="004C1ED0"/>
    <w:rsid w:val="004C38A9"/>
    <w:rsid w:val="004D3B11"/>
    <w:rsid w:val="004E3EC1"/>
    <w:rsid w:val="004E74FC"/>
    <w:rsid w:val="004F5742"/>
    <w:rsid w:val="005230AB"/>
    <w:rsid w:val="00525244"/>
    <w:rsid w:val="005266BB"/>
    <w:rsid w:val="0056509E"/>
    <w:rsid w:val="005667F1"/>
    <w:rsid w:val="005930CE"/>
    <w:rsid w:val="005A0CF3"/>
    <w:rsid w:val="005A15D8"/>
    <w:rsid w:val="005A5D27"/>
    <w:rsid w:val="005B2125"/>
    <w:rsid w:val="005C4C29"/>
    <w:rsid w:val="005C4CBD"/>
    <w:rsid w:val="005D0F33"/>
    <w:rsid w:val="005D29FC"/>
    <w:rsid w:val="005D2A45"/>
    <w:rsid w:val="005E1CA8"/>
    <w:rsid w:val="005E49A4"/>
    <w:rsid w:val="005F4270"/>
    <w:rsid w:val="005F5CA5"/>
    <w:rsid w:val="00600810"/>
    <w:rsid w:val="006038C9"/>
    <w:rsid w:val="00607C0C"/>
    <w:rsid w:val="00613E3F"/>
    <w:rsid w:val="00640805"/>
    <w:rsid w:val="00645D8B"/>
    <w:rsid w:val="00654960"/>
    <w:rsid w:val="00674FFD"/>
    <w:rsid w:val="006A583C"/>
    <w:rsid w:val="006A6AF9"/>
    <w:rsid w:val="006B7027"/>
    <w:rsid w:val="006C5C97"/>
    <w:rsid w:val="006C6488"/>
    <w:rsid w:val="006D2ACF"/>
    <w:rsid w:val="006D5770"/>
    <w:rsid w:val="006D769A"/>
    <w:rsid w:val="006D7ED7"/>
    <w:rsid w:val="006F55F9"/>
    <w:rsid w:val="00701397"/>
    <w:rsid w:val="00711894"/>
    <w:rsid w:val="00715898"/>
    <w:rsid w:val="00724A15"/>
    <w:rsid w:val="00725D5F"/>
    <w:rsid w:val="00733E58"/>
    <w:rsid w:val="00742A38"/>
    <w:rsid w:val="00745DB9"/>
    <w:rsid w:val="0075080A"/>
    <w:rsid w:val="00750B47"/>
    <w:rsid w:val="00751803"/>
    <w:rsid w:val="007520CB"/>
    <w:rsid w:val="00754CDE"/>
    <w:rsid w:val="007728F8"/>
    <w:rsid w:val="0078674D"/>
    <w:rsid w:val="00787CE8"/>
    <w:rsid w:val="0079269F"/>
    <w:rsid w:val="007A5CD7"/>
    <w:rsid w:val="007B4A1E"/>
    <w:rsid w:val="007B534E"/>
    <w:rsid w:val="007B7B15"/>
    <w:rsid w:val="007C2652"/>
    <w:rsid w:val="007C4099"/>
    <w:rsid w:val="007C4B0F"/>
    <w:rsid w:val="007C529D"/>
    <w:rsid w:val="007D451D"/>
    <w:rsid w:val="007E0A5A"/>
    <w:rsid w:val="007E7351"/>
    <w:rsid w:val="007F3189"/>
    <w:rsid w:val="0080364C"/>
    <w:rsid w:val="0080518A"/>
    <w:rsid w:val="008125D7"/>
    <w:rsid w:val="00815736"/>
    <w:rsid w:val="008216F1"/>
    <w:rsid w:val="00824B95"/>
    <w:rsid w:val="00825DFC"/>
    <w:rsid w:val="008330A6"/>
    <w:rsid w:val="0085246F"/>
    <w:rsid w:val="0085308B"/>
    <w:rsid w:val="0086004A"/>
    <w:rsid w:val="00862161"/>
    <w:rsid w:val="0086341B"/>
    <w:rsid w:val="00866287"/>
    <w:rsid w:val="00866B83"/>
    <w:rsid w:val="00872C67"/>
    <w:rsid w:val="0087446F"/>
    <w:rsid w:val="008845BE"/>
    <w:rsid w:val="0089635D"/>
    <w:rsid w:val="008A020D"/>
    <w:rsid w:val="008A3F7C"/>
    <w:rsid w:val="008A70AC"/>
    <w:rsid w:val="008B0F63"/>
    <w:rsid w:val="008C1EFF"/>
    <w:rsid w:val="008C2E68"/>
    <w:rsid w:val="008C7026"/>
    <w:rsid w:val="008E0274"/>
    <w:rsid w:val="008E347C"/>
    <w:rsid w:val="008F101F"/>
    <w:rsid w:val="008F375E"/>
    <w:rsid w:val="00900C66"/>
    <w:rsid w:val="0090287D"/>
    <w:rsid w:val="00911B83"/>
    <w:rsid w:val="009151CE"/>
    <w:rsid w:val="00915E80"/>
    <w:rsid w:val="00916A65"/>
    <w:rsid w:val="00923E5F"/>
    <w:rsid w:val="00945EA2"/>
    <w:rsid w:val="00947B7D"/>
    <w:rsid w:val="009622FA"/>
    <w:rsid w:val="00963EF9"/>
    <w:rsid w:val="009653BF"/>
    <w:rsid w:val="00977004"/>
    <w:rsid w:val="009953E7"/>
    <w:rsid w:val="00996FF3"/>
    <w:rsid w:val="009A1114"/>
    <w:rsid w:val="009A3980"/>
    <w:rsid w:val="009A4E8C"/>
    <w:rsid w:val="009A77CB"/>
    <w:rsid w:val="009A7CC6"/>
    <w:rsid w:val="009B6A0F"/>
    <w:rsid w:val="009C1F00"/>
    <w:rsid w:val="009C62F6"/>
    <w:rsid w:val="009E0932"/>
    <w:rsid w:val="009E24A2"/>
    <w:rsid w:val="009E2ACC"/>
    <w:rsid w:val="009F06C9"/>
    <w:rsid w:val="009F175D"/>
    <w:rsid w:val="009F6A05"/>
    <w:rsid w:val="00A069EE"/>
    <w:rsid w:val="00A14465"/>
    <w:rsid w:val="00A30DB1"/>
    <w:rsid w:val="00A432C2"/>
    <w:rsid w:val="00A44BBF"/>
    <w:rsid w:val="00A4547C"/>
    <w:rsid w:val="00A472EE"/>
    <w:rsid w:val="00A55E8F"/>
    <w:rsid w:val="00A56C8E"/>
    <w:rsid w:val="00A61721"/>
    <w:rsid w:val="00A75161"/>
    <w:rsid w:val="00A80EBB"/>
    <w:rsid w:val="00A9024A"/>
    <w:rsid w:val="00A92B25"/>
    <w:rsid w:val="00A93988"/>
    <w:rsid w:val="00AA52FE"/>
    <w:rsid w:val="00AC18AD"/>
    <w:rsid w:val="00AC7F9B"/>
    <w:rsid w:val="00AD1A1E"/>
    <w:rsid w:val="00AD1E9F"/>
    <w:rsid w:val="00AD7168"/>
    <w:rsid w:val="00AD7687"/>
    <w:rsid w:val="00AE0D9A"/>
    <w:rsid w:val="00AE2263"/>
    <w:rsid w:val="00B20EDC"/>
    <w:rsid w:val="00B234CC"/>
    <w:rsid w:val="00B23A21"/>
    <w:rsid w:val="00B3004D"/>
    <w:rsid w:val="00B31644"/>
    <w:rsid w:val="00B33BC0"/>
    <w:rsid w:val="00B40EF8"/>
    <w:rsid w:val="00B43AB6"/>
    <w:rsid w:val="00B45653"/>
    <w:rsid w:val="00B5028D"/>
    <w:rsid w:val="00B54C1A"/>
    <w:rsid w:val="00B63C37"/>
    <w:rsid w:val="00B64790"/>
    <w:rsid w:val="00B7018F"/>
    <w:rsid w:val="00B972D8"/>
    <w:rsid w:val="00BA5232"/>
    <w:rsid w:val="00BB026A"/>
    <w:rsid w:val="00BB1826"/>
    <w:rsid w:val="00BB230B"/>
    <w:rsid w:val="00BB3096"/>
    <w:rsid w:val="00BB7E6B"/>
    <w:rsid w:val="00BC2AD3"/>
    <w:rsid w:val="00BC5D0E"/>
    <w:rsid w:val="00BD144F"/>
    <w:rsid w:val="00BD4110"/>
    <w:rsid w:val="00BF31EC"/>
    <w:rsid w:val="00BF484F"/>
    <w:rsid w:val="00C0653F"/>
    <w:rsid w:val="00C20874"/>
    <w:rsid w:val="00C24EE7"/>
    <w:rsid w:val="00C30969"/>
    <w:rsid w:val="00C41492"/>
    <w:rsid w:val="00C4581B"/>
    <w:rsid w:val="00C54F97"/>
    <w:rsid w:val="00C55E18"/>
    <w:rsid w:val="00C620A6"/>
    <w:rsid w:val="00C63B36"/>
    <w:rsid w:val="00C73BE3"/>
    <w:rsid w:val="00C84AD0"/>
    <w:rsid w:val="00CA4A4F"/>
    <w:rsid w:val="00CA69A3"/>
    <w:rsid w:val="00CB0337"/>
    <w:rsid w:val="00CB4063"/>
    <w:rsid w:val="00CE3F3B"/>
    <w:rsid w:val="00CF42FE"/>
    <w:rsid w:val="00CF61B0"/>
    <w:rsid w:val="00CF7D2F"/>
    <w:rsid w:val="00D01F34"/>
    <w:rsid w:val="00D146C8"/>
    <w:rsid w:val="00D20629"/>
    <w:rsid w:val="00D35DE4"/>
    <w:rsid w:val="00D474BB"/>
    <w:rsid w:val="00D627D8"/>
    <w:rsid w:val="00D653D3"/>
    <w:rsid w:val="00D677CA"/>
    <w:rsid w:val="00D71F23"/>
    <w:rsid w:val="00D75379"/>
    <w:rsid w:val="00D8046C"/>
    <w:rsid w:val="00D91467"/>
    <w:rsid w:val="00D9395C"/>
    <w:rsid w:val="00DB0B83"/>
    <w:rsid w:val="00DB589E"/>
    <w:rsid w:val="00DB646B"/>
    <w:rsid w:val="00DB7C0A"/>
    <w:rsid w:val="00DC0B34"/>
    <w:rsid w:val="00DC17A9"/>
    <w:rsid w:val="00DC5E30"/>
    <w:rsid w:val="00DE3325"/>
    <w:rsid w:val="00DF683A"/>
    <w:rsid w:val="00E023AD"/>
    <w:rsid w:val="00E06272"/>
    <w:rsid w:val="00E20966"/>
    <w:rsid w:val="00E308D0"/>
    <w:rsid w:val="00E334B2"/>
    <w:rsid w:val="00E35341"/>
    <w:rsid w:val="00E4057F"/>
    <w:rsid w:val="00E47C9C"/>
    <w:rsid w:val="00E509B8"/>
    <w:rsid w:val="00E62B97"/>
    <w:rsid w:val="00E65D18"/>
    <w:rsid w:val="00E669CC"/>
    <w:rsid w:val="00E66EDE"/>
    <w:rsid w:val="00E90052"/>
    <w:rsid w:val="00E93EB7"/>
    <w:rsid w:val="00E96A6B"/>
    <w:rsid w:val="00EA765A"/>
    <w:rsid w:val="00ED70BD"/>
    <w:rsid w:val="00EE16B7"/>
    <w:rsid w:val="00EE57E8"/>
    <w:rsid w:val="00EF055A"/>
    <w:rsid w:val="00EF3434"/>
    <w:rsid w:val="00EF71B9"/>
    <w:rsid w:val="00F05F53"/>
    <w:rsid w:val="00F078EB"/>
    <w:rsid w:val="00F33DC8"/>
    <w:rsid w:val="00F51812"/>
    <w:rsid w:val="00F55D9A"/>
    <w:rsid w:val="00F721A7"/>
    <w:rsid w:val="00F73E04"/>
    <w:rsid w:val="00F76E5F"/>
    <w:rsid w:val="00F83766"/>
    <w:rsid w:val="00F93409"/>
    <w:rsid w:val="00F950A8"/>
    <w:rsid w:val="00F97D31"/>
    <w:rsid w:val="00FA5807"/>
    <w:rsid w:val="00FA6912"/>
    <w:rsid w:val="00FB1FF1"/>
    <w:rsid w:val="00FB51A0"/>
    <w:rsid w:val="00FC1FCB"/>
    <w:rsid w:val="00FD1F65"/>
    <w:rsid w:val="00FD569F"/>
    <w:rsid w:val="00FD7925"/>
    <w:rsid w:val="00FE7B27"/>
    <w:rsid w:val="00FF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B14B5"/>
  <w15:docId w15:val="{F1A04F68-0FAE-4648-A5A7-3F55EEDE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EB7"/>
    <w:pPr>
      <w:spacing w:after="200" w:line="276" w:lineRule="auto"/>
    </w:pPr>
    <w:rPr>
      <w:sz w:val="22"/>
      <w:szCs w:val="22"/>
      <w:lang w:eastAsia="en-US"/>
    </w:rPr>
  </w:style>
  <w:style w:type="paragraph" w:styleId="Heading1">
    <w:name w:val="heading 1"/>
    <w:basedOn w:val="Normal"/>
    <w:next w:val="Heading2"/>
    <w:link w:val="Heading1Char"/>
    <w:qFormat/>
    <w:rsid w:val="00E93EB7"/>
    <w:pPr>
      <w:keepNext/>
      <w:numPr>
        <w:numId w:val="1"/>
      </w:numPr>
      <w:tabs>
        <w:tab w:val="num" w:pos="851"/>
      </w:tabs>
      <w:spacing w:after="0" w:line="240" w:lineRule="auto"/>
      <w:ind w:left="357" w:hanging="357"/>
      <w:outlineLvl w:val="0"/>
    </w:pPr>
    <w:rPr>
      <w:rFonts w:ascii="Verdana" w:eastAsia="Times New Roman" w:hAnsi="Verdana" w:cs="Arial"/>
      <w:b/>
      <w:bCs/>
      <w:kern w:val="32"/>
      <w:sz w:val="20"/>
      <w:szCs w:val="32"/>
    </w:rPr>
  </w:style>
  <w:style w:type="paragraph" w:styleId="Heading2">
    <w:name w:val="heading 2"/>
    <w:basedOn w:val="Normal"/>
    <w:next w:val="Normal2"/>
    <w:link w:val="Heading2Char"/>
    <w:qFormat/>
    <w:rsid w:val="00E93EB7"/>
    <w:pPr>
      <w:keepNext/>
      <w:numPr>
        <w:ilvl w:val="1"/>
        <w:numId w:val="1"/>
      </w:numPr>
      <w:tabs>
        <w:tab w:val="left" w:pos="851"/>
      </w:tabs>
      <w:spacing w:after="0" w:line="240" w:lineRule="auto"/>
      <w:ind w:left="431" w:hanging="431"/>
      <w:outlineLvl w:val="1"/>
    </w:pPr>
    <w:rPr>
      <w:rFonts w:ascii="Verdana" w:eastAsia="Times New Roman" w:hAnsi="Verdana"/>
      <w:bCs/>
      <w:iCs/>
      <w:sz w:val="20"/>
      <w:szCs w:val="28"/>
    </w:rPr>
  </w:style>
  <w:style w:type="paragraph" w:styleId="Heading3">
    <w:name w:val="heading 3"/>
    <w:basedOn w:val="Normal"/>
    <w:next w:val="Normal2"/>
    <w:link w:val="Heading3Char"/>
    <w:qFormat/>
    <w:rsid w:val="00E93EB7"/>
    <w:pPr>
      <w:keepNext/>
      <w:numPr>
        <w:ilvl w:val="2"/>
        <w:numId w:val="1"/>
      </w:numPr>
      <w:tabs>
        <w:tab w:val="left" w:pos="851"/>
      </w:tabs>
      <w:spacing w:after="0" w:line="240" w:lineRule="auto"/>
      <w:ind w:left="431" w:hanging="431"/>
      <w:outlineLvl w:val="2"/>
    </w:pPr>
    <w:rPr>
      <w:rFonts w:ascii="Verdana" w:eastAsia="Times New Roman" w:hAnsi="Verdana"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3EB7"/>
    <w:rPr>
      <w:rFonts w:ascii="Verdana" w:eastAsia="Times New Roman" w:hAnsi="Verdana" w:cs="Arial"/>
      <w:b/>
      <w:bCs/>
      <w:kern w:val="32"/>
      <w:szCs w:val="32"/>
      <w:lang w:eastAsia="en-US"/>
    </w:rPr>
  </w:style>
  <w:style w:type="character" w:customStyle="1" w:styleId="Heading2Char">
    <w:name w:val="Heading 2 Char"/>
    <w:link w:val="Heading2"/>
    <w:rsid w:val="00E93EB7"/>
    <w:rPr>
      <w:rFonts w:ascii="Verdana" w:eastAsia="Times New Roman" w:hAnsi="Verdana"/>
      <w:bCs/>
      <w:iCs/>
      <w:szCs w:val="28"/>
      <w:lang w:eastAsia="en-US"/>
    </w:rPr>
  </w:style>
  <w:style w:type="character" w:customStyle="1" w:styleId="Heading3Char">
    <w:name w:val="Heading 3 Char"/>
    <w:link w:val="Heading3"/>
    <w:rsid w:val="00E93EB7"/>
    <w:rPr>
      <w:rFonts w:ascii="Verdana" w:eastAsia="Times New Roman" w:hAnsi="Verdana" w:cs="Arial"/>
      <w:bCs/>
      <w:szCs w:val="26"/>
      <w:lang w:eastAsia="en-US"/>
    </w:rPr>
  </w:style>
  <w:style w:type="paragraph" w:styleId="Header">
    <w:name w:val="header"/>
    <w:basedOn w:val="Normal"/>
    <w:link w:val="HeaderChar"/>
    <w:uiPriority w:val="99"/>
    <w:unhideWhenUsed/>
    <w:rsid w:val="00E93EB7"/>
    <w:pPr>
      <w:tabs>
        <w:tab w:val="center" w:pos="4513"/>
        <w:tab w:val="right" w:pos="9026"/>
      </w:tabs>
      <w:spacing w:after="0" w:line="240" w:lineRule="auto"/>
    </w:pPr>
  </w:style>
  <w:style w:type="character" w:customStyle="1" w:styleId="HeaderChar">
    <w:name w:val="Header Char"/>
    <w:link w:val="Header"/>
    <w:uiPriority w:val="99"/>
    <w:rsid w:val="00E93EB7"/>
    <w:rPr>
      <w:rFonts w:ascii="Calibri" w:eastAsia="Calibri" w:hAnsi="Calibri" w:cs="Times New Roman"/>
    </w:rPr>
  </w:style>
  <w:style w:type="paragraph" w:styleId="Footer">
    <w:name w:val="footer"/>
    <w:basedOn w:val="Normal"/>
    <w:link w:val="FooterChar"/>
    <w:uiPriority w:val="99"/>
    <w:unhideWhenUsed/>
    <w:rsid w:val="00E93EB7"/>
    <w:pPr>
      <w:tabs>
        <w:tab w:val="center" w:pos="4513"/>
        <w:tab w:val="right" w:pos="9026"/>
      </w:tabs>
      <w:spacing w:after="0" w:line="240" w:lineRule="auto"/>
    </w:pPr>
  </w:style>
  <w:style w:type="character" w:customStyle="1" w:styleId="FooterChar">
    <w:name w:val="Footer Char"/>
    <w:link w:val="Footer"/>
    <w:uiPriority w:val="99"/>
    <w:rsid w:val="00E93EB7"/>
    <w:rPr>
      <w:rFonts w:ascii="Calibri" w:eastAsia="Calibri" w:hAnsi="Calibri" w:cs="Times New Roman"/>
    </w:rPr>
  </w:style>
  <w:style w:type="paragraph" w:styleId="ListParagraph">
    <w:name w:val="List Paragraph"/>
    <w:basedOn w:val="Normal"/>
    <w:uiPriority w:val="34"/>
    <w:qFormat/>
    <w:rsid w:val="00E93EB7"/>
    <w:pPr>
      <w:ind w:left="720"/>
      <w:contextualSpacing/>
    </w:pPr>
  </w:style>
  <w:style w:type="paragraph" w:styleId="FootnoteText">
    <w:name w:val="footnote text"/>
    <w:basedOn w:val="Normal"/>
    <w:link w:val="FootnoteTextChar"/>
    <w:uiPriority w:val="99"/>
    <w:semiHidden/>
    <w:unhideWhenUsed/>
    <w:rsid w:val="00E93EB7"/>
    <w:pPr>
      <w:spacing w:after="0" w:line="240" w:lineRule="auto"/>
    </w:pPr>
    <w:rPr>
      <w:rFonts w:eastAsia="Times New Roman"/>
      <w:sz w:val="20"/>
      <w:szCs w:val="20"/>
      <w:lang w:eastAsia="en-GB"/>
    </w:rPr>
  </w:style>
  <w:style w:type="character" w:customStyle="1" w:styleId="FootnoteTextChar">
    <w:name w:val="Footnote Text Char"/>
    <w:link w:val="FootnoteText"/>
    <w:uiPriority w:val="99"/>
    <w:semiHidden/>
    <w:rsid w:val="00E93EB7"/>
    <w:rPr>
      <w:rFonts w:ascii="Calibri" w:eastAsia="Times New Roman" w:hAnsi="Calibri" w:cs="Times New Roman"/>
      <w:sz w:val="20"/>
      <w:szCs w:val="20"/>
      <w:lang w:eastAsia="en-GB"/>
    </w:rPr>
  </w:style>
  <w:style w:type="character" w:styleId="FootnoteReference">
    <w:name w:val="footnote reference"/>
    <w:uiPriority w:val="99"/>
    <w:semiHidden/>
    <w:unhideWhenUsed/>
    <w:rsid w:val="00E93EB7"/>
    <w:rPr>
      <w:vertAlign w:val="superscript"/>
    </w:rPr>
  </w:style>
  <w:style w:type="character" w:styleId="Hyperlink">
    <w:name w:val="Hyperlink"/>
    <w:uiPriority w:val="99"/>
    <w:rsid w:val="00E93EB7"/>
    <w:rPr>
      <w:color w:val="0000FF"/>
      <w:u w:val="single"/>
    </w:rPr>
  </w:style>
  <w:style w:type="paragraph" w:customStyle="1" w:styleId="Normal2">
    <w:name w:val="Normal 2"/>
    <w:basedOn w:val="Normal"/>
    <w:link w:val="Normal2Char"/>
    <w:rsid w:val="00E93EB7"/>
    <w:pPr>
      <w:spacing w:after="0" w:line="240" w:lineRule="auto"/>
      <w:ind w:left="851"/>
    </w:pPr>
    <w:rPr>
      <w:rFonts w:ascii="Verdana" w:eastAsia="Times New Roman" w:hAnsi="Verdana"/>
      <w:szCs w:val="20"/>
    </w:rPr>
  </w:style>
  <w:style w:type="character" w:customStyle="1" w:styleId="Normal2Char">
    <w:name w:val="Normal 2 Char"/>
    <w:link w:val="Normal2"/>
    <w:rsid w:val="00E93EB7"/>
    <w:rPr>
      <w:rFonts w:ascii="Verdana" w:eastAsia="Times New Roman" w:hAnsi="Verdana" w:cs="Times New Roman"/>
      <w:szCs w:val="20"/>
    </w:rPr>
  </w:style>
  <w:style w:type="numbering" w:customStyle="1" w:styleId="List0">
    <w:name w:val="List 0"/>
    <w:basedOn w:val="NoList"/>
    <w:semiHidden/>
    <w:rsid w:val="00E93EB7"/>
    <w:pPr>
      <w:numPr>
        <w:numId w:val="1"/>
      </w:numPr>
    </w:pPr>
  </w:style>
  <w:style w:type="character" w:styleId="HTMLAcronym">
    <w:name w:val="HTML Acronym"/>
    <w:basedOn w:val="DefaultParagraphFont"/>
    <w:uiPriority w:val="99"/>
    <w:semiHidden/>
    <w:unhideWhenUsed/>
    <w:rsid w:val="00E93EB7"/>
  </w:style>
  <w:style w:type="paragraph" w:styleId="NormalWeb">
    <w:name w:val="Normal (Web)"/>
    <w:basedOn w:val="Normal"/>
    <w:uiPriority w:val="99"/>
    <w:unhideWhenUsed/>
    <w:rsid w:val="00E93EB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93E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EB7"/>
    <w:rPr>
      <w:rFonts w:ascii="Tahoma" w:eastAsia="Calibri" w:hAnsi="Tahoma" w:cs="Tahoma"/>
      <w:sz w:val="16"/>
      <w:szCs w:val="16"/>
    </w:rPr>
  </w:style>
  <w:style w:type="paragraph" w:styleId="NoSpacing">
    <w:name w:val="No Spacing"/>
    <w:uiPriority w:val="1"/>
    <w:qFormat/>
    <w:rsid w:val="00E93EB7"/>
    <w:rPr>
      <w:sz w:val="22"/>
      <w:szCs w:val="22"/>
      <w:lang w:eastAsia="en-US"/>
    </w:rPr>
  </w:style>
  <w:style w:type="paragraph" w:styleId="Revision">
    <w:name w:val="Revision"/>
    <w:hidden/>
    <w:uiPriority w:val="99"/>
    <w:semiHidden/>
    <w:rsid w:val="00E93EB7"/>
    <w:rPr>
      <w:sz w:val="22"/>
      <w:szCs w:val="22"/>
      <w:lang w:eastAsia="en-US"/>
    </w:rPr>
  </w:style>
  <w:style w:type="character" w:styleId="Emphasis">
    <w:name w:val="Emphasis"/>
    <w:uiPriority w:val="20"/>
    <w:qFormat/>
    <w:rsid w:val="00E93EB7"/>
    <w:rPr>
      <w:i/>
      <w:iCs/>
    </w:rPr>
  </w:style>
  <w:style w:type="paragraph" w:customStyle="1" w:styleId="yiv0124277288msonormal">
    <w:name w:val="yiv0124277288msonormal"/>
    <w:basedOn w:val="Normal"/>
    <w:rsid w:val="00E93EB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0124277288msolistparagraph">
    <w:name w:val="yiv0124277288msolistparagraph"/>
    <w:basedOn w:val="Normal"/>
    <w:rsid w:val="00E93EB7"/>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0337"/>
    <w:rPr>
      <w:color w:val="800080"/>
      <w:u w:val="single"/>
    </w:rPr>
  </w:style>
  <w:style w:type="paragraph" w:styleId="CommentText">
    <w:name w:val="annotation text"/>
    <w:basedOn w:val="Normal"/>
    <w:link w:val="CommentTextChar"/>
    <w:uiPriority w:val="99"/>
    <w:semiHidden/>
    <w:unhideWhenUsed/>
    <w:rsid w:val="002F5177"/>
    <w:rPr>
      <w:sz w:val="20"/>
      <w:szCs w:val="20"/>
    </w:rPr>
  </w:style>
  <w:style w:type="character" w:customStyle="1" w:styleId="CommentTextChar">
    <w:name w:val="Comment Text Char"/>
    <w:basedOn w:val="DefaultParagraphFont"/>
    <w:link w:val="CommentText"/>
    <w:uiPriority w:val="99"/>
    <w:semiHidden/>
    <w:rsid w:val="002F5177"/>
    <w:rPr>
      <w:lang w:eastAsia="en-US"/>
    </w:rPr>
  </w:style>
  <w:style w:type="character" w:styleId="CommentReference">
    <w:name w:val="annotation reference"/>
    <w:uiPriority w:val="99"/>
    <w:rsid w:val="002F5177"/>
    <w:rPr>
      <w:rFonts w:cs="Times New Roman"/>
      <w:sz w:val="16"/>
      <w:szCs w:val="16"/>
    </w:rPr>
  </w:style>
  <w:style w:type="paragraph" w:customStyle="1" w:styleId="Default">
    <w:name w:val="Default"/>
    <w:rsid w:val="00745DB9"/>
    <w:pPr>
      <w:autoSpaceDE w:val="0"/>
      <w:autoSpaceDN w:val="0"/>
      <w:adjustRightInd w:val="0"/>
    </w:pPr>
    <w:rPr>
      <w:rFonts w:ascii="Arial MT Std" w:eastAsiaTheme="minorHAnsi" w:hAnsi="Arial MT Std" w:cs="Arial MT Std"/>
      <w:color w:val="000000"/>
      <w:sz w:val="24"/>
      <w:szCs w:val="24"/>
      <w:lang w:eastAsia="en-US"/>
    </w:rPr>
  </w:style>
  <w:style w:type="paragraph" w:customStyle="1" w:styleId="CM53">
    <w:name w:val="CM53"/>
    <w:basedOn w:val="Default"/>
    <w:next w:val="Default"/>
    <w:uiPriority w:val="99"/>
    <w:rsid w:val="00745DB9"/>
    <w:rPr>
      <w:rFonts w:cstheme="minorBidi"/>
      <w:color w:val="auto"/>
    </w:rPr>
  </w:style>
  <w:style w:type="paragraph" w:customStyle="1" w:styleId="CM58">
    <w:name w:val="CM58"/>
    <w:basedOn w:val="Default"/>
    <w:next w:val="Default"/>
    <w:uiPriority w:val="99"/>
    <w:rsid w:val="00745DB9"/>
    <w:rPr>
      <w:rFonts w:cstheme="minorBidi"/>
      <w:color w:val="auto"/>
    </w:rPr>
  </w:style>
  <w:style w:type="paragraph" w:styleId="EndnoteText">
    <w:name w:val="endnote text"/>
    <w:basedOn w:val="Normal"/>
    <w:link w:val="EndnoteTextChar"/>
    <w:uiPriority w:val="99"/>
    <w:semiHidden/>
    <w:unhideWhenUsed/>
    <w:rsid w:val="00AC1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18AD"/>
    <w:rPr>
      <w:lang w:eastAsia="en-US"/>
    </w:rPr>
  </w:style>
  <w:style w:type="character" w:styleId="EndnoteReference">
    <w:name w:val="endnote reference"/>
    <w:basedOn w:val="DefaultParagraphFont"/>
    <w:uiPriority w:val="99"/>
    <w:semiHidden/>
    <w:unhideWhenUsed/>
    <w:rsid w:val="00AC18AD"/>
    <w:rPr>
      <w:vertAlign w:val="superscript"/>
    </w:rPr>
  </w:style>
  <w:style w:type="character" w:styleId="Strong">
    <w:name w:val="Strong"/>
    <w:basedOn w:val="DefaultParagraphFont"/>
    <w:uiPriority w:val="22"/>
    <w:qFormat/>
    <w:rsid w:val="00383F98"/>
    <w:rPr>
      <w:b/>
      <w:bCs/>
    </w:rPr>
  </w:style>
  <w:style w:type="character" w:customStyle="1" w:styleId="apple-converted-space">
    <w:name w:val="apple-converted-space"/>
    <w:basedOn w:val="DefaultParagraphFont"/>
    <w:rsid w:val="00383F98"/>
  </w:style>
  <w:style w:type="character" w:styleId="Mention">
    <w:name w:val="Mention"/>
    <w:basedOn w:val="DefaultParagraphFont"/>
    <w:uiPriority w:val="99"/>
    <w:semiHidden/>
    <w:unhideWhenUsed/>
    <w:rsid w:val="00FD7925"/>
    <w:rPr>
      <w:color w:val="2B579A"/>
      <w:shd w:val="clear" w:color="auto" w:fill="E6E6E6"/>
    </w:rPr>
  </w:style>
  <w:style w:type="table" w:styleId="TableGrid">
    <w:name w:val="Table Grid"/>
    <w:basedOn w:val="TableNormal"/>
    <w:uiPriority w:val="39"/>
    <w:rsid w:val="007F3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0EBB"/>
    <w:pPr>
      <w:spacing w:line="240" w:lineRule="auto"/>
    </w:pPr>
    <w:rPr>
      <w:b/>
      <w:bCs/>
    </w:rPr>
  </w:style>
  <w:style w:type="character" w:customStyle="1" w:styleId="CommentSubjectChar">
    <w:name w:val="Comment Subject Char"/>
    <w:basedOn w:val="CommentTextChar"/>
    <w:link w:val="CommentSubject"/>
    <w:uiPriority w:val="99"/>
    <w:semiHidden/>
    <w:rsid w:val="00A80E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165">
      <w:bodyDiv w:val="1"/>
      <w:marLeft w:val="0"/>
      <w:marRight w:val="0"/>
      <w:marTop w:val="0"/>
      <w:marBottom w:val="0"/>
      <w:divBdr>
        <w:top w:val="none" w:sz="0" w:space="0" w:color="auto"/>
        <w:left w:val="none" w:sz="0" w:space="0" w:color="auto"/>
        <w:bottom w:val="none" w:sz="0" w:space="0" w:color="auto"/>
        <w:right w:val="none" w:sz="0" w:space="0" w:color="auto"/>
      </w:divBdr>
      <w:divsChild>
        <w:div w:id="1634166251">
          <w:marLeft w:val="0"/>
          <w:marRight w:val="0"/>
          <w:marTop w:val="0"/>
          <w:marBottom w:val="0"/>
          <w:divBdr>
            <w:top w:val="none" w:sz="0" w:space="0" w:color="auto"/>
            <w:left w:val="none" w:sz="0" w:space="0" w:color="auto"/>
            <w:bottom w:val="none" w:sz="0" w:space="0" w:color="auto"/>
            <w:right w:val="none" w:sz="0" w:space="0" w:color="auto"/>
          </w:divBdr>
        </w:div>
        <w:div w:id="181165673">
          <w:marLeft w:val="0"/>
          <w:marRight w:val="0"/>
          <w:marTop w:val="0"/>
          <w:marBottom w:val="0"/>
          <w:divBdr>
            <w:top w:val="none" w:sz="0" w:space="0" w:color="auto"/>
            <w:left w:val="none" w:sz="0" w:space="0" w:color="auto"/>
            <w:bottom w:val="none" w:sz="0" w:space="0" w:color="auto"/>
            <w:right w:val="none" w:sz="0" w:space="0" w:color="auto"/>
          </w:divBdr>
        </w:div>
        <w:div w:id="31880202">
          <w:marLeft w:val="0"/>
          <w:marRight w:val="0"/>
          <w:marTop w:val="0"/>
          <w:marBottom w:val="0"/>
          <w:divBdr>
            <w:top w:val="none" w:sz="0" w:space="0" w:color="auto"/>
            <w:left w:val="none" w:sz="0" w:space="0" w:color="auto"/>
            <w:bottom w:val="none" w:sz="0" w:space="0" w:color="auto"/>
            <w:right w:val="none" w:sz="0" w:space="0" w:color="auto"/>
          </w:divBdr>
        </w:div>
        <w:div w:id="1013000285">
          <w:marLeft w:val="0"/>
          <w:marRight w:val="0"/>
          <w:marTop w:val="0"/>
          <w:marBottom w:val="0"/>
          <w:divBdr>
            <w:top w:val="none" w:sz="0" w:space="0" w:color="auto"/>
            <w:left w:val="none" w:sz="0" w:space="0" w:color="auto"/>
            <w:bottom w:val="none" w:sz="0" w:space="0" w:color="auto"/>
            <w:right w:val="none" w:sz="0" w:space="0" w:color="auto"/>
          </w:divBdr>
        </w:div>
        <w:div w:id="246840415">
          <w:marLeft w:val="0"/>
          <w:marRight w:val="0"/>
          <w:marTop w:val="0"/>
          <w:marBottom w:val="0"/>
          <w:divBdr>
            <w:top w:val="none" w:sz="0" w:space="0" w:color="auto"/>
            <w:left w:val="none" w:sz="0" w:space="0" w:color="auto"/>
            <w:bottom w:val="none" w:sz="0" w:space="0" w:color="auto"/>
            <w:right w:val="none" w:sz="0" w:space="0" w:color="auto"/>
          </w:divBdr>
        </w:div>
        <w:div w:id="2091729460">
          <w:marLeft w:val="0"/>
          <w:marRight w:val="0"/>
          <w:marTop w:val="0"/>
          <w:marBottom w:val="0"/>
          <w:divBdr>
            <w:top w:val="none" w:sz="0" w:space="0" w:color="auto"/>
            <w:left w:val="none" w:sz="0" w:space="0" w:color="auto"/>
            <w:bottom w:val="none" w:sz="0" w:space="0" w:color="auto"/>
            <w:right w:val="none" w:sz="0" w:space="0" w:color="auto"/>
          </w:divBdr>
        </w:div>
        <w:div w:id="1918901030">
          <w:marLeft w:val="0"/>
          <w:marRight w:val="0"/>
          <w:marTop w:val="0"/>
          <w:marBottom w:val="0"/>
          <w:divBdr>
            <w:top w:val="none" w:sz="0" w:space="0" w:color="auto"/>
            <w:left w:val="none" w:sz="0" w:space="0" w:color="auto"/>
            <w:bottom w:val="none" w:sz="0" w:space="0" w:color="auto"/>
            <w:right w:val="none" w:sz="0" w:space="0" w:color="auto"/>
          </w:divBdr>
        </w:div>
      </w:divsChild>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155263303">
      <w:bodyDiv w:val="1"/>
      <w:marLeft w:val="0"/>
      <w:marRight w:val="0"/>
      <w:marTop w:val="0"/>
      <w:marBottom w:val="0"/>
      <w:divBdr>
        <w:top w:val="none" w:sz="0" w:space="0" w:color="auto"/>
        <w:left w:val="none" w:sz="0" w:space="0" w:color="auto"/>
        <w:bottom w:val="none" w:sz="0" w:space="0" w:color="auto"/>
        <w:right w:val="none" w:sz="0" w:space="0" w:color="auto"/>
      </w:divBdr>
      <w:divsChild>
        <w:div w:id="1085570837">
          <w:marLeft w:val="0"/>
          <w:marRight w:val="0"/>
          <w:marTop w:val="0"/>
          <w:marBottom w:val="0"/>
          <w:divBdr>
            <w:top w:val="none" w:sz="0" w:space="0" w:color="auto"/>
            <w:left w:val="none" w:sz="0" w:space="0" w:color="auto"/>
            <w:bottom w:val="none" w:sz="0" w:space="0" w:color="auto"/>
            <w:right w:val="none" w:sz="0" w:space="0" w:color="auto"/>
          </w:divBdr>
        </w:div>
        <w:div w:id="1775203607">
          <w:marLeft w:val="0"/>
          <w:marRight w:val="0"/>
          <w:marTop w:val="0"/>
          <w:marBottom w:val="0"/>
          <w:divBdr>
            <w:top w:val="none" w:sz="0" w:space="0" w:color="auto"/>
            <w:left w:val="none" w:sz="0" w:space="0" w:color="auto"/>
            <w:bottom w:val="none" w:sz="0" w:space="0" w:color="auto"/>
            <w:right w:val="none" w:sz="0" w:space="0" w:color="auto"/>
          </w:divBdr>
        </w:div>
        <w:div w:id="482435404">
          <w:marLeft w:val="0"/>
          <w:marRight w:val="0"/>
          <w:marTop w:val="0"/>
          <w:marBottom w:val="0"/>
          <w:divBdr>
            <w:top w:val="none" w:sz="0" w:space="0" w:color="auto"/>
            <w:left w:val="none" w:sz="0" w:space="0" w:color="auto"/>
            <w:bottom w:val="none" w:sz="0" w:space="0" w:color="auto"/>
            <w:right w:val="none" w:sz="0" w:space="0" w:color="auto"/>
          </w:divBdr>
        </w:div>
        <w:div w:id="1053702181">
          <w:marLeft w:val="0"/>
          <w:marRight w:val="0"/>
          <w:marTop w:val="0"/>
          <w:marBottom w:val="0"/>
          <w:divBdr>
            <w:top w:val="none" w:sz="0" w:space="0" w:color="auto"/>
            <w:left w:val="none" w:sz="0" w:space="0" w:color="auto"/>
            <w:bottom w:val="none" w:sz="0" w:space="0" w:color="auto"/>
            <w:right w:val="none" w:sz="0" w:space="0" w:color="auto"/>
          </w:divBdr>
        </w:div>
      </w:divsChild>
    </w:div>
    <w:div w:id="188301667">
      <w:bodyDiv w:val="1"/>
      <w:marLeft w:val="0"/>
      <w:marRight w:val="0"/>
      <w:marTop w:val="0"/>
      <w:marBottom w:val="0"/>
      <w:divBdr>
        <w:top w:val="none" w:sz="0" w:space="0" w:color="auto"/>
        <w:left w:val="none" w:sz="0" w:space="0" w:color="auto"/>
        <w:bottom w:val="none" w:sz="0" w:space="0" w:color="auto"/>
        <w:right w:val="none" w:sz="0" w:space="0" w:color="auto"/>
      </w:divBdr>
      <w:divsChild>
        <w:div w:id="636421695">
          <w:marLeft w:val="0"/>
          <w:marRight w:val="0"/>
          <w:marTop w:val="15"/>
          <w:marBottom w:val="0"/>
          <w:divBdr>
            <w:top w:val="none" w:sz="0" w:space="0" w:color="auto"/>
            <w:left w:val="none" w:sz="0" w:space="0" w:color="auto"/>
            <w:bottom w:val="none" w:sz="0" w:space="0" w:color="auto"/>
            <w:right w:val="none" w:sz="0" w:space="0" w:color="auto"/>
          </w:divBdr>
          <w:divsChild>
            <w:div w:id="97943545">
              <w:marLeft w:val="0"/>
              <w:marRight w:val="0"/>
              <w:marTop w:val="0"/>
              <w:marBottom w:val="0"/>
              <w:divBdr>
                <w:top w:val="none" w:sz="0" w:space="0" w:color="auto"/>
                <w:left w:val="none" w:sz="0" w:space="0" w:color="auto"/>
                <w:bottom w:val="none" w:sz="0" w:space="0" w:color="auto"/>
                <w:right w:val="none" w:sz="0" w:space="0" w:color="auto"/>
              </w:divBdr>
              <w:divsChild>
                <w:div w:id="1462572297">
                  <w:marLeft w:val="0"/>
                  <w:marRight w:val="0"/>
                  <w:marTop w:val="0"/>
                  <w:marBottom w:val="0"/>
                  <w:divBdr>
                    <w:top w:val="none" w:sz="0" w:space="0" w:color="auto"/>
                    <w:left w:val="none" w:sz="0" w:space="0" w:color="auto"/>
                    <w:bottom w:val="none" w:sz="0" w:space="0" w:color="auto"/>
                    <w:right w:val="none" w:sz="0" w:space="0" w:color="auto"/>
                  </w:divBdr>
                </w:div>
                <w:div w:id="25717307">
                  <w:marLeft w:val="0"/>
                  <w:marRight w:val="0"/>
                  <w:marTop w:val="0"/>
                  <w:marBottom w:val="0"/>
                  <w:divBdr>
                    <w:top w:val="none" w:sz="0" w:space="0" w:color="auto"/>
                    <w:left w:val="none" w:sz="0" w:space="0" w:color="auto"/>
                    <w:bottom w:val="none" w:sz="0" w:space="0" w:color="auto"/>
                    <w:right w:val="none" w:sz="0" w:space="0" w:color="auto"/>
                  </w:divBdr>
                </w:div>
                <w:div w:id="128865312">
                  <w:marLeft w:val="0"/>
                  <w:marRight w:val="0"/>
                  <w:marTop w:val="0"/>
                  <w:marBottom w:val="0"/>
                  <w:divBdr>
                    <w:top w:val="none" w:sz="0" w:space="0" w:color="auto"/>
                    <w:left w:val="none" w:sz="0" w:space="0" w:color="auto"/>
                    <w:bottom w:val="none" w:sz="0" w:space="0" w:color="auto"/>
                    <w:right w:val="none" w:sz="0" w:space="0" w:color="auto"/>
                  </w:divBdr>
                </w:div>
                <w:div w:id="2052263099">
                  <w:marLeft w:val="0"/>
                  <w:marRight w:val="0"/>
                  <w:marTop w:val="0"/>
                  <w:marBottom w:val="0"/>
                  <w:divBdr>
                    <w:top w:val="none" w:sz="0" w:space="0" w:color="auto"/>
                    <w:left w:val="none" w:sz="0" w:space="0" w:color="auto"/>
                    <w:bottom w:val="none" w:sz="0" w:space="0" w:color="auto"/>
                    <w:right w:val="none" w:sz="0" w:space="0" w:color="auto"/>
                  </w:divBdr>
                </w:div>
                <w:div w:id="1943878980">
                  <w:marLeft w:val="0"/>
                  <w:marRight w:val="0"/>
                  <w:marTop w:val="0"/>
                  <w:marBottom w:val="0"/>
                  <w:divBdr>
                    <w:top w:val="none" w:sz="0" w:space="0" w:color="auto"/>
                    <w:left w:val="none" w:sz="0" w:space="0" w:color="auto"/>
                    <w:bottom w:val="none" w:sz="0" w:space="0" w:color="auto"/>
                    <w:right w:val="none" w:sz="0" w:space="0" w:color="auto"/>
                  </w:divBdr>
                </w:div>
                <w:div w:id="17632192">
                  <w:marLeft w:val="0"/>
                  <w:marRight w:val="0"/>
                  <w:marTop w:val="0"/>
                  <w:marBottom w:val="0"/>
                  <w:divBdr>
                    <w:top w:val="none" w:sz="0" w:space="0" w:color="auto"/>
                    <w:left w:val="none" w:sz="0" w:space="0" w:color="auto"/>
                    <w:bottom w:val="none" w:sz="0" w:space="0" w:color="auto"/>
                    <w:right w:val="none" w:sz="0" w:space="0" w:color="auto"/>
                  </w:divBdr>
                </w:div>
                <w:div w:id="1411580078">
                  <w:marLeft w:val="0"/>
                  <w:marRight w:val="0"/>
                  <w:marTop w:val="0"/>
                  <w:marBottom w:val="0"/>
                  <w:divBdr>
                    <w:top w:val="none" w:sz="0" w:space="0" w:color="auto"/>
                    <w:left w:val="none" w:sz="0" w:space="0" w:color="auto"/>
                    <w:bottom w:val="none" w:sz="0" w:space="0" w:color="auto"/>
                    <w:right w:val="none" w:sz="0" w:space="0" w:color="auto"/>
                  </w:divBdr>
                </w:div>
                <w:div w:id="556671212">
                  <w:marLeft w:val="0"/>
                  <w:marRight w:val="0"/>
                  <w:marTop w:val="0"/>
                  <w:marBottom w:val="0"/>
                  <w:divBdr>
                    <w:top w:val="none" w:sz="0" w:space="0" w:color="auto"/>
                    <w:left w:val="none" w:sz="0" w:space="0" w:color="auto"/>
                    <w:bottom w:val="none" w:sz="0" w:space="0" w:color="auto"/>
                    <w:right w:val="none" w:sz="0" w:space="0" w:color="auto"/>
                  </w:divBdr>
                </w:div>
                <w:div w:id="74323442">
                  <w:marLeft w:val="0"/>
                  <w:marRight w:val="0"/>
                  <w:marTop w:val="0"/>
                  <w:marBottom w:val="0"/>
                  <w:divBdr>
                    <w:top w:val="none" w:sz="0" w:space="0" w:color="auto"/>
                    <w:left w:val="none" w:sz="0" w:space="0" w:color="auto"/>
                    <w:bottom w:val="none" w:sz="0" w:space="0" w:color="auto"/>
                    <w:right w:val="none" w:sz="0" w:space="0" w:color="auto"/>
                  </w:divBdr>
                </w:div>
                <w:div w:id="1805810575">
                  <w:marLeft w:val="0"/>
                  <w:marRight w:val="0"/>
                  <w:marTop w:val="0"/>
                  <w:marBottom w:val="0"/>
                  <w:divBdr>
                    <w:top w:val="none" w:sz="0" w:space="0" w:color="auto"/>
                    <w:left w:val="none" w:sz="0" w:space="0" w:color="auto"/>
                    <w:bottom w:val="none" w:sz="0" w:space="0" w:color="auto"/>
                    <w:right w:val="none" w:sz="0" w:space="0" w:color="auto"/>
                  </w:divBdr>
                </w:div>
                <w:div w:id="1079135083">
                  <w:marLeft w:val="0"/>
                  <w:marRight w:val="0"/>
                  <w:marTop w:val="0"/>
                  <w:marBottom w:val="0"/>
                  <w:divBdr>
                    <w:top w:val="none" w:sz="0" w:space="0" w:color="auto"/>
                    <w:left w:val="none" w:sz="0" w:space="0" w:color="auto"/>
                    <w:bottom w:val="none" w:sz="0" w:space="0" w:color="auto"/>
                    <w:right w:val="none" w:sz="0" w:space="0" w:color="auto"/>
                  </w:divBdr>
                </w:div>
                <w:div w:id="1986157262">
                  <w:marLeft w:val="0"/>
                  <w:marRight w:val="0"/>
                  <w:marTop w:val="0"/>
                  <w:marBottom w:val="0"/>
                  <w:divBdr>
                    <w:top w:val="none" w:sz="0" w:space="0" w:color="auto"/>
                    <w:left w:val="none" w:sz="0" w:space="0" w:color="auto"/>
                    <w:bottom w:val="none" w:sz="0" w:space="0" w:color="auto"/>
                    <w:right w:val="none" w:sz="0" w:space="0" w:color="auto"/>
                  </w:divBdr>
                </w:div>
                <w:div w:id="1104881945">
                  <w:marLeft w:val="0"/>
                  <w:marRight w:val="0"/>
                  <w:marTop w:val="0"/>
                  <w:marBottom w:val="0"/>
                  <w:divBdr>
                    <w:top w:val="none" w:sz="0" w:space="0" w:color="auto"/>
                    <w:left w:val="none" w:sz="0" w:space="0" w:color="auto"/>
                    <w:bottom w:val="none" w:sz="0" w:space="0" w:color="auto"/>
                    <w:right w:val="none" w:sz="0" w:space="0" w:color="auto"/>
                  </w:divBdr>
                </w:div>
                <w:div w:id="1026056797">
                  <w:marLeft w:val="0"/>
                  <w:marRight w:val="0"/>
                  <w:marTop w:val="0"/>
                  <w:marBottom w:val="0"/>
                  <w:divBdr>
                    <w:top w:val="none" w:sz="0" w:space="0" w:color="auto"/>
                    <w:left w:val="none" w:sz="0" w:space="0" w:color="auto"/>
                    <w:bottom w:val="none" w:sz="0" w:space="0" w:color="auto"/>
                    <w:right w:val="none" w:sz="0" w:space="0" w:color="auto"/>
                  </w:divBdr>
                </w:div>
                <w:div w:id="641544879">
                  <w:marLeft w:val="0"/>
                  <w:marRight w:val="0"/>
                  <w:marTop w:val="0"/>
                  <w:marBottom w:val="0"/>
                  <w:divBdr>
                    <w:top w:val="none" w:sz="0" w:space="0" w:color="auto"/>
                    <w:left w:val="none" w:sz="0" w:space="0" w:color="auto"/>
                    <w:bottom w:val="none" w:sz="0" w:space="0" w:color="auto"/>
                    <w:right w:val="none" w:sz="0" w:space="0" w:color="auto"/>
                  </w:divBdr>
                </w:div>
                <w:div w:id="1831293260">
                  <w:marLeft w:val="0"/>
                  <w:marRight w:val="0"/>
                  <w:marTop w:val="0"/>
                  <w:marBottom w:val="0"/>
                  <w:divBdr>
                    <w:top w:val="none" w:sz="0" w:space="0" w:color="auto"/>
                    <w:left w:val="none" w:sz="0" w:space="0" w:color="auto"/>
                    <w:bottom w:val="none" w:sz="0" w:space="0" w:color="auto"/>
                    <w:right w:val="none" w:sz="0" w:space="0" w:color="auto"/>
                  </w:divBdr>
                </w:div>
                <w:div w:id="1730298495">
                  <w:marLeft w:val="0"/>
                  <w:marRight w:val="0"/>
                  <w:marTop w:val="0"/>
                  <w:marBottom w:val="0"/>
                  <w:divBdr>
                    <w:top w:val="none" w:sz="0" w:space="0" w:color="auto"/>
                    <w:left w:val="none" w:sz="0" w:space="0" w:color="auto"/>
                    <w:bottom w:val="none" w:sz="0" w:space="0" w:color="auto"/>
                    <w:right w:val="none" w:sz="0" w:space="0" w:color="auto"/>
                  </w:divBdr>
                </w:div>
                <w:div w:id="4366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7125">
          <w:marLeft w:val="0"/>
          <w:marRight w:val="0"/>
          <w:marTop w:val="15"/>
          <w:marBottom w:val="0"/>
          <w:divBdr>
            <w:top w:val="none" w:sz="0" w:space="0" w:color="auto"/>
            <w:left w:val="none" w:sz="0" w:space="0" w:color="auto"/>
            <w:bottom w:val="none" w:sz="0" w:space="0" w:color="auto"/>
            <w:right w:val="none" w:sz="0" w:space="0" w:color="auto"/>
          </w:divBdr>
          <w:divsChild>
            <w:div w:id="1416588337">
              <w:marLeft w:val="0"/>
              <w:marRight w:val="0"/>
              <w:marTop w:val="0"/>
              <w:marBottom w:val="0"/>
              <w:divBdr>
                <w:top w:val="none" w:sz="0" w:space="0" w:color="auto"/>
                <w:left w:val="none" w:sz="0" w:space="0" w:color="auto"/>
                <w:bottom w:val="none" w:sz="0" w:space="0" w:color="auto"/>
                <w:right w:val="none" w:sz="0" w:space="0" w:color="auto"/>
              </w:divBdr>
              <w:divsChild>
                <w:div w:id="784009931">
                  <w:marLeft w:val="0"/>
                  <w:marRight w:val="0"/>
                  <w:marTop w:val="0"/>
                  <w:marBottom w:val="0"/>
                  <w:divBdr>
                    <w:top w:val="none" w:sz="0" w:space="0" w:color="auto"/>
                    <w:left w:val="none" w:sz="0" w:space="0" w:color="auto"/>
                    <w:bottom w:val="none" w:sz="0" w:space="0" w:color="auto"/>
                    <w:right w:val="none" w:sz="0" w:space="0" w:color="auto"/>
                  </w:divBdr>
                </w:div>
                <w:div w:id="708605091">
                  <w:marLeft w:val="0"/>
                  <w:marRight w:val="0"/>
                  <w:marTop w:val="0"/>
                  <w:marBottom w:val="0"/>
                  <w:divBdr>
                    <w:top w:val="none" w:sz="0" w:space="0" w:color="auto"/>
                    <w:left w:val="none" w:sz="0" w:space="0" w:color="auto"/>
                    <w:bottom w:val="none" w:sz="0" w:space="0" w:color="auto"/>
                    <w:right w:val="none" w:sz="0" w:space="0" w:color="auto"/>
                  </w:divBdr>
                </w:div>
                <w:div w:id="685593681">
                  <w:marLeft w:val="0"/>
                  <w:marRight w:val="0"/>
                  <w:marTop w:val="0"/>
                  <w:marBottom w:val="0"/>
                  <w:divBdr>
                    <w:top w:val="none" w:sz="0" w:space="0" w:color="auto"/>
                    <w:left w:val="none" w:sz="0" w:space="0" w:color="auto"/>
                    <w:bottom w:val="none" w:sz="0" w:space="0" w:color="auto"/>
                    <w:right w:val="none" w:sz="0" w:space="0" w:color="auto"/>
                  </w:divBdr>
                </w:div>
                <w:div w:id="1421482170">
                  <w:marLeft w:val="0"/>
                  <w:marRight w:val="0"/>
                  <w:marTop w:val="0"/>
                  <w:marBottom w:val="0"/>
                  <w:divBdr>
                    <w:top w:val="none" w:sz="0" w:space="0" w:color="auto"/>
                    <w:left w:val="none" w:sz="0" w:space="0" w:color="auto"/>
                    <w:bottom w:val="none" w:sz="0" w:space="0" w:color="auto"/>
                    <w:right w:val="none" w:sz="0" w:space="0" w:color="auto"/>
                  </w:divBdr>
                </w:div>
                <w:div w:id="664743471">
                  <w:marLeft w:val="0"/>
                  <w:marRight w:val="0"/>
                  <w:marTop w:val="0"/>
                  <w:marBottom w:val="0"/>
                  <w:divBdr>
                    <w:top w:val="none" w:sz="0" w:space="0" w:color="auto"/>
                    <w:left w:val="none" w:sz="0" w:space="0" w:color="auto"/>
                    <w:bottom w:val="none" w:sz="0" w:space="0" w:color="auto"/>
                    <w:right w:val="none" w:sz="0" w:space="0" w:color="auto"/>
                  </w:divBdr>
                </w:div>
                <w:div w:id="1528912155">
                  <w:marLeft w:val="0"/>
                  <w:marRight w:val="0"/>
                  <w:marTop w:val="0"/>
                  <w:marBottom w:val="0"/>
                  <w:divBdr>
                    <w:top w:val="none" w:sz="0" w:space="0" w:color="auto"/>
                    <w:left w:val="none" w:sz="0" w:space="0" w:color="auto"/>
                    <w:bottom w:val="none" w:sz="0" w:space="0" w:color="auto"/>
                    <w:right w:val="none" w:sz="0" w:space="0" w:color="auto"/>
                  </w:divBdr>
                </w:div>
                <w:div w:id="328991175">
                  <w:marLeft w:val="0"/>
                  <w:marRight w:val="0"/>
                  <w:marTop w:val="0"/>
                  <w:marBottom w:val="0"/>
                  <w:divBdr>
                    <w:top w:val="none" w:sz="0" w:space="0" w:color="auto"/>
                    <w:left w:val="none" w:sz="0" w:space="0" w:color="auto"/>
                    <w:bottom w:val="none" w:sz="0" w:space="0" w:color="auto"/>
                    <w:right w:val="none" w:sz="0" w:space="0" w:color="auto"/>
                  </w:divBdr>
                </w:div>
                <w:div w:id="950672534">
                  <w:marLeft w:val="0"/>
                  <w:marRight w:val="0"/>
                  <w:marTop w:val="0"/>
                  <w:marBottom w:val="0"/>
                  <w:divBdr>
                    <w:top w:val="none" w:sz="0" w:space="0" w:color="auto"/>
                    <w:left w:val="none" w:sz="0" w:space="0" w:color="auto"/>
                    <w:bottom w:val="none" w:sz="0" w:space="0" w:color="auto"/>
                    <w:right w:val="none" w:sz="0" w:space="0" w:color="auto"/>
                  </w:divBdr>
                </w:div>
                <w:div w:id="741223499">
                  <w:marLeft w:val="0"/>
                  <w:marRight w:val="0"/>
                  <w:marTop w:val="0"/>
                  <w:marBottom w:val="0"/>
                  <w:divBdr>
                    <w:top w:val="none" w:sz="0" w:space="0" w:color="auto"/>
                    <w:left w:val="none" w:sz="0" w:space="0" w:color="auto"/>
                    <w:bottom w:val="none" w:sz="0" w:space="0" w:color="auto"/>
                    <w:right w:val="none" w:sz="0" w:space="0" w:color="auto"/>
                  </w:divBdr>
                </w:div>
                <w:div w:id="1026713858">
                  <w:marLeft w:val="0"/>
                  <w:marRight w:val="0"/>
                  <w:marTop w:val="0"/>
                  <w:marBottom w:val="0"/>
                  <w:divBdr>
                    <w:top w:val="none" w:sz="0" w:space="0" w:color="auto"/>
                    <w:left w:val="none" w:sz="0" w:space="0" w:color="auto"/>
                    <w:bottom w:val="none" w:sz="0" w:space="0" w:color="auto"/>
                    <w:right w:val="none" w:sz="0" w:space="0" w:color="auto"/>
                  </w:divBdr>
                </w:div>
                <w:div w:id="635138250">
                  <w:marLeft w:val="0"/>
                  <w:marRight w:val="0"/>
                  <w:marTop w:val="0"/>
                  <w:marBottom w:val="0"/>
                  <w:divBdr>
                    <w:top w:val="none" w:sz="0" w:space="0" w:color="auto"/>
                    <w:left w:val="none" w:sz="0" w:space="0" w:color="auto"/>
                    <w:bottom w:val="none" w:sz="0" w:space="0" w:color="auto"/>
                    <w:right w:val="none" w:sz="0" w:space="0" w:color="auto"/>
                  </w:divBdr>
                </w:div>
                <w:div w:id="829103043">
                  <w:marLeft w:val="0"/>
                  <w:marRight w:val="0"/>
                  <w:marTop w:val="0"/>
                  <w:marBottom w:val="0"/>
                  <w:divBdr>
                    <w:top w:val="none" w:sz="0" w:space="0" w:color="auto"/>
                    <w:left w:val="none" w:sz="0" w:space="0" w:color="auto"/>
                    <w:bottom w:val="none" w:sz="0" w:space="0" w:color="auto"/>
                    <w:right w:val="none" w:sz="0" w:space="0" w:color="auto"/>
                  </w:divBdr>
                </w:div>
                <w:div w:id="669868778">
                  <w:marLeft w:val="0"/>
                  <w:marRight w:val="0"/>
                  <w:marTop w:val="0"/>
                  <w:marBottom w:val="0"/>
                  <w:divBdr>
                    <w:top w:val="none" w:sz="0" w:space="0" w:color="auto"/>
                    <w:left w:val="none" w:sz="0" w:space="0" w:color="auto"/>
                    <w:bottom w:val="none" w:sz="0" w:space="0" w:color="auto"/>
                    <w:right w:val="none" w:sz="0" w:space="0" w:color="auto"/>
                  </w:divBdr>
                </w:div>
                <w:div w:id="1539388894">
                  <w:marLeft w:val="0"/>
                  <w:marRight w:val="0"/>
                  <w:marTop w:val="0"/>
                  <w:marBottom w:val="0"/>
                  <w:divBdr>
                    <w:top w:val="none" w:sz="0" w:space="0" w:color="auto"/>
                    <w:left w:val="none" w:sz="0" w:space="0" w:color="auto"/>
                    <w:bottom w:val="none" w:sz="0" w:space="0" w:color="auto"/>
                    <w:right w:val="none" w:sz="0" w:space="0" w:color="auto"/>
                  </w:divBdr>
                </w:div>
                <w:div w:id="312760315">
                  <w:marLeft w:val="0"/>
                  <w:marRight w:val="0"/>
                  <w:marTop w:val="0"/>
                  <w:marBottom w:val="0"/>
                  <w:divBdr>
                    <w:top w:val="none" w:sz="0" w:space="0" w:color="auto"/>
                    <w:left w:val="none" w:sz="0" w:space="0" w:color="auto"/>
                    <w:bottom w:val="none" w:sz="0" w:space="0" w:color="auto"/>
                    <w:right w:val="none" w:sz="0" w:space="0" w:color="auto"/>
                  </w:divBdr>
                </w:div>
                <w:div w:id="1675959740">
                  <w:marLeft w:val="0"/>
                  <w:marRight w:val="0"/>
                  <w:marTop w:val="0"/>
                  <w:marBottom w:val="0"/>
                  <w:divBdr>
                    <w:top w:val="none" w:sz="0" w:space="0" w:color="auto"/>
                    <w:left w:val="none" w:sz="0" w:space="0" w:color="auto"/>
                    <w:bottom w:val="none" w:sz="0" w:space="0" w:color="auto"/>
                    <w:right w:val="none" w:sz="0" w:space="0" w:color="auto"/>
                  </w:divBdr>
                </w:div>
                <w:div w:id="1178233502">
                  <w:marLeft w:val="0"/>
                  <w:marRight w:val="0"/>
                  <w:marTop w:val="0"/>
                  <w:marBottom w:val="0"/>
                  <w:divBdr>
                    <w:top w:val="none" w:sz="0" w:space="0" w:color="auto"/>
                    <w:left w:val="none" w:sz="0" w:space="0" w:color="auto"/>
                    <w:bottom w:val="none" w:sz="0" w:space="0" w:color="auto"/>
                    <w:right w:val="none" w:sz="0" w:space="0" w:color="auto"/>
                  </w:divBdr>
                </w:div>
                <w:div w:id="1480607605">
                  <w:marLeft w:val="0"/>
                  <w:marRight w:val="0"/>
                  <w:marTop w:val="0"/>
                  <w:marBottom w:val="0"/>
                  <w:divBdr>
                    <w:top w:val="none" w:sz="0" w:space="0" w:color="auto"/>
                    <w:left w:val="none" w:sz="0" w:space="0" w:color="auto"/>
                    <w:bottom w:val="none" w:sz="0" w:space="0" w:color="auto"/>
                    <w:right w:val="none" w:sz="0" w:space="0" w:color="auto"/>
                  </w:divBdr>
                </w:div>
                <w:div w:id="1844858183">
                  <w:marLeft w:val="0"/>
                  <w:marRight w:val="0"/>
                  <w:marTop w:val="0"/>
                  <w:marBottom w:val="0"/>
                  <w:divBdr>
                    <w:top w:val="none" w:sz="0" w:space="0" w:color="auto"/>
                    <w:left w:val="none" w:sz="0" w:space="0" w:color="auto"/>
                    <w:bottom w:val="none" w:sz="0" w:space="0" w:color="auto"/>
                    <w:right w:val="none" w:sz="0" w:space="0" w:color="auto"/>
                  </w:divBdr>
                </w:div>
                <w:div w:id="709108656">
                  <w:marLeft w:val="0"/>
                  <w:marRight w:val="0"/>
                  <w:marTop w:val="0"/>
                  <w:marBottom w:val="0"/>
                  <w:divBdr>
                    <w:top w:val="none" w:sz="0" w:space="0" w:color="auto"/>
                    <w:left w:val="none" w:sz="0" w:space="0" w:color="auto"/>
                    <w:bottom w:val="none" w:sz="0" w:space="0" w:color="auto"/>
                    <w:right w:val="none" w:sz="0" w:space="0" w:color="auto"/>
                  </w:divBdr>
                </w:div>
                <w:div w:id="958216700">
                  <w:marLeft w:val="0"/>
                  <w:marRight w:val="0"/>
                  <w:marTop w:val="0"/>
                  <w:marBottom w:val="0"/>
                  <w:divBdr>
                    <w:top w:val="none" w:sz="0" w:space="0" w:color="auto"/>
                    <w:left w:val="none" w:sz="0" w:space="0" w:color="auto"/>
                    <w:bottom w:val="none" w:sz="0" w:space="0" w:color="auto"/>
                    <w:right w:val="none" w:sz="0" w:space="0" w:color="auto"/>
                  </w:divBdr>
                </w:div>
                <w:div w:id="563415534">
                  <w:marLeft w:val="0"/>
                  <w:marRight w:val="0"/>
                  <w:marTop w:val="0"/>
                  <w:marBottom w:val="0"/>
                  <w:divBdr>
                    <w:top w:val="none" w:sz="0" w:space="0" w:color="auto"/>
                    <w:left w:val="none" w:sz="0" w:space="0" w:color="auto"/>
                    <w:bottom w:val="none" w:sz="0" w:space="0" w:color="auto"/>
                    <w:right w:val="none" w:sz="0" w:space="0" w:color="auto"/>
                  </w:divBdr>
                </w:div>
                <w:div w:id="2137940613">
                  <w:marLeft w:val="0"/>
                  <w:marRight w:val="0"/>
                  <w:marTop w:val="0"/>
                  <w:marBottom w:val="0"/>
                  <w:divBdr>
                    <w:top w:val="none" w:sz="0" w:space="0" w:color="auto"/>
                    <w:left w:val="none" w:sz="0" w:space="0" w:color="auto"/>
                    <w:bottom w:val="none" w:sz="0" w:space="0" w:color="auto"/>
                    <w:right w:val="none" w:sz="0" w:space="0" w:color="auto"/>
                  </w:divBdr>
                </w:div>
                <w:div w:id="1036808719">
                  <w:marLeft w:val="0"/>
                  <w:marRight w:val="0"/>
                  <w:marTop w:val="0"/>
                  <w:marBottom w:val="0"/>
                  <w:divBdr>
                    <w:top w:val="none" w:sz="0" w:space="0" w:color="auto"/>
                    <w:left w:val="none" w:sz="0" w:space="0" w:color="auto"/>
                    <w:bottom w:val="none" w:sz="0" w:space="0" w:color="auto"/>
                    <w:right w:val="none" w:sz="0" w:space="0" w:color="auto"/>
                  </w:divBdr>
                </w:div>
                <w:div w:id="1325158333">
                  <w:marLeft w:val="0"/>
                  <w:marRight w:val="0"/>
                  <w:marTop w:val="0"/>
                  <w:marBottom w:val="0"/>
                  <w:divBdr>
                    <w:top w:val="none" w:sz="0" w:space="0" w:color="auto"/>
                    <w:left w:val="none" w:sz="0" w:space="0" w:color="auto"/>
                    <w:bottom w:val="none" w:sz="0" w:space="0" w:color="auto"/>
                    <w:right w:val="none" w:sz="0" w:space="0" w:color="auto"/>
                  </w:divBdr>
                </w:div>
                <w:div w:id="916013070">
                  <w:marLeft w:val="0"/>
                  <w:marRight w:val="0"/>
                  <w:marTop w:val="0"/>
                  <w:marBottom w:val="0"/>
                  <w:divBdr>
                    <w:top w:val="none" w:sz="0" w:space="0" w:color="auto"/>
                    <w:left w:val="none" w:sz="0" w:space="0" w:color="auto"/>
                    <w:bottom w:val="none" w:sz="0" w:space="0" w:color="auto"/>
                    <w:right w:val="none" w:sz="0" w:space="0" w:color="auto"/>
                  </w:divBdr>
                </w:div>
                <w:div w:id="1686057529">
                  <w:marLeft w:val="0"/>
                  <w:marRight w:val="0"/>
                  <w:marTop w:val="0"/>
                  <w:marBottom w:val="0"/>
                  <w:divBdr>
                    <w:top w:val="none" w:sz="0" w:space="0" w:color="auto"/>
                    <w:left w:val="none" w:sz="0" w:space="0" w:color="auto"/>
                    <w:bottom w:val="none" w:sz="0" w:space="0" w:color="auto"/>
                    <w:right w:val="none" w:sz="0" w:space="0" w:color="auto"/>
                  </w:divBdr>
                </w:div>
                <w:div w:id="995113363">
                  <w:marLeft w:val="0"/>
                  <w:marRight w:val="0"/>
                  <w:marTop w:val="0"/>
                  <w:marBottom w:val="0"/>
                  <w:divBdr>
                    <w:top w:val="none" w:sz="0" w:space="0" w:color="auto"/>
                    <w:left w:val="none" w:sz="0" w:space="0" w:color="auto"/>
                    <w:bottom w:val="none" w:sz="0" w:space="0" w:color="auto"/>
                    <w:right w:val="none" w:sz="0" w:space="0" w:color="auto"/>
                  </w:divBdr>
                </w:div>
                <w:div w:id="1195003438">
                  <w:marLeft w:val="0"/>
                  <w:marRight w:val="0"/>
                  <w:marTop w:val="0"/>
                  <w:marBottom w:val="0"/>
                  <w:divBdr>
                    <w:top w:val="none" w:sz="0" w:space="0" w:color="auto"/>
                    <w:left w:val="none" w:sz="0" w:space="0" w:color="auto"/>
                    <w:bottom w:val="none" w:sz="0" w:space="0" w:color="auto"/>
                    <w:right w:val="none" w:sz="0" w:space="0" w:color="auto"/>
                  </w:divBdr>
                </w:div>
                <w:div w:id="1467965433">
                  <w:marLeft w:val="0"/>
                  <w:marRight w:val="0"/>
                  <w:marTop w:val="0"/>
                  <w:marBottom w:val="0"/>
                  <w:divBdr>
                    <w:top w:val="none" w:sz="0" w:space="0" w:color="auto"/>
                    <w:left w:val="none" w:sz="0" w:space="0" w:color="auto"/>
                    <w:bottom w:val="none" w:sz="0" w:space="0" w:color="auto"/>
                    <w:right w:val="none" w:sz="0" w:space="0" w:color="auto"/>
                  </w:divBdr>
                </w:div>
                <w:div w:id="109322322">
                  <w:marLeft w:val="0"/>
                  <w:marRight w:val="0"/>
                  <w:marTop w:val="0"/>
                  <w:marBottom w:val="0"/>
                  <w:divBdr>
                    <w:top w:val="none" w:sz="0" w:space="0" w:color="auto"/>
                    <w:left w:val="none" w:sz="0" w:space="0" w:color="auto"/>
                    <w:bottom w:val="none" w:sz="0" w:space="0" w:color="auto"/>
                    <w:right w:val="none" w:sz="0" w:space="0" w:color="auto"/>
                  </w:divBdr>
                </w:div>
                <w:div w:id="1959335419">
                  <w:marLeft w:val="0"/>
                  <w:marRight w:val="0"/>
                  <w:marTop w:val="0"/>
                  <w:marBottom w:val="0"/>
                  <w:divBdr>
                    <w:top w:val="none" w:sz="0" w:space="0" w:color="auto"/>
                    <w:left w:val="none" w:sz="0" w:space="0" w:color="auto"/>
                    <w:bottom w:val="none" w:sz="0" w:space="0" w:color="auto"/>
                    <w:right w:val="none" w:sz="0" w:space="0" w:color="auto"/>
                  </w:divBdr>
                </w:div>
                <w:div w:id="1055084740">
                  <w:marLeft w:val="0"/>
                  <w:marRight w:val="0"/>
                  <w:marTop w:val="0"/>
                  <w:marBottom w:val="0"/>
                  <w:divBdr>
                    <w:top w:val="none" w:sz="0" w:space="0" w:color="auto"/>
                    <w:left w:val="none" w:sz="0" w:space="0" w:color="auto"/>
                    <w:bottom w:val="none" w:sz="0" w:space="0" w:color="auto"/>
                    <w:right w:val="none" w:sz="0" w:space="0" w:color="auto"/>
                  </w:divBdr>
                </w:div>
                <w:div w:id="497237302">
                  <w:marLeft w:val="0"/>
                  <w:marRight w:val="0"/>
                  <w:marTop w:val="0"/>
                  <w:marBottom w:val="0"/>
                  <w:divBdr>
                    <w:top w:val="none" w:sz="0" w:space="0" w:color="auto"/>
                    <w:left w:val="none" w:sz="0" w:space="0" w:color="auto"/>
                    <w:bottom w:val="none" w:sz="0" w:space="0" w:color="auto"/>
                    <w:right w:val="none" w:sz="0" w:space="0" w:color="auto"/>
                  </w:divBdr>
                </w:div>
                <w:div w:id="1535926326">
                  <w:marLeft w:val="0"/>
                  <w:marRight w:val="0"/>
                  <w:marTop w:val="0"/>
                  <w:marBottom w:val="0"/>
                  <w:divBdr>
                    <w:top w:val="none" w:sz="0" w:space="0" w:color="auto"/>
                    <w:left w:val="none" w:sz="0" w:space="0" w:color="auto"/>
                    <w:bottom w:val="none" w:sz="0" w:space="0" w:color="auto"/>
                    <w:right w:val="none" w:sz="0" w:space="0" w:color="auto"/>
                  </w:divBdr>
                </w:div>
                <w:div w:id="281497616">
                  <w:marLeft w:val="0"/>
                  <w:marRight w:val="0"/>
                  <w:marTop w:val="0"/>
                  <w:marBottom w:val="0"/>
                  <w:divBdr>
                    <w:top w:val="none" w:sz="0" w:space="0" w:color="auto"/>
                    <w:left w:val="none" w:sz="0" w:space="0" w:color="auto"/>
                    <w:bottom w:val="none" w:sz="0" w:space="0" w:color="auto"/>
                    <w:right w:val="none" w:sz="0" w:space="0" w:color="auto"/>
                  </w:divBdr>
                </w:div>
                <w:div w:id="541867588">
                  <w:marLeft w:val="0"/>
                  <w:marRight w:val="0"/>
                  <w:marTop w:val="0"/>
                  <w:marBottom w:val="0"/>
                  <w:divBdr>
                    <w:top w:val="none" w:sz="0" w:space="0" w:color="auto"/>
                    <w:left w:val="none" w:sz="0" w:space="0" w:color="auto"/>
                    <w:bottom w:val="none" w:sz="0" w:space="0" w:color="auto"/>
                    <w:right w:val="none" w:sz="0" w:space="0" w:color="auto"/>
                  </w:divBdr>
                </w:div>
                <w:div w:id="1232227289">
                  <w:marLeft w:val="0"/>
                  <w:marRight w:val="0"/>
                  <w:marTop w:val="0"/>
                  <w:marBottom w:val="0"/>
                  <w:divBdr>
                    <w:top w:val="none" w:sz="0" w:space="0" w:color="auto"/>
                    <w:left w:val="none" w:sz="0" w:space="0" w:color="auto"/>
                    <w:bottom w:val="none" w:sz="0" w:space="0" w:color="auto"/>
                    <w:right w:val="none" w:sz="0" w:space="0" w:color="auto"/>
                  </w:divBdr>
                </w:div>
                <w:div w:id="1944411399">
                  <w:marLeft w:val="0"/>
                  <w:marRight w:val="0"/>
                  <w:marTop w:val="0"/>
                  <w:marBottom w:val="0"/>
                  <w:divBdr>
                    <w:top w:val="none" w:sz="0" w:space="0" w:color="auto"/>
                    <w:left w:val="none" w:sz="0" w:space="0" w:color="auto"/>
                    <w:bottom w:val="none" w:sz="0" w:space="0" w:color="auto"/>
                    <w:right w:val="none" w:sz="0" w:space="0" w:color="auto"/>
                  </w:divBdr>
                </w:div>
                <w:div w:id="1955942415">
                  <w:marLeft w:val="0"/>
                  <w:marRight w:val="0"/>
                  <w:marTop w:val="0"/>
                  <w:marBottom w:val="0"/>
                  <w:divBdr>
                    <w:top w:val="none" w:sz="0" w:space="0" w:color="auto"/>
                    <w:left w:val="none" w:sz="0" w:space="0" w:color="auto"/>
                    <w:bottom w:val="none" w:sz="0" w:space="0" w:color="auto"/>
                    <w:right w:val="none" w:sz="0" w:space="0" w:color="auto"/>
                  </w:divBdr>
                </w:div>
                <w:div w:id="1550339129">
                  <w:marLeft w:val="0"/>
                  <w:marRight w:val="0"/>
                  <w:marTop w:val="0"/>
                  <w:marBottom w:val="0"/>
                  <w:divBdr>
                    <w:top w:val="none" w:sz="0" w:space="0" w:color="auto"/>
                    <w:left w:val="none" w:sz="0" w:space="0" w:color="auto"/>
                    <w:bottom w:val="none" w:sz="0" w:space="0" w:color="auto"/>
                    <w:right w:val="none" w:sz="0" w:space="0" w:color="auto"/>
                  </w:divBdr>
                </w:div>
                <w:div w:id="1342469934">
                  <w:marLeft w:val="0"/>
                  <w:marRight w:val="0"/>
                  <w:marTop w:val="0"/>
                  <w:marBottom w:val="0"/>
                  <w:divBdr>
                    <w:top w:val="none" w:sz="0" w:space="0" w:color="auto"/>
                    <w:left w:val="none" w:sz="0" w:space="0" w:color="auto"/>
                    <w:bottom w:val="none" w:sz="0" w:space="0" w:color="auto"/>
                    <w:right w:val="none" w:sz="0" w:space="0" w:color="auto"/>
                  </w:divBdr>
                </w:div>
                <w:div w:id="1436287203">
                  <w:marLeft w:val="0"/>
                  <w:marRight w:val="0"/>
                  <w:marTop w:val="0"/>
                  <w:marBottom w:val="0"/>
                  <w:divBdr>
                    <w:top w:val="none" w:sz="0" w:space="0" w:color="auto"/>
                    <w:left w:val="none" w:sz="0" w:space="0" w:color="auto"/>
                    <w:bottom w:val="none" w:sz="0" w:space="0" w:color="auto"/>
                    <w:right w:val="none" w:sz="0" w:space="0" w:color="auto"/>
                  </w:divBdr>
                </w:div>
                <w:div w:id="27025447">
                  <w:marLeft w:val="0"/>
                  <w:marRight w:val="0"/>
                  <w:marTop w:val="0"/>
                  <w:marBottom w:val="0"/>
                  <w:divBdr>
                    <w:top w:val="none" w:sz="0" w:space="0" w:color="auto"/>
                    <w:left w:val="none" w:sz="0" w:space="0" w:color="auto"/>
                    <w:bottom w:val="none" w:sz="0" w:space="0" w:color="auto"/>
                    <w:right w:val="none" w:sz="0" w:space="0" w:color="auto"/>
                  </w:divBdr>
                </w:div>
                <w:div w:id="1797522699">
                  <w:marLeft w:val="0"/>
                  <w:marRight w:val="0"/>
                  <w:marTop w:val="0"/>
                  <w:marBottom w:val="0"/>
                  <w:divBdr>
                    <w:top w:val="none" w:sz="0" w:space="0" w:color="auto"/>
                    <w:left w:val="none" w:sz="0" w:space="0" w:color="auto"/>
                    <w:bottom w:val="none" w:sz="0" w:space="0" w:color="auto"/>
                    <w:right w:val="none" w:sz="0" w:space="0" w:color="auto"/>
                  </w:divBdr>
                </w:div>
                <w:div w:id="308872719">
                  <w:marLeft w:val="0"/>
                  <w:marRight w:val="0"/>
                  <w:marTop w:val="0"/>
                  <w:marBottom w:val="0"/>
                  <w:divBdr>
                    <w:top w:val="none" w:sz="0" w:space="0" w:color="auto"/>
                    <w:left w:val="none" w:sz="0" w:space="0" w:color="auto"/>
                    <w:bottom w:val="none" w:sz="0" w:space="0" w:color="auto"/>
                    <w:right w:val="none" w:sz="0" w:space="0" w:color="auto"/>
                  </w:divBdr>
                </w:div>
                <w:div w:id="1927642188">
                  <w:marLeft w:val="0"/>
                  <w:marRight w:val="0"/>
                  <w:marTop w:val="0"/>
                  <w:marBottom w:val="0"/>
                  <w:divBdr>
                    <w:top w:val="none" w:sz="0" w:space="0" w:color="auto"/>
                    <w:left w:val="none" w:sz="0" w:space="0" w:color="auto"/>
                    <w:bottom w:val="none" w:sz="0" w:space="0" w:color="auto"/>
                    <w:right w:val="none" w:sz="0" w:space="0" w:color="auto"/>
                  </w:divBdr>
                </w:div>
                <w:div w:id="263005619">
                  <w:marLeft w:val="0"/>
                  <w:marRight w:val="0"/>
                  <w:marTop w:val="0"/>
                  <w:marBottom w:val="0"/>
                  <w:divBdr>
                    <w:top w:val="none" w:sz="0" w:space="0" w:color="auto"/>
                    <w:left w:val="none" w:sz="0" w:space="0" w:color="auto"/>
                    <w:bottom w:val="none" w:sz="0" w:space="0" w:color="auto"/>
                    <w:right w:val="none" w:sz="0" w:space="0" w:color="auto"/>
                  </w:divBdr>
                </w:div>
                <w:div w:id="1601252944">
                  <w:marLeft w:val="0"/>
                  <w:marRight w:val="0"/>
                  <w:marTop w:val="0"/>
                  <w:marBottom w:val="0"/>
                  <w:divBdr>
                    <w:top w:val="none" w:sz="0" w:space="0" w:color="auto"/>
                    <w:left w:val="none" w:sz="0" w:space="0" w:color="auto"/>
                    <w:bottom w:val="none" w:sz="0" w:space="0" w:color="auto"/>
                    <w:right w:val="none" w:sz="0" w:space="0" w:color="auto"/>
                  </w:divBdr>
                </w:div>
                <w:div w:id="1455951251">
                  <w:marLeft w:val="0"/>
                  <w:marRight w:val="0"/>
                  <w:marTop w:val="0"/>
                  <w:marBottom w:val="0"/>
                  <w:divBdr>
                    <w:top w:val="none" w:sz="0" w:space="0" w:color="auto"/>
                    <w:left w:val="none" w:sz="0" w:space="0" w:color="auto"/>
                    <w:bottom w:val="none" w:sz="0" w:space="0" w:color="auto"/>
                    <w:right w:val="none" w:sz="0" w:space="0" w:color="auto"/>
                  </w:divBdr>
                </w:div>
                <w:div w:id="1090808904">
                  <w:marLeft w:val="0"/>
                  <w:marRight w:val="0"/>
                  <w:marTop w:val="0"/>
                  <w:marBottom w:val="0"/>
                  <w:divBdr>
                    <w:top w:val="none" w:sz="0" w:space="0" w:color="auto"/>
                    <w:left w:val="none" w:sz="0" w:space="0" w:color="auto"/>
                    <w:bottom w:val="none" w:sz="0" w:space="0" w:color="auto"/>
                    <w:right w:val="none" w:sz="0" w:space="0" w:color="auto"/>
                  </w:divBdr>
                </w:div>
                <w:div w:id="601767627">
                  <w:marLeft w:val="0"/>
                  <w:marRight w:val="0"/>
                  <w:marTop w:val="0"/>
                  <w:marBottom w:val="0"/>
                  <w:divBdr>
                    <w:top w:val="none" w:sz="0" w:space="0" w:color="auto"/>
                    <w:left w:val="none" w:sz="0" w:space="0" w:color="auto"/>
                    <w:bottom w:val="none" w:sz="0" w:space="0" w:color="auto"/>
                    <w:right w:val="none" w:sz="0" w:space="0" w:color="auto"/>
                  </w:divBdr>
                </w:div>
                <w:div w:id="395664847">
                  <w:marLeft w:val="0"/>
                  <w:marRight w:val="0"/>
                  <w:marTop w:val="0"/>
                  <w:marBottom w:val="0"/>
                  <w:divBdr>
                    <w:top w:val="none" w:sz="0" w:space="0" w:color="auto"/>
                    <w:left w:val="none" w:sz="0" w:space="0" w:color="auto"/>
                    <w:bottom w:val="none" w:sz="0" w:space="0" w:color="auto"/>
                    <w:right w:val="none" w:sz="0" w:space="0" w:color="auto"/>
                  </w:divBdr>
                </w:div>
                <w:div w:id="1689601554">
                  <w:marLeft w:val="0"/>
                  <w:marRight w:val="0"/>
                  <w:marTop w:val="0"/>
                  <w:marBottom w:val="0"/>
                  <w:divBdr>
                    <w:top w:val="none" w:sz="0" w:space="0" w:color="auto"/>
                    <w:left w:val="none" w:sz="0" w:space="0" w:color="auto"/>
                    <w:bottom w:val="none" w:sz="0" w:space="0" w:color="auto"/>
                    <w:right w:val="none" w:sz="0" w:space="0" w:color="auto"/>
                  </w:divBdr>
                </w:div>
                <w:div w:id="892888943">
                  <w:marLeft w:val="0"/>
                  <w:marRight w:val="0"/>
                  <w:marTop w:val="0"/>
                  <w:marBottom w:val="0"/>
                  <w:divBdr>
                    <w:top w:val="none" w:sz="0" w:space="0" w:color="auto"/>
                    <w:left w:val="none" w:sz="0" w:space="0" w:color="auto"/>
                    <w:bottom w:val="none" w:sz="0" w:space="0" w:color="auto"/>
                    <w:right w:val="none" w:sz="0" w:space="0" w:color="auto"/>
                  </w:divBdr>
                </w:div>
                <w:div w:id="728696742">
                  <w:marLeft w:val="0"/>
                  <w:marRight w:val="0"/>
                  <w:marTop w:val="0"/>
                  <w:marBottom w:val="0"/>
                  <w:divBdr>
                    <w:top w:val="none" w:sz="0" w:space="0" w:color="auto"/>
                    <w:left w:val="none" w:sz="0" w:space="0" w:color="auto"/>
                    <w:bottom w:val="none" w:sz="0" w:space="0" w:color="auto"/>
                    <w:right w:val="none" w:sz="0" w:space="0" w:color="auto"/>
                  </w:divBdr>
                </w:div>
                <w:div w:id="1666282330">
                  <w:marLeft w:val="0"/>
                  <w:marRight w:val="0"/>
                  <w:marTop w:val="0"/>
                  <w:marBottom w:val="0"/>
                  <w:divBdr>
                    <w:top w:val="none" w:sz="0" w:space="0" w:color="auto"/>
                    <w:left w:val="none" w:sz="0" w:space="0" w:color="auto"/>
                    <w:bottom w:val="none" w:sz="0" w:space="0" w:color="auto"/>
                    <w:right w:val="none" w:sz="0" w:space="0" w:color="auto"/>
                  </w:divBdr>
                </w:div>
                <w:div w:id="1996256866">
                  <w:marLeft w:val="0"/>
                  <w:marRight w:val="0"/>
                  <w:marTop w:val="0"/>
                  <w:marBottom w:val="0"/>
                  <w:divBdr>
                    <w:top w:val="none" w:sz="0" w:space="0" w:color="auto"/>
                    <w:left w:val="none" w:sz="0" w:space="0" w:color="auto"/>
                    <w:bottom w:val="none" w:sz="0" w:space="0" w:color="auto"/>
                    <w:right w:val="none" w:sz="0" w:space="0" w:color="auto"/>
                  </w:divBdr>
                </w:div>
                <w:div w:id="1059792729">
                  <w:marLeft w:val="0"/>
                  <w:marRight w:val="0"/>
                  <w:marTop w:val="0"/>
                  <w:marBottom w:val="0"/>
                  <w:divBdr>
                    <w:top w:val="none" w:sz="0" w:space="0" w:color="auto"/>
                    <w:left w:val="none" w:sz="0" w:space="0" w:color="auto"/>
                    <w:bottom w:val="none" w:sz="0" w:space="0" w:color="auto"/>
                    <w:right w:val="none" w:sz="0" w:space="0" w:color="auto"/>
                  </w:divBdr>
                </w:div>
                <w:div w:id="135952481">
                  <w:marLeft w:val="0"/>
                  <w:marRight w:val="0"/>
                  <w:marTop w:val="0"/>
                  <w:marBottom w:val="0"/>
                  <w:divBdr>
                    <w:top w:val="none" w:sz="0" w:space="0" w:color="auto"/>
                    <w:left w:val="none" w:sz="0" w:space="0" w:color="auto"/>
                    <w:bottom w:val="none" w:sz="0" w:space="0" w:color="auto"/>
                    <w:right w:val="none" w:sz="0" w:space="0" w:color="auto"/>
                  </w:divBdr>
                </w:div>
                <w:div w:id="1263031742">
                  <w:marLeft w:val="0"/>
                  <w:marRight w:val="0"/>
                  <w:marTop w:val="0"/>
                  <w:marBottom w:val="0"/>
                  <w:divBdr>
                    <w:top w:val="none" w:sz="0" w:space="0" w:color="auto"/>
                    <w:left w:val="none" w:sz="0" w:space="0" w:color="auto"/>
                    <w:bottom w:val="none" w:sz="0" w:space="0" w:color="auto"/>
                    <w:right w:val="none" w:sz="0" w:space="0" w:color="auto"/>
                  </w:divBdr>
                </w:div>
                <w:div w:id="1892842304">
                  <w:marLeft w:val="0"/>
                  <w:marRight w:val="0"/>
                  <w:marTop w:val="0"/>
                  <w:marBottom w:val="0"/>
                  <w:divBdr>
                    <w:top w:val="none" w:sz="0" w:space="0" w:color="auto"/>
                    <w:left w:val="none" w:sz="0" w:space="0" w:color="auto"/>
                    <w:bottom w:val="none" w:sz="0" w:space="0" w:color="auto"/>
                    <w:right w:val="none" w:sz="0" w:space="0" w:color="auto"/>
                  </w:divBdr>
                </w:div>
                <w:div w:id="1845589396">
                  <w:marLeft w:val="0"/>
                  <w:marRight w:val="0"/>
                  <w:marTop w:val="0"/>
                  <w:marBottom w:val="0"/>
                  <w:divBdr>
                    <w:top w:val="none" w:sz="0" w:space="0" w:color="auto"/>
                    <w:left w:val="none" w:sz="0" w:space="0" w:color="auto"/>
                    <w:bottom w:val="none" w:sz="0" w:space="0" w:color="auto"/>
                    <w:right w:val="none" w:sz="0" w:space="0" w:color="auto"/>
                  </w:divBdr>
                </w:div>
                <w:div w:id="1321806082">
                  <w:marLeft w:val="0"/>
                  <w:marRight w:val="0"/>
                  <w:marTop w:val="0"/>
                  <w:marBottom w:val="0"/>
                  <w:divBdr>
                    <w:top w:val="none" w:sz="0" w:space="0" w:color="auto"/>
                    <w:left w:val="none" w:sz="0" w:space="0" w:color="auto"/>
                    <w:bottom w:val="none" w:sz="0" w:space="0" w:color="auto"/>
                    <w:right w:val="none" w:sz="0" w:space="0" w:color="auto"/>
                  </w:divBdr>
                </w:div>
                <w:div w:id="1465153553">
                  <w:marLeft w:val="0"/>
                  <w:marRight w:val="0"/>
                  <w:marTop w:val="0"/>
                  <w:marBottom w:val="0"/>
                  <w:divBdr>
                    <w:top w:val="none" w:sz="0" w:space="0" w:color="auto"/>
                    <w:left w:val="none" w:sz="0" w:space="0" w:color="auto"/>
                    <w:bottom w:val="none" w:sz="0" w:space="0" w:color="auto"/>
                    <w:right w:val="none" w:sz="0" w:space="0" w:color="auto"/>
                  </w:divBdr>
                </w:div>
                <w:div w:id="1136263340">
                  <w:marLeft w:val="0"/>
                  <w:marRight w:val="0"/>
                  <w:marTop w:val="0"/>
                  <w:marBottom w:val="0"/>
                  <w:divBdr>
                    <w:top w:val="none" w:sz="0" w:space="0" w:color="auto"/>
                    <w:left w:val="none" w:sz="0" w:space="0" w:color="auto"/>
                    <w:bottom w:val="none" w:sz="0" w:space="0" w:color="auto"/>
                    <w:right w:val="none" w:sz="0" w:space="0" w:color="auto"/>
                  </w:divBdr>
                </w:div>
                <w:div w:id="1169757499">
                  <w:marLeft w:val="0"/>
                  <w:marRight w:val="0"/>
                  <w:marTop w:val="0"/>
                  <w:marBottom w:val="0"/>
                  <w:divBdr>
                    <w:top w:val="none" w:sz="0" w:space="0" w:color="auto"/>
                    <w:left w:val="none" w:sz="0" w:space="0" w:color="auto"/>
                    <w:bottom w:val="none" w:sz="0" w:space="0" w:color="auto"/>
                    <w:right w:val="none" w:sz="0" w:space="0" w:color="auto"/>
                  </w:divBdr>
                </w:div>
                <w:div w:id="1937715969">
                  <w:marLeft w:val="0"/>
                  <w:marRight w:val="0"/>
                  <w:marTop w:val="0"/>
                  <w:marBottom w:val="0"/>
                  <w:divBdr>
                    <w:top w:val="none" w:sz="0" w:space="0" w:color="auto"/>
                    <w:left w:val="none" w:sz="0" w:space="0" w:color="auto"/>
                    <w:bottom w:val="none" w:sz="0" w:space="0" w:color="auto"/>
                    <w:right w:val="none" w:sz="0" w:space="0" w:color="auto"/>
                  </w:divBdr>
                </w:div>
                <w:div w:id="1062019015">
                  <w:marLeft w:val="0"/>
                  <w:marRight w:val="0"/>
                  <w:marTop w:val="0"/>
                  <w:marBottom w:val="0"/>
                  <w:divBdr>
                    <w:top w:val="none" w:sz="0" w:space="0" w:color="auto"/>
                    <w:left w:val="none" w:sz="0" w:space="0" w:color="auto"/>
                    <w:bottom w:val="none" w:sz="0" w:space="0" w:color="auto"/>
                    <w:right w:val="none" w:sz="0" w:space="0" w:color="auto"/>
                  </w:divBdr>
                </w:div>
                <w:div w:id="354964685">
                  <w:marLeft w:val="0"/>
                  <w:marRight w:val="0"/>
                  <w:marTop w:val="0"/>
                  <w:marBottom w:val="0"/>
                  <w:divBdr>
                    <w:top w:val="none" w:sz="0" w:space="0" w:color="auto"/>
                    <w:left w:val="none" w:sz="0" w:space="0" w:color="auto"/>
                    <w:bottom w:val="none" w:sz="0" w:space="0" w:color="auto"/>
                    <w:right w:val="none" w:sz="0" w:space="0" w:color="auto"/>
                  </w:divBdr>
                </w:div>
                <w:div w:id="1539583080">
                  <w:marLeft w:val="0"/>
                  <w:marRight w:val="0"/>
                  <w:marTop w:val="0"/>
                  <w:marBottom w:val="0"/>
                  <w:divBdr>
                    <w:top w:val="none" w:sz="0" w:space="0" w:color="auto"/>
                    <w:left w:val="none" w:sz="0" w:space="0" w:color="auto"/>
                    <w:bottom w:val="none" w:sz="0" w:space="0" w:color="auto"/>
                    <w:right w:val="none" w:sz="0" w:space="0" w:color="auto"/>
                  </w:divBdr>
                </w:div>
                <w:div w:id="816730467">
                  <w:marLeft w:val="0"/>
                  <w:marRight w:val="0"/>
                  <w:marTop w:val="0"/>
                  <w:marBottom w:val="0"/>
                  <w:divBdr>
                    <w:top w:val="none" w:sz="0" w:space="0" w:color="auto"/>
                    <w:left w:val="none" w:sz="0" w:space="0" w:color="auto"/>
                    <w:bottom w:val="none" w:sz="0" w:space="0" w:color="auto"/>
                    <w:right w:val="none" w:sz="0" w:space="0" w:color="auto"/>
                  </w:divBdr>
                </w:div>
                <w:div w:id="1871599382">
                  <w:marLeft w:val="0"/>
                  <w:marRight w:val="0"/>
                  <w:marTop w:val="0"/>
                  <w:marBottom w:val="0"/>
                  <w:divBdr>
                    <w:top w:val="none" w:sz="0" w:space="0" w:color="auto"/>
                    <w:left w:val="none" w:sz="0" w:space="0" w:color="auto"/>
                    <w:bottom w:val="none" w:sz="0" w:space="0" w:color="auto"/>
                    <w:right w:val="none" w:sz="0" w:space="0" w:color="auto"/>
                  </w:divBdr>
                </w:div>
                <w:div w:id="284584388">
                  <w:marLeft w:val="0"/>
                  <w:marRight w:val="0"/>
                  <w:marTop w:val="0"/>
                  <w:marBottom w:val="0"/>
                  <w:divBdr>
                    <w:top w:val="none" w:sz="0" w:space="0" w:color="auto"/>
                    <w:left w:val="none" w:sz="0" w:space="0" w:color="auto"/>
                    <w:bottom w:val="none" w:sz="0" w:space="0" w:color="auto"/>
                    <w:right w:val="none" w:sz="0" w:space="0" w:color="auto"/>
                  </w:divBdr>
                </w:div>
                <w:div w:id="547765268">
                  <w:marLeft w:val="0"/>
                  <w:marRight w:val="0"/>
                  <w:marTop w:val="0"/>
                  <w:marBottom w:val="0"/>
                  <w:divBdr>
                    <w:top w:val="none" w:sz="0" w:space="0" w:color="auto"/>
                    <w:left w:val="none" w:sz="0" w:space="0" w:color="auto"/>
                    <w:bottom w:val="none" w:sz="0" w:space="0" w:color="auto"/>
                    <w:right w:val="none" w:sz="0" w:space="0" w:color="auto"/>
                  </w:divBdr>
                </w:div>
                <w:div w:id="1851871841">
                  <w:marLeft w:val="0"/>
                  <w:marRight w:val="0"/>
                  <w:marTop w:val="0"/>
                  <w:marBottom w:val="0"/>
                  <w:divBdr>
                    <w:top w:val="none" w:sz="0" w:space="0" w:color="auto"/>
                    <w:left w:val="none" w:sz="0" w:space="0" w:color="auto"/>
                    <w:bottom w:val="none" w:sz="0" w:space="0" w:color="auto"/>
                    <w:right w:val="none" w:sz="0" w:space="0" w:color="auto"/>
                  </w:divBdr>
                </w:div>
                <w:div w:id="111483158">
                  <w:marLeft w:val="0"/>
                  <w:marRight w:val="0"/>
                  <w:marTop w:val="0"/>
                  <w:marBottom w:val="0"/>
                  <w:divBdr>
                    <w:top w:val="none" w:sz="0" w:space="0" w:color="auto"/>
                    <w:left w:val="none" w:sz="0" w:space="0" w:color="auto"/>
                    <w:bottom w:val="none" w:sz="0" w:space="0" w:color="auto"/>
                    <w:right w:val="none" w:sz="0" w:space="0" w:color="auto"/>
                  </w:divBdr>
                </w:div>
                <w:div w:id="1783765229">
                  <w:marLeft w:val="0"/>
                  <w:marRight w:val="0"/>
                  <w:marTop w:val="0"/>
                  <w:marBottom w:val="0"/>
                  <w:divBdr>
                    <w:top w:val="none" w:sz="0" w:space="0" w:color="auto"/>
                    <w:left w:val="none" w:sz="0" w:space="0" w:color="auto"/>
                    <w:bottom w:val="none" w:sz="0" w:space="0" w:color="auto"/>
                    <w:right w:val="none" w:sz="0" w:space="0" w:color="auto"/>
                  </w:divBdr>
                </w:div>
                <w:div w:id="1108308045">
                  <w:marLeft w:val="0"/>
                  <w:marRight w:val="0"/>
                  <w:marTop w:val="0"/>
                  <w:marBottom w:val="0"/>
                  <w:divBdr>
                    <w:top w:val="none" w:sz="0" w:space="0" w:color="auto"/>
                    <w:left w:val="none" w:sz="0" w:space="0" w:color="auto"/>
                    <w:bottom w:val="none" w:sz="0" w:space="0" w:color="auto"/>
                    <w:right w:val="none" w:sz="0" w:space="0" w:color="auto"/>
                  </w:divBdr>
                </w:div>
                <w:div w:id="1433358503">
                  <w:marLeft w:val="0"/>
                  <w:marRight w:val="0"/>
                  <w:marTop w:val="0"/>
                  <w:marBottom w:val="0"/>
                  <w:divBdr>
                    <w:top w:val="none" w:sz="0" w:space="0" w:color="auto"/>
                    <w:left w:val="none" w:sz="0" w:space="0" w:color="auto"/>
                    <w:bottom w:val="none" w:sz="0" w:space="0" w:color="auto"/>
                    <w:right w:val="none" w:sz="0" w:space="0" w:color="auto"/>
                  </w:divBdr>
                </w:div>
                <w:div w:id="751509872">
                  <w:marLeft w:val="0"/>
                  <w:marRight w:val="0"/>
                  <w:marTop w:val="0"/>
                  <w:marBottom w:val="0"/>
                  <w:divBdr>
                    <w:top w:val="none" w:sz="0" w:space="0" w:color="auto"/>
                    <w:left w:val="none" w:sz="0" w:space="0" w:color="auto"/>
                    <w:bottom w:val="none" w:sz="0" w:space="0" w:color="auto"/>
                    <w:right w:val="none" w:sz="0" w:space="0" w:color="auto"/>
                  </w:divBdr>
                </w:div>
                <w:div w:id="1358703750">
                  <w:marLeft w:val="0"/>
                  <w:marRight w:val="0"/>
                  <w:marTop w:val="0"/>
                  <w:marBottom w:val="0"/>
                  <w:divBdr>
                    <w:top w:val="none" w:sz="0" w:space="0" w:color="auto"/>
                    <w:left w:val="none" w:sz="0" w:space="0" w:color="auto"/>
                    <w:bottom w:val="none" w:sz="0" w:space="0" w:color="auto"/>
                    <w:right w:val="none" w:sz="0" w:space="0" w:color="auto"/>
                  </w:divBdr>
                </w:div>
                <w:div w:id="341736771">
                  <w:marLeft w:val="0"/>
                  <w:marRight w:val="0"/>
                  <w:marTop w:val="0"/>
                  <w:marBottom w:val="0"/>
                  <w:divBdr>
                    <w:top w:val="none" w:sz="0" w:space="0" w:color="auto"/>
                    <w:left w:val="none" w:sz="0" w:space="0" w:color="auto"/>
                    <w:bottom w:val="none" w:sz="0" w:space="0" w:color="auto"/>
                    <w:right w:val="none" w:sz="0" w:space="0" w:color="auto"/>
                  </w:divBdr>
                </w:div>
                <w:div w:id="758217900">
                  <w:marLeft w:val="0"/>
                  <w:marRight w:val="0"/>
                  <w:marTop w:val="0"/>
                  <w:marBottom w:val="0"/>
                  <w:divBdr>
                    <w:top w:val="none" w:sz="0" w:space="0" w:color="auto"/>
                    <w:left w:val="none" w:sz="0" w:space="0" w:color="auto"/>
                    <w:bottom w:val="none" w:sz="0" w:space="0" w:color="auto"/>
                    <w:right w:val="none" w:sz="0" w:space="0" w:color="auto"/>
                  </w:divBdr>
                </w:div>
                <w:div w:id="1882009583">
                  <w:marLeft w:val="0"/>
                  <w:marRight w:val="0"/>
                  <w:marTop w:val="0"/>
                  <w:marBottom w:val="0"/>
                  <w:divBdr>
                    <w:top w:val="none" w:sz="0" w:space="0" w:color="auto"/>
                    <w:left w:val="none" w:sz="0" w:space="0" w:color="auto"/>
                    <w:bottom w:val="none" w:sz="0" w:space="0" w:color="auto"/>
                    <w:right w:val="none" w:sz="0" w:space="0" w:color="auto"/>
                  </w:divBdr>
                </w:div>
                <w:div w:id="1956018215">
                  <w:marLeft w:val="0"/>
                  <w:marRight w:val="0"/>
                  <w:marTop w:val="0"/>
                  <w:marBottom w:val="0"/>
                  <w:divBdr>
                    <w:top w:val="none" w:sz="0" w:space="0" w:color="auto"/>
                    <w:left w:val="none" w:sz="0" w:space="0" w:color="auto"/>
                    <w:bottom w:val="none" w:sz="0" w:space="0" w:color="auto"/>
                    <w:right w:val="none" w:sz="0" w:space="0" w:color="auto"/>
                  </w:divBdr>
                </w:div>
                <w:div w:id="231743729">
                  <w:marLeft w:val="0"/>
                  <w:marRight w:val="0"/>
                  <w:marTop w:val="0"/>
                  <w:marBottom w:val="0"/>
                  <w:divBdr>
                    <w:top w:val="none" w:sz="0" w:space="0" w:color="auto"/>
                    <w:left w:val="none" w:sz="0" w:space="0" w:color="auto"/>
                    <w:bottom w:val="none" w:sz="0" w:space="0" w:color="auto"/>
                    <w:right w:val="none" w:sz="0" w:space="0" w:color="auto"/>
                  </w:divBdr>
                </w:div>
                <w:div w:id="1198663991">
                  <w:marLeft w:val="0"/>
                  <w:marRight w:val="0"/>
                  <w:marTop w:val="0"/>
                  <w:marBottom w:val="0"/>
                  <w:divBdr>
                    <w:top w:val="none" w:sz="0" w:space="0" w:color="auto"/>
                    <w:left w:val="none" w:sz="0" w:space="0" w:color="auto"/>
                    <w:bottom w:val="none" w:sz="0" w:space="0" w:color="auto"/>
                    <w:right w:val="none" w:sz="0" w:space="0" w:color="auto"/>
                  </w:divBdr>
                </w:div>
                <w:div w:id="880438082">
                  <w:marLeft w:val="0"/>
                  <w:marRight w:val="0"/>
                  <w:marTop w:val="0"/>
                  <w:marBottom w:val="0"/>
                  <w:divBdr>
                    <w:top w:val="none" w:sz="0" w:space="0" w:color="auto"/>
                    <w:left w:val="none" w:sz="0" w:space="0" w:color="auto"/>
                    <w:bottom w:val="none" w:sz="0" w:space="0" w:color="auto"/>
                    <w:right w:val="none" w:sz="0" w:space="0" w:color="auto"/>
                  </w:divBdr>
                </w:div>
                <w:div w:id="1679038808">
                  <w:marLeft w:val="0"/>
                  <w:marRight w:val="0"/>
                  <w:marTop w:val="0"/>
                  <w:marBottom w:val="0"/>
                  <w:divBdr>
                    <w:top w:val="none" w:sz="0" w:space="0" w:color="auto"/>
                    <w:left w:val="none" w:sz="0" w:space="0" w:color="auto"/>
                    <w:bottom w:val="none" w:sz="0" w:space="0" w:color="auto"/>
                    <w:right w:val="none" w:sz="0" w:space="0" w:color="auto"/>
                  </w:divBdr>
                </w:div>
                <w:div w:id="1119182525">
                  <w:marLeft w:val="0"/>
                  <w:marRight w:val="0"/>
                  <w:marTop w:val="0"/>
                  <w:marBottom w:val="0"/>
                  <w:divBdr>
                    <w:top w:val="none" w:sz="0" w:space="0" w:color="auto"/>
                    <w:left w:val="none" w:sz="0" w:space="0" w:color="auto"/>
                    <w:bottom w:val="none" w:sz="0" w:space="0" w:color="auto"/>
                    <w:right w:val="none" w:sz="0" w:space="0" w:color="auto"/>
                  </w:divBdr>
                </w:div>
                <w:div w:id="472330102">
                  <w:marLeft w:val="0"/>
                  <w:marRight w:val="0"/>
                  <w:marTop w:val="0"/>
                  <w:marBottom w:val="0"/>
                  <w:divBdr>
                    <w:top w:val="none" w:sz="0" w:space="0" w:color="auto"/>
                    <w:left w:val="none" w:sz="0" w:space="0" w:color="auto"/>
                    <w:bottom w:val="none" w:sz="0" w:space="0" w:color="auto"/>
                    <w:right w:val="none" w:sz="0" w:space="0" w:color="auto"/>
                  </w:divBdr>
                </w:div>
                <w:div w:id="1160661505">
                  <w:marLeft w:val="0"/>
                  <w:marRight w:val="0"/>
                  <w:marTop w:val="0"/>
                  <w:marBottom w:val="0"/>
                  <w:divBdr>
                    <w:top w:val="none" w:sz="0" w:space="0" w:color="auto"/>
                    <w:left w:val="none" w:sz="0" w:space="0" w:color="auto"/>
                    <w:bottom w:val="none" w:sz="0" w:space="0" w:color="auto"/>
                    <w:right w:val="none" w:sz="0" w:space="0" w:color="auto"/>
                  </w:divBdr>
                </w:div>
                <w:div w:id="617300906">
                  <w:marLeft w:val="0"/>
                  <w:marRight w:val="0"/>
                  <w:marTop w:val="0"/>
                  <w:marBottom w:val="0"/>
                  <w:divBdr>
                    <w:top w:val="none" w:sz="0" w:space="0" w:color="auto"/>
                    <w:left w:val="none" w:sz="0" w:space="0" w:color="auto"/>
                    <w:bottom w:val="none" w:sz="0" w:space="0" w:color="auto"/>
                    <w:right w:val="none" w:sz="0" w:space="0" w:color="auto"/>
                  </w:divBdr>
                </w:div>
                <w:div w:id="2048603772">
                  <w:marLeft w:val="0"/>
                  <w:marRight w:val="0"/>
                  <w:marTop w:val="0"/>
                  <w:marBottom w:val="0"/>
                  <w:divBdr>
                    <w:top w:val="none" w:sz="0" w:space="0" w:color="auto"/>
                    <w:left w:val="none" w:sz="0" w:space="0" w:color="auto"/>
                    <w:bottom w:val="none" w:sz="0" w:space="0" w:color="auto"/>
                    <w:right w:val="none" w:sz="0" w:space="0" w:color="auto"/>
                  </w:divBdr>
                </w:div>
                <w:div w:id="1517696420">
                  <w:marLeft w:val="0"/>
                  <w:marRight w:val="0"/>
                  <w:marTop w:val="0"/>
                  <w:marBottom w:val="0"/>
                  <w:divBdr>
                    <w:top w:val="none" w:sz="0" w:space="0" w:color="auto"/>
                    <w:left w:val="none" w:sz="0" w:space="0" w:color="auto"/>
                    <w:bottom w:val="none" w:sz="0" w:space="0" w:color="auto"/>
                    <w:right w:val="none" w:sz="0" w:space="0" w:color="auto"/>
                  </w:divBdr>
                </w:div>
                <w:div w:id="1545022613">
                  <w:marLeft w:val="0"/>
                  <w:marRight w:val="0"/>
                  <w:marTop w:val="0"/>
                  <w:marBottom w:val="0"/>
                  <w:divBdr>
                    <w:top w:val="none" w:sz="0" w:space="0" w:color="auto"/>
                    <w:left w:val="none" w:sz="0" w:space="0" w:color="auto"/>
                    <w:bottom w:val="none" w:sz="0" w:space="0" w:color="auto"/>
                    <w:right w:val="none" w:sz="0" w:space="0" w:color="auto"/>
                  </w:divBdr>
                </w:div>
                <w:div w:id="1630165484">
                  <w:marLeft w:val="0"/>
                  <w:marRight w:val="0"/>
                  <w:marTop w:val="0"/>
                  <w:marBottom w:val="0"/>
                  <w:divBdr>
                    <w:top w:val="none" w:sz="0" w:space="0" w:color="auto"/>
                    <w:left w:val="none" w:sz="0" w:space="0" w:color="auto"/>
                    <w:bottom w:val="none" w:sz="0" w:space="0" w:color="auto"/>
                    <w:right w:val="none" w:sz="0" w:space="0" w:color="auto"/>
                  </w:divBdr>
                </w:div>
                <w:div w:id="1535192601">
                  <w:marLeft w:val="0"/>
                  <w:marRight w:val="0"/>
                  <w:marTop w:val="0"/>
                  <w:marBottom w:val="0"/>
                  <w:divBdr>
                    <w:top w:val="none" w:sz="0" w:space="0" w:color="auto"/>
                    <w:left w:val="none" w:sz="0" w:space="0" w:color="auto"/>
                    <w:bottom w:val="none" w:sz="0" w:space="0" w:color="auto"/>
                    <w:right w:val="none" w:sz="0" w:space="0" w:color="auto"/>
                  </w:divBdr>
                </w:div>
                <w:div w:id="460153705">
                  <w:marLeft w:val="0"/>
                  <w:marRight w:val="0"/>
                  <w:marTop w:val="0"/>
                  <w:marBottom w:val="0"/>
                  <w:divBdr>
                    <w:top w:val="none" w:sz="0" w:space="0" w:color="auto"/>
                    <w:left w:val="none" w:sz="0" w:space="0" w:color="auto"/>
                    <w:bottom w:val="none" w:sz="0" w:space="0" w:color="auto"/>
                    <w:right w:val="none" w:sz="0" w:space="0" w:color="auto"/>
                  </w:divBdr>
                </w:div>
                <w:div w:id="1570191125">
                  <w:marLeft w:val="0"/>
                  <w:marRight w:val="0"/>
                  <w:marTop w:val="0"/>
                  <w:marBottom w:val="0"/>
                  <w:divBdr>
                    <w:top w:val="none" w:sz="0" w:space="0" w:color="auto"/>
                    <w:left w:val="none" w:sz="0" w:space="0" w:color="auto"/>
                    <w:bottom w:val="none" w:sz="0" w:space="0" w:color="auto"/>
                    <w:right w:val="none" w:sz="0" w:space="0" w:color="auto"/>
                  </w:divBdr>
                </w:div>
                <w:div w:id="1134955193">
                  <w:marLeft w:val="0"/>
                  <w:marRight w:val="0"/>
                  <w:marTop w:val="0"/>
                  <w:marBottom w:val="0"/>
                  <w:divBdr>
                    <w:top w:val="none" w:sz="0" w:space="0" w:color="auto"/>
                    <w:left w:val="none" w:sz="0" w:space="0" w:color="auto"/>
                    <w:bottom w:val="none" w:sz="0" w:space="0" w:color="auto"/>
                    <w:right w:val="none" w:sz="0" w:space="0" w:color="auto"/>
                  </w:divBdr>
                </w:div>
                <w:div w:id="1852986759">
                  <w:marLeft w:val="0"/>
                  <w:marRight w:val="0"/>
                  <w:marTop w:val="0"/>
                  <w:marBottom w:val="0"/>
                  <w:divBdr>
                    <w:top w:val="none" w:sz="0" w:space="0" w:color="auto"/>
                    <w:left w:val="none" w:sz="0" w:space="0" w:color="auto"/>
                    <w:bottom w:val="none" w:sz="0" w:space="0" w:color="auto"/>
                    <w:right w:val="none" w:sz="0" w:space="0" w:color="auto"/>
                  </w:divBdr>
                </w:div>
                <w:div w:id="915360830">
                  <w:marLeft w:val="0"/>
                  <w:marRight w:val="0"/>
                  <w:marTop w:val="0"/>
                  <w:marBottom w:val="0"/>
                  <w:divBdr>
                    <w:top w:val="none" w:sz="0" w:space="0" w:color="auto"/>
                    <w:left w:val="none" w:sz="0" w:space="0" w:color="auto"/>
                    <w:bottom w:val="none" w:sz="0" w:space="0" w:color="auto"/>
                    <w:right w:val="none" w:sz="0" w:space="0" w:color="auto"/>
                  </w:divBdr>
                </w:div>
                <w:div w:id="282930244">
                  <w:marLeft w:val="0"/>
                  <w:marRight w:val="0"/>
                  <w:marTop w:val="0"/>
                  <w:marBottom w:val="0"/>
                  <w:divBdr>
                    <w:top w:val="none" w:sz="0" w:space="0" w:color="auto"/>
                    <w:left w:val="none" w:sz="0" w:space="0" w:color="auto"/>
                    <w:bottom w:val="none" w:sz="0" w:space="0" w:color="auto"/>
                    <w:right w:val="none" w:sz="0" w:space="0" w:color="auto"/>
                  </w:divBdr>
                </w:div>
                <w:div w:id="1361928648">
                  <w:marLeft w:val="0"/>
                  <w:marRight w:val="0"/>
                  <w:marTop w:val="0"/>
                  <w:marBottom w:val="0"/>
                  <w:divBdr>
                    <w:top w:val="none" w:sz="0" w:space="0" w:color="auto"/>
                    <w:left w:val="none" w:sz="0" w:space="0" w:color="auto"/>
                    <w:bottom w:val="none" w:sz="0" w:space="0" w:color="auto"/>
                    <w:right w:val="none" w:sz="0" w:space="0" w:color="auto"/>
                  </w:divBdr>
                </w:div>
                <w:div w:id="1212572319">
                  <w:marLeft w:val="0"/>
                  <w:marRight w:val="0"/>
                  <w:marTop w:val="0"/>
                  <w:marBottom w:val="0"/>
                  <w:divBdr>
                    <w:top w:val="none" w:sz="0" w:space="0" w:color="auto"/>
                    <w:left w:val="none" w:sz="0" w:space="0" w:color="auto"/>
                    <w:bottom w:val="none" w:sz="0" w:space="0" w:color="auto"/>
                    <w:right w:val="none" w:sz="0" w:space="0" w:color="auto"/>
                  </w:divBdr>
                </w:div>
                <w:div w:id="630942838">
                  <w:marLeft w:val="0"/>
                  <w:marRight w:val="0"/>
                  <w:marTop w:val="0"/>
                  <w:marBottom w:val="0"/>
                  <w:divBdr>
                    <w:top w:val="none" w:sz="0" w:space="0" w:color="auto"/>
                    <w:left w:val="none" w:sz="0" w:space="0" w:color="auto"/>
                    <w:bottom w:val="none" w:sz="0" w:space="0" w:color="auto"/>
                    <w:right w:val="none" w:sz="0" w:space="0" w:color="auto"/>
                  </w:divBdr>
                </w:div>
                <w:div w:id="477114617">
                  <w:marLeft w:val="0"/>
                  <w:marRight w:val="0"/>
                  <w:marTop w:val="0"/>
                  <w:marBottom w:val="0"/>
                  <w:divBdr>
                    <w:top w:val="none" w:sz="0" w:space="0" w:color="auto"/>
                    <w:left w:val="none" w:sz="0" w:space="0" w:color="auto"/>
                    <w:bottom w:val="none" w:sz="0" w:space="0" w:color="auto"/>
                    <w:right w:val="none" w:sz="0" w:space="0" w:color="auto"/>
                  </w:divBdr>
                </w:div>
                <w:div w:id="1216622442">
                  <w:marLeft w:val="0"/>
                  <w:marRight w:val="0"/>
                  <w:marTop w:val="0"/>
                  <w:marBottom w:val="0"/>
                  <w:divBdr>
                    <w:top w:val="none" w:sz="0" w:space="0" w:color="auto"/>
                    <w:left w:val="none" w:sz="0" w:space="0" w:color="auto"/>
                    <w:bottom w:val="none" w:sz="0" w:space="0" w:color="auto"/>
                    <w:right w:val="none" w:sz="0" w:space="0" w:color="auto"/>
                  </w:divBdr>
                </w:div>
                <w:div w:id="45491233">
                  <w:marLeft w:val="0"/>
                  <w:marRight w:val="0"/>
                  <w:marTop w:val="0"/>
                  <w:marBottom w:val="0"/>
                  <w:divBdr>
                    <w:top w:val="none" w:sz="0" w:space="0" w:color="auto"/>
                    <w:left w:val="none" w:sz="0" w:space="0" w:color="auto"/>
                    <w:bottom w:val="none" w:sz="0" w:space="0" w:color="auto"/>
                    <w:right w:val="none" w:sz="0" w:space="0" w:color="auto"/>
                  </w:divBdr>
                </w:div>
                <w:div w:id="224879272">
                  <w:marLeft w:val="0"/>
                  <w:marRight w:val="0"/>
                  <w:marTop w:val="0"/>
                  <w:marBottom w:val="0"/>
                  <w:divBdr>
                    <w:top w:val="none" w:sz="0" w:space="0" w:color="auto"/>
                    <w:left w:val="none" w:sz="0" w:space="0" w:color="auto"/>
                    <w:bottom w:val="none" w:sz="0" w:space="0" w:color="auto"/>
                    <w:right w:val="none" w:sz="0" w:space="0" w:color="auto"/>
                  </w:divBdr>
                </w:div>
                <w:div w:id="1808350641">
                  <w:marLeft w:val="0"/>
                  <w:marRight w:val="0"/>
                  <w:marTop w:val="0"/>
                  <w:marBottom w:val="0"/>
                  <w:divBdr>
                    <w:top w:val="none" w:sz="0" w:space="0" w:color="auto"/>
                    <w:left w:val="none" w:sz="0" w:space="0" w:color="auto"/>
                    <w:bottom w:val="none" w:sz="0" w:space="0" w:color="auto"/>
                    <w:right w:val="none" w:sz="0" w:space="0" w:color="auto"/>
                  </w:divBdr>
                </w:div>
                <w:div w:id="1146311786">
                  <w:marLeft w:val="0"/>
                  <w:marRight w:val="0"/>
                  <w:marTop w:val="0"/>
                  <w:marBottom w:val="0"/>
                  <w:divBdr>
                    <w:top w:val="none" w:sz="0" w:space="0" w:color="auto"/>
                    <w:left w:val="none" w:sz="0" w:space="0" w:color="auto"/>
                    <w:bottom w:val="none" w:sz="0" w:space="0" w:color="auto"/>
                    <w:right w:val="none" w:sz="0" w:space="0" w:color="auto"/>
                  </w:divBdr>
                </w:div>
                <w:div w:id="2089496001">
                  <w:marLeft w:val="0"/>
                  <w:marRight w:val="0"/>
                  <w:marTop w:val="0"/>
                  <w:marBottom w:val="0"/>
                  <w:divBdr>
                    <w:top w:val="none" w:sz="0" w:space="0" w:color="auto"/>
                    <w:left w:val="none" w:sz="0" w:space="0" w:color="auto"/>
                    <w:bottom w:val="none" w:sz="0" w:space="0" w:color="auto"/>
                    <w:right w:val="none" w:sz="0" w:space="0" w:color="auto"/>
                  </w:divBdr>
                </w:div>
                <w:div w:id="1794786587">
                  <w:marLeft w:val="0"/>
                  <w:marRight w:val="0"/>
                  <w:marTop w:val="0"/>
                  <w:marBottom w:val="0"/>
                  <w:divBdr>
                    <w:top w:val="none" w:sz="0" w:space="0" w:color="auto"/>
                    <w:left w:val="none" w:sz="0" w:space="0" w:color="auto"/>
                    <w:bottom w:val="none" w:sz="0" w:space="0" w:color="auto"/>
                    <w:right w:val="none" w:sz="0" w:space="0" w:color="auto"/>
                  </w:divBdr>
                </w:div>
                <w:div w:id="1157721432">
                  <w:marLeft w:val="0"/>
                  <w:marRight w:val="0"/>
                  <w:marTop w:val="0"/>
                  <w:marBottom w:val="0"/>
                  <w:divBdr>
                    <w:top w:val="none" w:sz="0" w:space="0" w:color="auto"/>
                    <w:left w:val="none" w:sz="0" w:space="0" w:color="auto"/>
                    <w:bottom w:val="none" w:sz="0" w:space="0" w:color="auto"/>
                    <w:right w:val="none" w:sz="0" w:space="0" w:color="auto"/>
                  </w:divBdr>
                </w:div>
                <w:div w:id="1952783072">
                  <w:marLeft w:val="0"/>
                  <w:marRight w:val="0"/>
                  <w:marTop w:val="0"/>
                  <w:marBottom w:val="0"/>
                  <w:divBdr>
                    <w:top w:val="none" w:sz="0" w:space="0" w:color="auto"/>
                    <w:left w:val="none" w:sz="0" w:space="0" w:color="auto"/>
                    <w:bottom w:val="none" w:sz="0" w:space="0" w:color="auto"/>
                    <w:right w:val="none" w:sz="0" w:space="0" w:color="auto"/>
                  </w:divBdr>
                </w:div>
                <w:div w:id="137456728">
                  <w:marLeft w:val="0"/>
                  <w:marRight w:val="0"/>
                  <w:marTop w:val="0"/>
                  <w:marBottom w:val="0"/>
                  <w:divBdr>
                    <w:top w:val="none" w:sz="0" w:space="0" w:color="auto"/>
                    <w:left w:val="none" w:sz="0" w:space="0" w:color="auto"/>
                    <w:bottom w:val="none" w:sz="0" w:space="0" w:color="auto"/>
                    <w:right w:val="none" w:sz="0" w:space="0" w:color="auto"/>
                  </w:divBdr>
                </w:div>
                <w:div w:id="79982952">
                  <w:marLeft w:val="0"/>
                  <w:marRight w:val="0"/>
                  <w:marTop w:val="0"/>
                  <w:marBottom w:val="0"/>
                  <w:divBdr>
                    <w:top w:val="none" w:sz="0" w:space="0" w:color="auto"/>
                    <w:left w:val="none" w:sz="0" w:space="0" w:color="auto"/>
                    <w:bottom w:val="none" w:sz="0" w:space="0" w:color="auto"/>
                    <w:right w:val="none" w:sz="0" w:space="0" w:color="auto"/>
                  </w:divBdr>
                </w:div>
                <w:div w:id="1597593607">
                  <w:marLeft w:val="0"/>
                  <w:marRight w:val="0"/>
                  <w:marTop w:val="0"/>
                  <w:marBottom w:val="0"/>
                  <w:divBdr>
                    <w:top w:val="none" w:sz="0" w:space="0" w:color="auto"/>
                    <w:left w:val="none" w:sz="0" w:space="0" w:color="auto"/>
                    <w:bottom w:val="none" w:sz="0" w:space="0" w:color="auto"/>
                    <w:right w:val="none" w:sz="0" w:space="0" w:color="auto"/>
                  </w:divBdr>
                </w:div>
                <w:div w:id="725497648">
                  <w:marLeft w:val="0"/>
                  <w:marRight w:val="0"/>
                  <w:marTop w:val="0"/>
                  <w:marBottom w:val="0"/>
                  <w:divBdr>
                    <w:top w:val="none" w:sz="0" w:space="0" w:color="auto"/>
                    <w:left w:val="none" w:sz="0" w:space="0" w:color="auto"/>
                    <w:bottom w:val="none" w:sz="0" w:space="0" w:color="auto"/>
                    <w:right w:val="none" w:sz="0" w:space="0" w:color="auto"/>
                  </w:divBdr>
                </w:div>
                <w:div w:id="905069483">
                  <w:marLeft w:val="0"/>
                  <w:marRight w:val="0"/>
                  <w:marTop w:val="0"/>
                  <w:marBottom w:val="0"/>
                  <w:divBdr>
                    <w:top w:val="none" w:sz="0" w:space="0" w:color="auto"/>
                    <w:left w:val="none" w:sz="0" w:space="0" w:color="auto"/>
                    <w:bottom w:val="none" w:sz="0" w:space="0" w:color="auto"/>
                    <w:right w:val="none" w:sz="0" w:space="0" w:color="auto"/>
                  </w:divBdr>
                </w:div>
                <w:div w:id="514998032">
                  <w:marLeft w:val="0"/>
                  <w:marRight w:val="0"/>
                  <w:marTop w:val="0"/>
                  <w:marBottom w:val="0"/>
                  <w:divBdr>
                    <w:top w:val="none" w:sz="0" w:space="0" w:color="auto"/>
                    <w:left w:val="none" w:sz="0" w:space="0" w:color="auto"/>
                    <w:bottom w:val="none" w:sz="0" w:space="0" w:color="auto"/>
                    <w:right w:val="none" w:sz="0" w:space="0" w:color="auto"/>
                  </w:divBdr>
                </w:div>
                <w:div w:id="1621571063">
                  <w:marLeft w:val="0"/>
                  <w:marRight w:val="0"/>
                  <w:marTop w:val="0"/>
                  <w:marBottom w:val="0"/>
                  <w:divBdr>
                    <w:top w:val="none" w:sz="0" w:space="0" w:color="auto"/>
                    <w:left w:val="none" w:sz="0" w:space="0" w:color="auto"/>
                    <w:bottom w:val="none" w:sz="0" w:space="0" w:color="auto"/>
                    <w:right w:val="none" w:sz="0" w:space="0" w:color="auto"/>
                  </w:divBdr>
                </w:div>
                <w:div w:id="1867789208">
                  <w:marLeft w:val="0"/>
                  <w:marRight w:val="0"/>
                  <w:marTop w:val="0"/>
                  <w:marBottom w:val="0"/>
                  <w:divBdr>
                    <w:top w:val="none" w:sz="0" w:space="0" w:color="auto"/>
                    <w:left w:val="none" w:sz="0" w:space="0" w:color="auto"/>
                    <w:bottom w:val="none" w:sz="0" w:space="0" w:color="auto"/>
                    <w:right w:val="none" w:sz="0" w:space="0" w:color="auto"/>
                  </w:divBdr>
                </w:div>
                <w:div w:id="1869487351">
                  <w:marLeft w:val="0"/>
                  <w:marRight w:val="0"/>
                  <w:marTop w:val="0"/>
                  <w:marBottom w:val="0"/>
                  <w:divBdr>
                    <w:top w:val="none" w:sz="0" w:space="0" w:color="auto"/>
                    <w:left w:val="none" w:sz="0" w:space="0" w:color="auto"/>
                    <w:bottom w:val="none" w:sz="0" w:space="0" w:color="auto"/>
                    <w:right w:val="none" w:sz="0" w:space="0" w:color="auto"/>
                  </w:divBdr>
                </w:div>
                <w:div w:id="1367751547">
                  <w:marLeft w:val="0"/>
                  <w:marRight w:val="0"/>
                  <w:marTop w:val="0"/>
                  <w:marBottom w:val="0"/>
                  <w:divBdr>
                    <w:top w:val="none" w:sz="0" w:space="0" w:color="auto"/>
                    <w:left w:val="none" w:sz="0" w:space="0" w:color="auto"/>
                    <w:bottom w:val="none" w:sz="0" w:space="0" w:color="auto"/>
                    <w:right w:val="none" w:sz="0" w:space="0" w:color="auto"/>
                  </w:divBdr>
                </w:div>
                <w:div w:id="1807698638">
                  <w:marLeft w:val="0"/>
                  <w:marRight w:val="0"/>
                  <w:marTop w:val="0"/>
                  <w:marBottom w:val="0"/>
                  <w:divBdr>
                    <w:top w:val="none" w:sz="0" w:space="0" w:color="auto"/>
                    <w:left w:val="none" w:sz="0" w:space="0" w:color="auto"/>
                    <w:bottom w:val="none" w:sz="0" w:space="0" w:color="auto"/>
                    <w:right w:val="none" w:sz="0" w:space="0" w:color="auto"/>
                  </w:divBdr>
                </w:div>
                <w:div w:id="1912348660">
                  <w:marLeft w:val="0"/>
                  <w:marRight w:val="0"/>
                  <w:marTop w:val="0"/>
                  <w:marBottom w:val="0"/>
                  <w:divBdr>
                    <w:top w:val="none" w:sz="0" w:space="0" w:color="auto"/>
                    <w:left w:val="none" w:sz="0" w:space="0" w:color="auto"/>
                    <w:bottom w:val="none" w:sz="0" w:space="0" w:color="auto"/>
                    <w:right w:val="none" w:sz="0" w:space="0" w:color="auto"/>
                  </w:divBdr>
                </w:div>
                <w:div w:id="1407799372">
                  <w:marLeft w:val="0"/>
                  <w:marRight w:val="0"/>
                  <w:marTop w:val="0"/>
                  <w:marBottom w:val="0"/>
                  <w:divBdr>
                    <w:top w:val="none" w:sz="0" w:space="0" w:color="auto"/>
                    <w:left w:val="none" w:sz="0" w:space="0" w:color="auto"/>
                    <w:bottom w:val="none" w:sz="0" w:space="0" w:color="auto"/>
                    <w:right w:val="none" w:sz="0" w:space="0" w:color="auto"/>
                  </w:divBdr>
                </w:div>
                <w:div w:id="204172699">
                  <w:marLeft w:val="0"/>
                  <w:marRight w:val="0"/>
                  <w:marTop w:val="0"/>
                  <w:marBottom w:val="0"/>
                  <w:divBdr>
                    <w:top w:val="none" w:sz="0" w:space="0" w:color="auto"/>
                    <w:left w:val="none" w:sz="0" w:space="0" w:color="auto"/>
                    <w:bottom w:val="none" w:sz="0" w:space="0" w:color="auto"/>
                    <w:right w:val="none" w:sz="0" w:space="0" w:color="auto"/>
                  </w:divBdr>
                </w:div>
                <w:div w:id="235550129">
                  <w:marLeft w:val="0"/>
                  <w:marRight w:val="0"/>
                  <w:marTop w:val="0"/>
                  <w:marBottom w:val="0"/>
                  <w:divBdr>
                    <w:top w:val="none" w:sz="0" w:space="0" w:color="auto"/>
                    <w:left w:val="none" w:sz="0" w:space="0" w:color="auto"/>
                    <w:bottom w:val="none" w:sz="0" w:space="0" w:color="auto"/>
                    <w:right w:val="none" w:sz="0" w:space="0" w:color="auto"/>
                  </w:divBdr>
                </w:div>
                <w:div w:id="1370644556">
                  <w:marLeft w:val="0"/>
                  <w:marRight w:val="0"/>
                  <w:marTop w:val="0"/>
                  <w:marBottom w:val="0"/>
                  <w:divBdr>
                    <w:top w:val="none" w:sz="0" w:space="0" w:color="auto"/>
                    <w:left w:val="none" w:sz="0" w:space="0" w:color="auto"/>
                    <w:bottom w:val="none" w:sz="0" w:space="0" w:color="auto"/>
                    <w:right w:val="none" w:sz="0" w:space="0" w:color="auto"/>
                  </w:divBdr>
                </w:div>
                <w:div w:id="1859077256">
                  <w:marLeft w:val="0"/>
                  <w:marRight w:val="0"/>
                  <w:marTop w:val="0"/>
                  <w:marBottom w:val="0"/>
                  <w:divBdr>
                    <w:top w:val="none" w:sz="0" w:space="0" w:color="auto"/>
                    <w:left w:val="none" w:sz="0" w:space="0" w:color="auto"/>
                    <w:bottom w:val="none" w:sz="0" w:space="0" w:color="auto"/>
                    <w:right w:val="none" w:sz="0" w:space="0" w:color="auto"/>
                  </w:divBdr>
                </w:div>
                <w:div w:id="903682088">
                  <w:marLeft w:val="0"/>
                  <w:marRight w:val="0"/>
                  <w:marTop w:val="0"/>
                  <w:marBottom w:val="0"/>
                  <w:divBdr>
                    <w:top w:val="none" w:sz="0" w:space="0" w:color="auto"/>
                    <w:left w:val="none" w:sz="0" w:space="0" w:color="auto"/>
                    <w:bottom w:val="none" w:sz="0" w:space="0" w:color="auto"/>
                    <w:right w:val="none" w:sz="0" w:space="0" w:color="auto"/>
                  </w:divBdr>
                </w:div>
                <w:div w:id="1364600027">
                  <w:marLeft w:val="0"/>
                  <w:marRight w:val="0"/>
                  <w:marTop w:val="0"/>
                  <w:marBottom w:val="0"/>
                  <w:divBdr>
                    <w:top w:val="none" w:sz="0" w:space="0" w:color="auto"/>
                    <w:left w:val="none" w:sz="0" w:space="0" w:color="auto"/>
                    <w:bottom w:val="none" w:sz="0" w:space="0" w:color="auto"/>
                    <w:right w:val="none" w:sz="0" w:space="0" w:color="auto"/>
                  </w:divBdr>
                </w:div>
                <w:div w:id="17196541">
                  <w:marLeft w:val="0"/>
                  <w:marRight w:val="0"/>
                  <w:marTop w:val="0"/>
                  <w:marBottom w:val="0"/>
                  <w:divBdr>
                    <w:top w:val="none" w:sz="0" w:space="0" w:color="auto"/>
                    <w:left w:val="none" w:sz="0" w:space="0" w:color="auto"/>
                    <w:bottom w:val="none" w:sz="0" w:space="0" w:color="auto"/>
                    <w:right w:val="none" w:sz="0" w:space="0" w:color="auto"/>
                  </w:divBdr>
                </w:div>
                <w:div w:id="1103722699">
                  <w:marLeft w:val="0"/>
                  <w:marRight w:val="0"/>
                  <w:marTop w:val="0"/>
                  <w:marBottom w:val="0"/>
                  <w:divBdr>
                    <w:top w:val="none" w:sz="0" w:space="0" w:color="auto"/>
                    <w:left w:val="none" w:sz="0" w:space="0" w:color="auto"/>
                    <w:bottom w:val="none" w:sz="0" w:space="0" w:color="auto"/>
                    <w:right w:val="none" w:sz="0" w:space="0" w:color="auto"/>
                  </w:divBdr>
                </w:div>
                <w:div w:id="711420939">
                  <w:marLeft w:val="0"/>
                  <w:marRight w:val="0"/>
                  <w:marTop w:val="0"/>
                  <w:marBottom w:val="0"/>
                  <w:divBdr>
                    <w:top w:val="none" w:sz="0" w:space="0" w:color="auto"/>
                    <w:left w:val="none" w:sz="0" w:space="0" w:color="auto"/>
                    <w:bottom w:val="none" w:sz="0" w:space="0" w:color="auto"/>
                    <w:right w:val="none" w:sz="0" w:space="0" w:color="auto"/>
                  </w:divBdr>
                </w:div>
                <w:div w:id="37509366">
                  <w:marLeft w:val="0"/>
                  <w:marRight w:val="0"/>
                  <w:marTop w:val="0"/>
                  <w:marBottom w:val="0"/>
                  <w:divBdr>
                    <w:top w:val="none" w:sz="0" w:space="0" w:color="auto"/>
                    <w:left w:val="none" w:sz="0" w:space="0" w:color="auto"/>
                    <w:bottom w:val="none" w:sz="0" w:space="0" w:color="auto"/>
                    <w:right w:val="none" w:sz="0" w:space="0" w:color="auto"/>
                  </w:divBdr>
                </w:div>
                <w:div w:id="1784108243">
                  <w:marLeft w:val="0"/>
                  <w:marRight w:val="0"/>
                  <w:marTop w:val="0"/>
                  <w:marBottom w:val="0"/>
                  <w:divBdr>
                    <w:top w:val="none" w:sz="0" w:space="0" w:color="auto"/>
                    <w:left w:val="none" w:sz="0" w:space="0" w:color="auto"/>
                    <w:bottom w:val="none" w:sz="0" w:space="0" w:color="auto"/>
                    <w:right w:val="none" w:sz="0" w:space="0" w:color="auto"/>
                  </w:divBdr>
                </w:div>
                <w:div w:id="1292131800">
                  <w:marLeft w:val="0"/>
                  <w:marRight w:val="0"/>
                  <w:marTop w:val="0"/>
                  <w:marBottom w:val="0"/>
                  <w:divBdr>
                    <w:top w:val="none" w:sz="0" w:space="0" w:color="auto"/>
                    <w:left w:val="none" w:sz="0" w:space="0" w:color="auto"/>
                    <w:bottom w:val="none" w:sz="0" w:space="0" w:color="auto"/>
                    <w:right w:val="none" w:sz="0" w:space="0" w:color="auto"/>
                  </w:divBdr>
                </w:div>
                <w:div w:id="1461146465">
                  <w:marLeft w:val="0"/>
                  <w:marRight w:val="0"/>
                  <w:marTop w:val="0"/>
                  <w:marBottom w:val="0"/>
                  <w:divBdr>
                    <w:top w:val="none" w:sz="0" w:space="0" w:color="auto"/>
                    <w:left w:val="none" w:sz="0" w:space="0" w:color="auto"/>
                    <w:bottom w:val="none" w:sz="0" w:space="0" w:color="auto"/>
                    <w:right w:val="none" w:sz="0" w:space="0" w:color="auto"/>
                  </w:divBdr>
                </w:div>
                <w:div w:id="1480725255">
                  <w:marLeft w:val="0"/>
                  <w:marRight w:val="0"/>
                  <w:marTop w:val="0"/>
                  <w:marBottom w:val="0"/>
                  <w:divBdr>
                    <w:top w:val="none" w:sz="0" w:space="0" w:color="auto"/>
                    <w:left w:val="none" w:sz="0" w:space="0" w:color="auto"/>
                    <w:bottom w:val="none" w:sz="0" w:space="0" w:color="auto"/>
                    <w:right w:val="none" w:sz="0" w:space="0" w:color="auto"/>
                  </w:divBdr>
                </w:div>
                <w:div w:id="2101830795">
                  <w:marLeft w:val="0"/>
                  <w:marRight w:val="0"/>
                  <w:marTop w:val="0"/>
                  <w:marBottom w:val="0"/>
                  <w:divBdr>
                    <w:top w:val="none" w:sz="0" w:space="0" w:color="auto"/>
                    <w:left w:val="none" w:sz="0" w:space="0" w:color="auto"/>
                    <w:bottom w:val="none" w:sz="0" w:space="0" w:color="auto"/>
                    <w:right w:val="none" w:sz="0" w:space="0" w:color="auto"/>
                  </w:divBdr>
                </w:div>
                <w:div w:id="1435132239">
                  <w:marLeft w:val="0"/>
                  <w:marRight w:val="0"/>
                  <w:marTop w:val="0"/>
                  <w:marBottom w:val="0"/>
                  <w:divBdr>
                    <w:top w:val="none" w:sz="0" w:space="0" w:color="auto"/>
                    <w:left w:val="none" w:sz="0" w:space="0" w:color="auto"/>
                    <w:bottom w:val="none" w:sz="0" w:space="0" w:color="auto"/>
                    <w:right w:val="none" w:sz="0" w:space="0" w:color="auto"/>
                  </w:divBdr>
                </w:div>
                <w:div w:id="911963400">
                  <w:marLeft w:val="0"/>
                  <w:marRight w:val="0"/>
                  <w:marTop w:val="0"/>
                  <w:marBottom w:val="0"/>
                  <w:divBdr>
                    <w:top w:val="none" w:sz="0" w:space="0" w:color="auto"/>
                    <w:left w:val="none" w:sz="0" w:space="0" w:color="auto"/>
                    <w:bottom w:val="none" w:sz="0" w:space="0" w:color="auto"/>
                    <w:right w:val="none" w:sz="0" w:space="0" w:color="auto"/>
                  </w:divBdr>
                </w:div>
                <w:div w:id="1793590042">
                  <w:marLeft w:val="0"/>
                  <w:marRight w:val="0"/>
                  <w:marTop w:val="0"/>
                  <w:marBottom w:val="0"/>
                  <w:divBdr>
                    <w:top w:val="none" w:sz="0" w:space="0" w:color="auto"/>
                    <w:left w:val="none" w:sz="0" w:space="0" w:color="auto"/>
                    <w:bottom w:val="none" w:sz="0" w:space="0" w:color="auto"/>
                    <w:right w:val="none" w:sz="0" w:space="0" w:color="auto"/>
                  </w:divBdr>
                </w:div>
                <w:div w:id="1960791597">
                  <w:marLeft w:val="0"/>
                  <w:marRight w:val="0"/>
                  <w:marTop w:val="0"/>
                  <w:marBottom w:val="0"/>
                  <w:divBdr>
                    <w:top w:val="none" w:sz="0" w:space="0" w:color="auto"/>
                    <w:left w:val="none" w:sz="0" w:space="0" w:color="auto"/>
                    <w:bottom w:val="none" w:sz="0" w:space="0" w:color="auto"/>
                    <w:right w:val="none" w:sz="0" w:space="0" w:color="auto"/>
                  </w:divBdr>
                </w:div>
                <w:div w:id="608970207">
                  <w:marLeft w:val="0"/>
                  <w:marRight w:val="0"/>
                  <w:marTop w:val="0"/>
                  <w:marBottom w:val="0"/>
                  <w:divBdr>
                    <w:top w:val="none" w:sz="0" w:space="0" w:color="auto"/>
                    <w:left w:val="none" w:sz="0" w:space="0" w:color="auto"/>
                    <w:bottom w:val="none" w:sz="0" w:space="0" w:color="auto"/>
                    <w:right w:val="none" w:sz="0" w:space="0" w:color="auto"/>
                  </w:divBdr>
                </w:div>
                <w:div w:id="18541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8236">
          <w:marLeft w:val="0"/>
          <w:marRight w:val="0"/>
          <w:marTop w:val="15"/>
          <w:marBottom w:val="0"/>
          <w:divBdr>
            <w:top w:val="none" w:sz="0" w:space="0" w:color="auto"/>
            <w:left w:val="none" w:sz="0" w:space="0" w:color="auto"/>
            <w:bottom w:val="none" w:sz="0" w:space="0" w:color="auto"/>
            <w:right w:val="none" w:sz="0" w:space="0" w:color="auto"/>
          </w:divBdr>
          <w:divsChild>
            <w:div w:id="1569925649">
              <w:marLeft w:val="0"/>
              <w:marRight w:val="0"/>
              <w:marTop w:val="0"/>
              <w:marBottom w:val="0"/>
              <w:divBdr>
                <w:top w:val="none" w:sz="0" w:space="0" w:color="auto"/>
                <w:left w:val="none" w:sz="0" w:space="0" w:color="auto"/>
                <w:bottom w:val="none" w:sz="0" w:space="0" w:color="auto"/>
                <w:right w:val="none" w:sz="0" w:space="0" w:color="auto"/>
              </w:divBdr>
              <w:divsChild>
                <w:div w:id="1695307365">
                  <w:marLeft w:val="0"/>
                  <w:marRight w:val="0"/>
                  <w:marTop w:val="0"/>
                  <w:marBottom w:val="0"/>
                  <w:divBdr>
                    <w:top w:val="none" w:sz="0" w:space="0" w:color="auto"/>
                    <w:left w:val="none" w:sz="0" w:space="0" w:color="auto"/>
                    <w:bottom w:val="none" w:sz="0" w:space="0" w:color="auto"/>
                    <w:right w:val="none" w:sz="0" w:space="0" w:color="auto"/>
                  </w:divBdr>
                </w:div>
                <w:div w:id="2000306073">
                  <w:marLeft w:val="0"/>
                  <w:marRight w:val="0"/>
                  <w:marTop w:val="0"/>
                  <w:marBottom w:val="0"/>
                  <w:divBdr>
                    <w:top w:val="none" w:sz="0" w:space="0" w:color="auto"/>
                    <w:left w:val="none" w:sz="0" w:space="0" w:color="auto"/>
                    <w:bottom w:val="none" w:sz="0" w:space="0" w:color="auto"/>
                    <w:right w:val="none" w:sz="0" w:space="0" w:color="auto"/>
                  </w:divBdr>
                </w:div>
                <w:div w:id="1611085167">
                  <w:marLeft w:val="0"/>
                  <w:marRight w:val="0"/>
                  <w:marTop w:val="0"/>
                  <w:marBottom w:val="0"/>
                  <w:divBdr>
                    <w:top w:val="none" w:sz="0" w:space="0" w:color="auto"/>
                    <w:left w:val="none" w:sz="0" w:space="0" w:color="auto"/>
                    <w:bottom w:val="none" w:sz="0" w:space="0" w:color="auto"/>
                    <w:right w:val="none" w:sz="0" w:space="0" w:color="auto"/>
                  </w:divBdr>
                </w:div>
                <w:div w:id="1787194926">
                  <w:marLeft w:val="0"/>
                  <w:marRight w:val="0"/>
                  <w:marTop w:val="0"/>
                  <w:marBottom w:val="0"/>
                  <w:divBdr>
                    <w:top w:val="none" w:sz="0" w:space="0" w:color="auto"/>
                    <w:left w:val="none" w:sz="0" w:space="0" w:color="auto"/>
                    <w:bottom w:val="none" w:sz="0" w:space="0" w:color="auto"/>
                    <w:right w:val="none" w:sz="0" w:space="0" w:color="auto"/>
                  </w:divBdr>
                </w:div>
                <w:div w:id="2073045283">
                  <w:marLeft w:val="0"/>
                  <w:marRight w:val="0"/>
                  <w:marTop w:val="0"/>
                  <w:marBottom w:val="0"/>
                  <w:divBdr>
                    <w:top w:val="none" w:sz="0" w:space="0" w:color="auto"/>
                    <w:left w:val="none" w:sz="0" w:space="0" w:color="auto"/>
                    <w:bottom w:val="none" w:sz="0" w:space="0" w:color="auto"/>
                    <w:right w:val="none" w:sz="0" w:space="0" w:color="auto"/>
                  </w:divBdr>
                </w:div>
                <w:div w:id="825172479">
                  <w:marLeft w:val="0"/>
                  <w:marRight w:val="0"/>
                  <w:marTop w:val="0"/>
                  <w:marBottom w:val="0"/>
                  <w:divBdr>
                    <w:top w:val="none" w:sz="0" w:space="0" w:color="auto"/>
                    <w:left w:val="none" w:sz="0" w:space="0" w:color="auto"/>
                    <w:bottom w:val="none" w:sz="0" w:space="0" w:color="auto"/>
                    <w:right w:val="none" w:sz="0" w:space="0" w:color="auto"/>
                  </w:divBdr>
                </w:div>
                <w:div w:id="863130642">
                  <w:marLeft w:val="0"/>
                  <w:marRight w:val="0"/>
                  <w:marTop w:val="0"/>
                  <w:marBottom w:val="0"/>
                  <w:divBdr>
                    <w:top w:val="none" w:sz="0" w:space="0" w:color="auto"/>
                    <w:left w:val="none" w:sz="0" w:space="0" w:color="auto"/>
                    <w:bottom w:val="none" w:sz="0" w:space="0" w:color="auto"/>
                    <w:right w:val="none" w:sz="0" w:space="0" w:color="auto"/>
                  </w:divBdr>
                </w:div>
                <w:div w:id="1154679978">
                  <w:marLeft w:val="0"/>
                  <w:marRight w:val="0"/>
                  <w:marTop w:val="0"/>
                  <w:marBottom w:val="0"/>
                  <w:divBdr>
                    <w:top w:val="none" w:sz="0" w:space="0" w:color="auto"/>
                    <w:left w:val="none" w:sz="0" w:space="0" w:color="auto"/>
                    <w:bottom w:val="none" w:sz="0" w:space="0" w:color="auto"/>
                    <w:right w:val="none" w:sz="0" w:space="0" w:color="auto"/>
                  </w:divBdr>
                </w:div>
                <w:div w:id="1736972966">
                  <w:marLeft w:val="0"/>
                  <w:marRight w:val="0"/>
                  <w:marTop w:val="0"/>
                  <w:marBottom w:val="0"/>
                  <w:divBdr>
                    <w:top w:val="none" w:sz="0" w:space="0" w:color="auto"/>
                    <w:left w:val="none" w:sz="0" w:space="0" w:color="auto"/>
                    <w:bottom w:val="none" w:sz="0" w:space="0" w:color="auto"/>
                    <w:right w:val="none" w:sz="0" w:space="0" w:color="auto"/>
                  </w:divBdr>
                </w:div>
                <w:div w:id="1714842732">
                  <w:marLeft w:val="0"/>
                  <w:marRight w:val="0"/>
                  <w:marTop w:val="0"/>
                  <w:marBottom w:val="0"/>
                  <w:divBdr>
                    <w:top w:val="none" w:sz="0" w:space="0" w:color="auto"/>
                    <w:left w:val="none" w:sz="0" w:space="0" w:color="auto"/>
                    <w:bottom w:val="none" w:sz="0" w:space="0" w:color="auto"/>
                    <w:right w:val="none" w:sz="0" w:space="0" w:color="auto"/>
                  </w:divBdr>
                </w:div>
                <w:div w:id="98842807">
                  <w:marLeft w:val="0"/>
                  <w:marRight w:val="0"/>
                  <w:marTop w:val="0"/>
                  <w:marBottom w:val="0"/>
                  <w:divBdr>
                    <w:top w:val="none" w:sz="0" w:space="0" w:color="auto"/>
                    <w:left w:val="none" w:sz="0" w:space="0" w:color="auto"/>
                    <w:bottom w:val="none" w:sz="0" w:space="0" w:color="auto"/>
                    <w:right w:val="none" w:sz="0" w:space="0" w:color="auto"/>
                  </w:divBdr>
                </w:div>
                <w:div w:id="1387994991">
                  <w:marLeft w:val="0"/>
                  <w:marRight w:val="0"/>
                  <w:marTop w:val="0"/>
                  <w:marBottom w:val="0"/>
                  <w:divBdr>
                    <w:top w:val="none" w:sz="0" w:space="0" w:color="auto"/>
                    <w:left w:val="none" w:sz="0" w:space="0" w:color="auto"/>
                    <w:bottom w:val="none" w:sz="0" w:space="0" w:color="auto"/>
                    <w:right w:val="none" w:sz="0" w:space="0" w:color="auto"/>
                  </w:divBdr>
                </w:div>
                <w:div w:id="1970165740">
                  <w:marLeft w:val="0"/>
                  <w:marRight w:val="0"/>
                  <w:marTop w:val="0"/>
                  <w:marBottom w:val="0"/>
                  <w:divBdr>
                    <w:top w:val="none" w:sz="0" w:space="0" w:color="auto"/>
                    <w:left w:val="none" w:sz="0" w:space="0" w:color="auto"/>
                    <w:bottom w:val="none" w:sz="0" w:space="0" w:color="auto"/>
                    <w:right w:val="none" w:sz="0" w:space="0" w:color="auto"/>
                  </w:divBdr>
                </w:div>
                <w:div w:id="397170324">
                  <w:marLeft w:val="0"/>
                  <w:marRight w:val="0"/>
                  <w:marTop w:val="0"/>
                  <w:marBottom w:val="0"/>
                  <w:divBdr>
                    <w:top w:val="none" w:sz="0" w:space="0" w:color="auto"/>
                    <w:left w:val="none" w:sz="0" w:space="0" w:color="auto"/>
                    <w:bottom w:val="none" w:sz="0" w:space="0" w:color="auto"/>
                    <w:right w:val="none" w:sz="0" w:space="0" w:color="auto"/>
                  </w:divBdr>
                </w:div>
                <w:div w:id="2317502">
                  <w:marLeft w:val="0"/>
                  <w:marRight w:val="0"/>
                  <w:marTop w:val="0"/>
                  <w:marBottom w:val="0"/>
                  <w:divBdr>
                    <w:top w:val="none" w:sz="0" w:space="0" w:color="auto"/>
                    <w:left w:val="none" w:sz="0" w:space="0" w:color="auto"/>
                    <w:bottom w:val="none" w:sz="0" w:space="0" w:color="auto"/>
                    <w:right w:val="none" w:sz="0" w:space="0" w:color="auto"/>
                  </w:divBdr>
                </w:div>
                <w:div w:id="278535460">
                  <w:marLeft w:val="0"/>
                  <w:marRight w:val="0"/>
                  <w:marTop w:val="0"/>
                  <w:marBottom w:val="0"/>
                  <w:divBdr>
                    <w:top w:val="none" w:sz="0" w:space="0" w:color="auto"/>
                    <w:left w:val="none" w:sz="0" w:space="0" w:color="auto"/>
                    <w:bottom w:val="none" w:sz="0" w:space="0" w:color="auto"/>
                    <w:right w:val="none" w:sz="0" w:space="0" w:color="auto"/>
                  </w:divBdr>
                </w:div>
                <w:div w:id="73818004">
                  <w:marLeft w:val="0"/>
                  <w:marRight w:val="0"/>
                  <w:marTop w:val="0"/>
                  <w:marBottom w:val="0"/>
                  <w:divBdr>
                    <w:top w:val="none" w:sz="0" w:space="0" w:color="auto"/>
                    <w:left w:val="none" w:sz="0" w:space="0" w:color="auto"/>
                    <w:bottom w:val="none" w:sz="0" w:space="0" w:color="auto"/>
                    <w:right w:val="none" w:sz="0" w:space="0" w:color="auto"/>
                  </w:divBdr>
                </w:div>
                <w:div w:id="1565993936">
                  <w:marLeft w:val="0"/>
                  <w:marRight w:val="0"/>
                  <w:marTop w:val="0"/>
                  <w:marBottom w:val="0"/>
                  <w:divBdr>
                    <w:top w:val="none" w:sz="0" w:space="0" w:color="auto"/>
                    <w:left w:val="none" w:sz="0" w:space="0" w:color="auto"/>
                    <w:bottom w:val="none" w:sz="0" w:space="0" w:color="auto"/>
                    <w:right w:val="none" w:sz="0" w:space="0" w:color="auto"/>
                  </w:divBdr>
                </w:div>
                <w:div w:id="1544754399">
                  <w:marLeft w:val="0"/>
                  <w:marRight w:val="0"/>
                  <w:marTop w:val="0"/>
                  <w:marBottom w:val="0"/>
                  <w:divBdr>
                    <w:top w:val="none" w:sz="0" w:space="0" w:color="auto"/>
                    <w:left w:val="none" w:sz="0" w:space="0" w:color="auto"/>
                    <w:bottom w:val="none" w:sz="0" w:space="0" w:color="auto"/>
                    <w:right w:val="none" w:sz="0" w:space="0" w:color="auto"/>
                  </w:divBdr>
                </w:div>
                <w:div w:id="993223241">
                  <w:marLeft w:val="0"/>
                  <w:marRight w:val="0"/>
                  <w:marTop w:val="0"/>
                  <w:marBottom w:val="0"/>
                  <w:divBdr>
                    <w:top w:val="none" w:sz="0" w:space="0" w:color="auto"/>
                    <w:left w:val="none" w:sz="0" w:space="0" w:color="auto"/>
                    <w:bottom w:val="none" w:sz="0" w:space="0" w:color="auto"/>
                    <w:right w:val="none" w:sz="0" w:space="0" w:color="auto"/>
                  </w:divBdr>
                </w:div>
                <w:div w:id="597326875">
                  <w:marLeft w:val="0"/>
                  <w:marRight w:val="0"/>
                  <w:marTop w:val="0"/>
                  <w:marBottom w:val="0"/>
                  <w:divBdr>
                    <w:top w:val="none" w:sz="0" w:space="0" w:color="auto"/>
                    <w:left w:val="none" w:sz="0" w:space="0" w:color="auto"/>
                    <w:bottom w:val="none" w:sz="0" w:space="0" w:color="auto"/>
                    <w:right w:val="none" w:sz="0" w:space="0" w:color="auto"/>
                  </w:divBdr>
                </w:div>
                <w:div w:id="1187717918">
                  <w:marLeft w:val="0"/>
                  <w:marRight w:val="0"/>
                  <w:marTop w:val="0"/>
                  <w:marBottom w:val="0"/>
                  <w:divBdr>
                    <w:top w:val="none" w:sz="0" w:space="0" w:color="auto"/>
                    <w:left w:val="none" w:sz="0" w:space="0" w:color="auto"/>
                    <w:bottom w:val="none" w:sz="0" w:space="0" w:color="auto"/>
                    <w:right w:val="none" w:sz="0" w:space="0" w:color="auto"/>
                  </w:divBdr>
                </w:div>
                <w:div w:id="1052460755">
                  <w:marLeft w:val="0"/>
                  <w:marRight w:val="0"/>
                  <w:marTop w:val="0"/>
                  <w:marBottom w:val="0"/>
                  <w:divBdr>
                    <w:top w:val="none" w:sz="0" w:space="0" w:color="auto"/>
                    <w:left w:val="none" w:sz="0" w:space="0" w:color="auto"/>
                    <w:bottom w:val="none" w:sz="0" w:space="0" w:color="auto"/>
                    <w:right w:val="none" w:sz="0" w:space="0" w:color="auto"/>
                  </w:divBdr>
                </w:div>
                <w:div w:id="728844792">
                  <w:marLeft w:val="0"/>
                  <w:marRight w:val="0"/>
                  <w:marTop w:val="0"/>
                  <w:marBottom w:val="0"/>
                  <w:divBdr>
                    <w:top w:val="none" w:sz="0" w:space="0" w:color="auto"/>
                    <w:left w:val="none" w:sz="0" w:space="0" w:color="auto"/>
                    <w:bottom w:val="none" w:sz="0" w:space="0" w:color="auto"/>
                    <w:right w:val="none" w:sz="0" w:space="0" w:color="auto"/>
                  </w:divBdr>
                </w:div>
                <w:div w:id="1232079389">
                  <w:marLeft w:val="0"/>
                  <w:marRight w:val="0"/>
                  <w:marTop w:val="0"/>
                  <w:marBottom w:val="0"/>
                  <w:divBdr>
                    <w:top w:val="none" w:sz="0" w:space="0" w:color="auto"/>
                    <w:left w:val="none" w:sz="0" w:space="0" w:color="auto"/>
                    <w:bottom w:val="none" w:sz="0" w:space="0" w:color="auto"/>
                    <w:right w:val="none" w:sz="0" w:space="0" w:color="auto"/>
                  </w:divBdr>
                </w:div>
                <w:div w:id="292292220">
                  <w:marLeft w:val="0"/>
                  <w:marRight w:val="0"/>
                  <w:marTop w:val="0"/>
                  <w:marBottom w:val="0"/>
                  <w:divBdr>
                    <w:top w:val="none" w:sz="0" w:space="0" w:color="auto"/>
                    <w:left w:val="none" w:sz="0" w:space="0" w:color="auto"/>
                    <w:bottom w:val="none" w:sz="0" w:space="0" w:color="auto"/>
                    <w:right w:val="none" w:sz="0" w:space="0" w:color="auto"/>
                  </w:divBdr>
                </w:div>
                <w:div w:id="1556159596">
                  <w:marLeft w:val="0"/>
                  <w:marRight w:val="0"/>
                  <w:marTop w:val="0"/>
                  <w:marBottom w:val="0"/>
                  <w:divBdr>
                    <w:top w:val="none" w:sz="0" w:space="0" w:color="auto"/>
                    <w:left w:val="none" w:sz="0" w:space="0" w:color="auto"/>
                    <w:bottom w:val="none" w:sz="0" w:space="0" w:color="auto"/>
                    <w:right w:val="none" w:sz="0" w:space="0" w:color="auto"/>
                  </w:divBdr>
                </w:div>
                <w:div w:id="1581603457">
                  <w:marLeft w:val="0"/>
                  <w:marRight w:val="0"/>
                  <w:marTop w:val="0"/>
                  <w:marBottom w:val="0"/>
                  <w:divBdr>
                    <w:top w:val="none" w:sz="0" w:space="0" w:color="auto"/>
                    <w:left w:val="none" w:sz="0" w:space="0" w:color="auto"/>
                    <w:bottom w:val="none" w:sz="0" w:space="0" w:color="auto"/>
                    <w:right w:val="none" w:sz="0" w:space="0" w:color="auto"/>
                  </w:divBdr>
                </w:div>
                <w:div w:id="1000276210">
                  <w:marLeft w:val="0"/>
                  <w:marRight w:val="0"/>
                  <w:marTop w:val="0"/>
                  <w:marBottom w:val="0"/>
                  <w:divBdr>
                    <w:top w:val="none" w:sz="0" w:space="0" w:color="auto"/>
                    <w:left w:val="none" w:sz="0" w:space="0" w:color="auto"/>
                    <w:bottom w:val="none" w:sz="0" w:space="0" w:color="auto"/>
                    <w:right w:val="none" w:sz="0" w:space="0" w:color="auto"/>
                  </w:divBdr>
                </w:div>
                <w:div w:id="1356422104">
                  <w:marLeft w:val="0"/>
                  <w:marRight w:val="0"/>
                  <w:marTop w:val="0"/>
                  <w:marBottom w:val="0"/>
                  <w:divBdr>
                    <w:top w:val="none" w:sz="0" w:space="0" w:color="auto"/>
                    <w:left w:val="none" w:sz="0" w:space="0" w:color="auto"/>
                    <w:bottom w:val="none" w:sz="0" w:space="0" w:color="auto"/>
                    <w:right w:val="none" w:sz="0" w:space="0" w:color="auto"/>
                  </w:divBdr>
                </w:div>
                <w:div w:id="469249608">
                  <w:marLeft w:val="0"/>
                  <w:marRight w:val="0"/>
                  <w:marTop w:val="0"/>
                  <w:marBottom w:val="0"/>
                  <w:divBdr>
                    <w:top w:val="none" w:sz="0" w:space="0" w:color="auto"/>
                    <w:left w:val="none" w:sz="0" w:space="0" w:color="auto"/>
                    <w:bottom w:val="none" w:sz="0" w:space="0" w:color="auto"/>
                    <w:right w:val="none" w:sz="0" w:space="0" w:color="auto"/>
                  </w:divBdr>
                </w:div>
                <w:div w:id="106582254">
                  <w:marLeft w:val="0"/>
                  <w:marRight w:val="0"/>
                  <w:marTop w:val="0"/>
                  <w:marBottom w:val="0"/>
                  <w:divBdr>
                    <w:top w:val="none" w:sz="0" w:space="0" w:color="auto"/>
                    <w:left w:val="none" w:sz="0" w:space="0" w:color="auto"/>
                    <w:bottom w:val="none" w:sz="0" w:space="0" w:color="auto"/>
                    <w:right w:val="none" w:sz="0" w:space="0" w:color="auto"/>
                  </w:divBdr>
                </w:div>
                <w:div w:id="1240747218">
                  <w:marLeft w:val="0"/>
                  <w:marRight w:val="0"/>
                  <w:marTop w:val="0"/>
                  <w:marBottom w:val="0"/>
                  <w:divBdr>
                    <w:top w:val="none" w:sz="0" w:space="0" w:color="auto"/>
                    <w:left w:val="none" w:sz="0" w:space="0" w:color="auto"/>
                    <w:bottom w:val="none" w:sz="0" w:space="0" w:color="auto"/>
                    <w:right w:val="none" w:sz="0" w:space="0" w:color="auto"/>
                  </w:divBdr>
                </w:div>
                <w:div w:id="676735290">
                  <w:marLeft w:val="0"/>
                  <w:marRight w:val="0"/>
                  <w:marTop w:val="0"/>
                  <w:marBottom w:val="0"/>
                  <w:divBdr>
                    <w:top w:val="none" w:sz="0" w:space="0" w:color="auto"/>
                    <w:left w:val="none" w:sz="0" w:space="0" w:color="auto"/>
                    <w:bottom w:val="none" w:sz="0" w:space="0" w:color="auto"/>
                    <w:right w:val="none" w:sz="0" w:space="0" w:color="auto"/>
                  </w:divBdr>
                </w:div>
                <w:div w:id="663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1588">
      <w:bodyDiv w:val="1"/>
      <w:marLeft w:val="0"/>
      <w:marRight w:val="0"/>
      <w:marTop w:val="0"/>
      <w:marBottom w:val="0"/>
      <w:divBdr>
        <w:top w:val="none" w:sz="0" w:space="0" w:color="auto"/>
        <w:left w:val="none" w:sz="0" w:space="0" w:color="auto"/>
        <w:bottom w:val="none" w:sz="0" w:space="0" w:color="auto"/>
        <w:right w:val="none" w:sz="0" w:space="0" w:color="auto"/>
      </w:divBdr>
      <w:divsChild>
        <w:div w:id="989014461">
          <w:marLeft w:val="0"/>
          <w:marRight w:val="0"/>
          <w:marTop w:val="15"/>
          <w:marBottom w:val="0"/>
          <w:divBdr>
            <w:top w:val="none" w:sz="0" w:space="0" w:color="auto"/>
            <w:left w:val="none" w:sz="0" w:space="0" w:color="auto"/>
            <w:bottom w:val="none" w:sz="0" w:space="0" w:color="auto"/>
            <w:right w:val="none" w:sz="0" w:space="0" w:color="auto"/>
          </w:divBdr>
          <w:divsChild>
            <w:div w:id="1648585030">
              <w:marLeft w:val="0"/>
              <w:marRight w:val="0"/>
              <w:marTop w:val="0"/>
              <w:marBottom w:val="0"/>
              <w:divBdr>
                <w:top w:val="none" w:sz="0" w:space="0" w:color="auto"/>
                <w:left w:val="none" w:sz="0" w:space="0" w:color="auto"/>
                <w:bottom w:val="none" w:sz="0" w:space="0" w:color="auto"/>
                <w:right w:val="none" w:sz="0" w:space="0" w:color="auto"/>
              </w:divBdr>
              <w:divsChild>
                <w:div w:id="6904735">
                  <w:marLeft w:val="0"/>
                  <w:marRight w:val="0"/>
                  <w:marTop w:val="0"/>
                  <w:marBottom w:val="0"/>
                  <w:divBdr>
                    <w:top w:val="none" w:sz="0" w:space="0" w:color="auto"/>
                    <w:left w:val="none" w:sz="0" w:space="0" w:color="auto"/>
                    <w:bottom w:val="none" w:sz="0" w:space="0" w:color="auto"/>
                    <w:right w:val="none" w:sz="0" w:space="0" w:color="auto"/>
                  </w:divBdr>
                </w:div>
                <w:div w:id="1971012039">
                  <w:marLeft w:val="0"/>
                  <w:marRight w:val="0"/>
                  <w:marTop w:val="0"/>
                  <w:marBottom w:val="0"/>
                  <w:divBdr>
                    <w:top w:val="none" w:sz="0" w:space="0" w:color="auto"/>
                    <w:left w:val="none" w:sz="0" w:space="0" w:color="auto"/>
                    <w:bottom w:val="none" w:sz="0" w:space="0" w:color="auto"/>
                    <w:right w:val="none" w:sz="0" w:space="0" w:color="auto"/>
                  </w:divBdr>
                </w:div>
                <w:div w:id="408814922">
                  <w:marLeft w:val="0"/>
                  <w:marRight w:val="0"/>
                  <w:marTop w:val="0"/>
                  <w:marBottom w:val="0"/>
                  <w:divBdr>
                    <w:top w:val="none" w:sz="0" w:space="0" w:color="auto"/>
                    <w:left w:val="none" w:sz="0" w:space="0" w:color="auto"/>
                    <w:bottom w:val="none" w:sz="0" w:space="0" w:color="auto"/>
                    <w:right w:val="none" w:sz="0" w:space="0" w:color="auto"/>
                  </w:divBdr>
                </w:div>
                <w:div w:id="1730686714">
                  <w:marLeft w:val="0"/>
                  <w:marRight w:val="0"/>
                  <w:marTop w:val="0"/>
                  <w:marBottom w:val="0"/>
                  <w:divBdr>
                    <w:top w:val="none" w:sz="0" w:space="0" w:color="auto"/>
                    <w:left w:val="none" w:sz="0" w:space="0" w:color="auto"/>
                    <w:bottom w:val="none" w:sz="0" w:space="0" w:color="auto"/>
                    <w:right w:val="none" w:sz="0" w:space="0" w:color="auto"/>
                  </w:divBdr>
                </w:div>
                <w:div w:id="1371883945">
                  <w:marLeft w:val="0"/>
                  <w:marRight w:val="0"/>
                  <w:marTop w:val="0"/>
                  <w:marBottom w:val="0"/>
                  <w:divBdr>
                    <w:top w:val="none" w:sz="0" w:space="0" w:color="auto"/>
                    <w:left w:val="none" w:sz="0" w:space="0" w:color="auto"/>
                    <w:bottom w:val="none" w:sz="0" w:space="0" w:color="auto"/>
                    <w:right w:val="none" w:sz="0" w:space="0" w:color="auto"/>
                  </w:divBdr>
                </w:div>
                <w:div w:id="1929926505">
                  <w:marLeft w:val="0"/>
                  <w:marRight w:val="0"/>
                  <w:marTop w:val="0"/>
                  <w:marBottom w:val="0"/>
                  <w:divBdr>
                    <w:top w:val="none" w:sz="0" w:space="0" w:color="auto"/>
                    <w:left w:val="none" w:sz="0" w:space="0" w:color="auto"/>
                    <w:bottom w:val="none" w:sz="0" w:space="0" w:color="auto"/>
                    <w:right w:val="none" w:sz="0" w:space="0" w:color="auto"/>
                  </w:divBdr>
                </w:div>
                <w:div w:id="1966420617">
                  <w:marLeft w:val="0"/>
                  <w:marRight w:val="0"/>
                  <w:marTop w:val="0"/>
                  <w:marBottom w:val="0"/>
                  <w:divBdr>
                    <w:top w:val="none" w:sz="0" w:space="0" w:color="auto"/>
                    <w:left w:val="none" w:sz="0" w:space="0" w:color="auto"/>
                    <w:bottom w:val="none" w:sz="0" w:space="0" w:color="auto"/>
                    <w:right w:val="none" w:sz="0" w:space="0" w:color="auto"/>
                  </w:divBdr>
                </w:div>
                <w:div w:id="1414550361">
                  <w:marLeft w:val="0"/>
                  <w:marRight w:val="0"/>
                  <w:marTop w:val="0"/>
                  <w:marBottom w:val="0"/>
                  <w:divBdr>
                    <w:top w:val="none" w:sz="0" w:space="0" w:color="auto"/>
                    <w:left w:val="none" w:sz="0" w:space="0" w:color="auto"/>
                    <w:bottom w:val="none" w:sz="0" w:space="0" w:color="auto"/>
                    <w:right w:val="none" w:sz="0" w:space="0" w:color="auto"/>
                  </w:divBdr>
                </w:div>
                <w:div w:id="517698583">
                  <w:marLeft w:val="0"/>
                  <w:marRight w:val="0"/>
                  <w:marTop w:val="0"/>
                  <w:marBottom w:val="0"/>
                  <w:divBdr>
                    <w:top w:val="none" w:sz="0" w:space="0" w:color="auto"/>
                    <w:left w:val="none" w:sz="0" w:space="0" w:color="auto"/>
                    <w:bottom w:val="none" w:sz="0" w:space="0" w:color="auto"/>
                    <w:right w:val="none" w:sz="0" w:space="0" w:color="auto"/>
                  </w:divBdr>
                </w:div>
                <w:div w:id="1074862580">
                  <w:marLeft w:val="0"/>
                  <w:marRight w:val="0"/>
                  <w:marTop w:val="0"/>
                  <w:marBottom w:val="0"/>
                  <w:divBdr>
                    <w:top w:val="none" w:sz="0" w:space="0" w:color="auto"/>
                    <w:left w:val="none" w:sz="0" w:space="0" w:color="auto"/>
                    <w:bottom w:val="none" w:sz="0" w:space="0" w:color="auto"/>
                    <w:right w:val="none" w:sz="0" w:space="0" w:color="auto"/>
                  </w:divBdr>
                </w:div>
                <w:div w:id="873272459">
                  <w:marLeft w:val="0"/>
                  <w:marRight w:val="0"/>
                  <w:marTop w:val="0"/>
                  <w:marBottom w:val="0"/>
                  <w:divBdr>
                    <w:top w:val="none" w:sz="0" w:space="0" w:color="auto"/>
                    <w:left w:val="none" w:sz="0" w:space="0" w:color="auto"/>
                    <w:bottom w:val="none" w:sz="0" w:space="0" w:color="auto"/>
                    <w:right w:val="none" w:sz="0" w:space="0" w:color="auto"/>
                  </w:divBdr>
                </w:div>
                <w:div w:id="539438130">
                  <w:marLeft w:val="0"/>
                  <w:marRight w:val="0"/>
                  <w:marTop w:val="0"/>
                  <w:marBottom w:val="0"/>
                  <w:divBdr>
                    <w:top w:val="none" w:sz="0" w:space="0" w:color="auto"/>
                    <w:left w:val="none" w:sz="0" w:space="0" w:color="auto"/>
                    <w:bottom w:val="none" w:sz="0" w:space="0" w:color="auto"/>
                    <w:right w:val="none" w:sz="0" w:space="0" w:color="auto"/>
                  </w:divBdr>
                </w:div>
                <w:div w:id="311448809">
                  <w:marLeft w:val="0"/>
                  <w:marRight w:val="0"/>
                  <w:marTop w:val="0"/>
                  <w:marBottom w:val="0"/>
                  <w:divBdr>
                    <w:top w:val="none" w:sz="0" w:space="0" w:color="auto"/>
                    <w:left w:val="none" w:sz="0" w:space="0" w:color="auto"/>
                    <w:bottom w:val="none" w:sz="0" w:space="0" w:color="auto"/>
                    <w:right w:val="none" w:sz="0" w:space="0" w:color="auto"/>
                  </w:divBdr>
                </w:div>
                <w:div w:id="130025436">
                  <w:marLeft w:val="0"/>
                  <w:marRight w:val="0"/>
                  <w:marTop w:val="0"/>
                  <w:marBottom w:val="0"/>
                  <w:divBdr>
                    <w:top w:val="none" w:sz="0" w:space="0" w:color="auto"/>
                    <w:left w:val="none" w:sz="0" w:space="0" w:color="auto"/>
                    <w:bottom w:val="none" w:sz="0" w:space="0" w:color="auto"/>
                    <w:right w:val="none" w:sz="0" w:space="0" w:color="auto"/>
                  </w:divBdr>
                </w:div>
                <w:div w:id="33817462">
                  <w:marLeft w:val="0"/>
                  <w:marRight w:val="0"/>
                  <w:marTop w:val="0"/>
                  <w:marBottom w:val="0"/>
                  <w:divBdr>
                    <w:top w:val="none" w:sz="0" w:space="0" w:color="auto"/>
                    <w:left w:val="none" w:sz="0" w:space="0" w:color="auto"/>
                    <w:bottom w:val="none" w:sz="0" w:space="0" w:color="auto"/>
                    <w:right w:val="none" w:sz="0" w:space="0" w:color="auto"/>
                  </w:divBdr>
                </w:div>
                <w:div w:id="14608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6509">
      <w:bodyDiv w:val="1"/>
      <w:marLeft w:val="0"/>
      <w:marRight w:val="0"/>
      <w:marTop w:val="0"/>
      <w:marBottom w:val="0"/>
      <w:divBdr>
        <w:top w:val="none" w:sz="0" w:space="0" w:color="auto"/>
        <w:left w:val="none" w:sz="0" w:space="0" w:color="auto"/>
        <w:bottom w:val="none" w:sz="0" w:space="0" w:color="auto"/>
        <w:right w:val="none" w:sz="0" w:space="0" w:color="auto"/>
      </w:divBdr>
    </w:div>
    <w:div w:id="371811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30">
          <w:marLeft w:val="0"/>
          <w:marRight w:val="0"/>
          <w:marTop w:val="0"/>
          <w:marBottom w:val="0"/>
          <w:divBdr>
            <w:top w:val="none" w:sz="0" w:space="0" w:color="auto"/>
            <w:left w:val="none" w:sz="0" w:space="0" w:color="auto"/>
            <w:bottom w:val="none" w:sz="0" w:space="0" w:color="auto"/>
            <w:right w:val="none" w:sz="0" w:space="0" w:color="auto"/>
          </w:divBdr>
          <w:divsChild>
            <w:div w:id="12294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070">
      <w:bodyDiv w:val="1"/>
      <w:marLeft w:val="0"/>
      <w:marRight w:val="0"/>
      <w:marTop w:val="0"/>
      <w:marBottom w:val="0"/>
      <w:divBdr>
        <w:top w:val="none" w:sz="0" w:space="0" w:color="auto"/>
        <w:left w:val="none" w:sz="0" w:space="0" w:color="auto"/>
        <w:bottom w:val="none" w:sz="0" w:space="0" w:color="auto"/>
        <w:right w:val="none" w:sz="0" w:space="0" w:color="auto"/>
      </w:divBdr>
      <w:divsChild>
        <w:div w:id="1992319724">
          <w:marLeft w:val="0"/>
          <w:marRight w:val="0"/>
          <w:marTop w:val="0"/>
          <w:marBottom w:val="0"/>
          <w:divBdr>
            <w:top w:val="none" w:sz="0" w:space="0" w:color="auto"/>
            <w:left w:val="none" w:sz="0" w:space="0" w:color="auto"/>
            <w:bottom w:val="none" w:sz="0" w:space="0" w:color="auto"/>
            <w:right w:val="none" w:sz="0" w:space="0" w:color="auto"/>
          </w:divBdr>
          <w:divsChild>
            <w:div w:id="1610160476">
              <w:marLeft w:val="0"/>
              <w:marRight w:val="0"/>
              <w:marTop w:val="450"/>
              <w:marBottom w:val="150"/>
              <w:divBdr>
                <w:top w:val="none" w:sz="0" w:space="0" w:color="auto"/>
                <w:left w:val="none" w:sz="0" w:space="0" w:color="auto"/>
                <w:bottom w:val="none" w:sz="0" w:space="0" w:color="auto"/>
                <w:right w:val="none" w:sz="0" w:space="0" w:color="auto"/>
              </w:divBdr>
              <w:divsChild>
                <w:div w:id="1419983598">
                  <w:marLeft w:val="0"/>
                  <w:marRight w:val="0"/>
                  <w:marTop w:val="0"/>
                  <w:marBottom w:val="0"/>
                  <w:divBdr>
                    <w:top w:val="none" w:sz="0" w:space="0" w:color="auto"/>
                    <w:left w:val="none" w:sz="0" w:space="0" w:color="auto"/>
                    <w:bottom w:val="none" w:sz="0" w:space="0" w:color="auto"/>
                    <w:right w:val="none" w:sz="0" w:space="0" w:color="auto"/>
                  </w:divBdr>
                  <w:divsChild>
                    <w:div w:id="1934237013">
                      <w:marLeft w:val="0"/>
                      <w:marRight w:val="0"/>
                      <w:marTop w:val="0"/>
                      <w:marBottom w:val="0"/>
                      <w:divBdr>
                        <w:top w:val="none" w:sz="0" w:space="0" w:color="auto"/>
                        <w:left w:val="none" w:sz="0" w:space="0" w:color="auto"/>
                        <w:bottom w:val="none" w:sz="0" w:space="0" w:color="auto"/>
                        <w:right w:val="none" w:sz="0" w:space="0" w:color="auto"/>
                      </w:divBdr>
                      <w:divsChild>
                        <w:div w:id="4041095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16273">
      <w:bodyDiv w:val="1"/>
      <w:marLeft w:val="0"/>
      <w:marRight w:val="0"/>
      <w:marTop w:val="0"/>
      <w:marBottom w:val="0"/>
      <w:divBdr>
        <w:top w:val="none" w:sz="0" w:space="0" w:color="auto"/>
        <w:left w:val="none" w:sz="0" w:space="0" w:color="auto"/>
        <w:bottom w:val="none" w:sz="0" w:space="0" w:color="auto"/>
        <w:right w:val="none" w:sz="0" w:space="0" w:color="auto"/>
      </w:divBdr>
    </w:div>
    <w:div w:id="1190679086">
      <w:bodyDiv w:val="1"/>
      <w:marLeft w:val="0"/>
      <w:marRight w:val="0"/>
      <w:marTop w:val="0"/>
      <w:marBottom w:val="0"/>
      <w:divBdr>
        <w:top w:val="none" w:sz="0" w:space="0" w:color="auto"/>
        <w:left w:val="none" w:sz="0" w:space="0" w:color="auto"/>
        <w:bottom w:val="none" w:sz="0" w:space="0" w:color="auto"/>
        <w:right w:val="none" w:sz="0" w:space="0" w:color="auto"/>
      </w:divBdr>
    </w:div>
    <w:div w:id="1209296469">
      <w:bodyDiv w:val="1"/>
      <w:marLeft w:val="0"/>
      <w:marRight w:val="0"/>
      <w:marTop w:val="0"/>
      <w:marBottom w:val="0"/>
      <w:divBdr>
        <w:top w:val="none" w:sz="0" w:space="0" w:color="auto"/>
        <w:left w:val="none" w:sz="0" w:space="0" w:color="auto"/>
        <w:bottom w:val="none" w:sz="0" w:space="0" w:color="auto"/>
        <w:right w:val="none" w:sz="0" w:space="0" w:color="auto"/>
      </w:divBdr>
    </w:div>
    <w:div w:id="1217350714">
      <w:bodyDiv w:val="1"/>
      <w:marLeft w:val="0"/>
      <w:marRight w:val="0"/>
      <w:marTop w:val="0"/>
      <w:marBottom w:val="0"/>
      <w:divBdr>
        <w:top w:val="none" w:sz="0" w:space="0" w:color="auto"/>
        <w:left w:val="none" w:sz="0" w:space="0" w:color="auto"/>
        <w:bottom w:val="none" w:sz="0" w:space="0" w:color="auto"/>
        <w:right w:val="none" w:sz="0" w:space="0" w:color="auto"/>
      </w:divBdr>
    </w:div>
    <w:div w:id="1329744648">
      <w:bodyDiv w:val="1"/>
      <w:marLeft w:val="0"/>
      <w:marRight w:val="0"/>
      <w:marTop w:val="0"/>
      <w:marBottom w:val="0"/>
      <w:divBdr>
        <w:top w:val="none" w:sz="0" w:space="0" w:color="auto"/>
        <w:left w:val="none" w:sz="0" w:space="0" w:color="auto"/>
        <w:bottom w:val="none" w:sz="0" w:space="0" w:color="auto"/>
        <w:right w:val="none" w:sz="0" w:space="0" w:color="auto"/>
      </w:divBdr>
      <w:divsChild>
        <w:div w:id="84570183">
          <w:marLeft w:val="0"/>
          <w:marRight w:val="0"/>
          <w:marTop w:val="0"/>
          <w:marBottom w:val="0"/>
          <w:divBdr>
            <w:top w:val="none" w:sz="0" w:space="0" w:color="auto"/>
            <w:left w:val="none" w:sz="0" w:space="0" w:color="auto"/>
            <w:bottom w:val="none" w:sz="0" w:space="0" w:color="auto"/>
            <w:right w:val="none" w:sz="0" w:space="0" w:color="auto"/>
          </w:divBdr>
          <w:divsChild>
            <w:div w:id="1719011489">
              <w:marLeft w:val="0"/>
              <w:marRight w:val="0"/>
              <w:marTop w:val="0"/>
              <w:marBottom w:val="0"/>
              <w:divBdr>
                <w:top w:val="none" w:sz="0" w:space="0" w:color="auto"/>
                <w:left w:val="none" w:sz="0" w:space="0" w:color="auto"/>
                <w:bottom w:val="none" w:sz="0" w:space="0" w:color="auto"/>
                <w:right w:val="none" w:sz="0" w:space="0" w:color="auto"/>
              </w:divBdr>
            </w:div>
            <w:div w:id="418447622">
              <w:marLeft w:val="0"/>
              <w:marRight w:val="0"/>
              <w:marTop w:val="0"/>
              <w:marBottom w:val="0"/>
              <w:divBdr>
                <w:top w:val="none" w:sz="0" w:space="0" w:color="auto"/>
                <w:left w:val="none" w:sz="0" w:space="0" w:color="auto"/>
                <w:bottom w:val="none" w:sz="0" w:space="0" w:color="auto"/>
                <w:right w:val="none" w:sz="0" w:space="0" w:color="auto"/>
              </w:divBdr>
            </w:div>
            <w:div w:id="1339119287">
              <w:marLeft w:val="0"/>
              <w:marRight w:val="0"/>
              <w:marTop w:val="0"/>
              <w:marBottom w:val="0"/>
              <w:divBdr>
                <w:top w:val="none" w:sz="0" w:space="0" w:color="auto"/>
                <w:left w:val="none" w:sz="0" w:space="0" w:color="auto"/>
                <w:bottom w:val="none" w:sz="0" w:space="0" w:color="auto"/>
                <w:right w:val="none" w:sz="0" w:space="0" w:color="auto"/>
              </w:divBdr>
            </w:div>
            <w:div w:id="1132945882">
              <w:marLeft w:val="0"/>
              <w:marRight w:val="0"/>
              <w:marTop w:val="0"/>
              <w:marBottom w:val="0"/>
              <w:divBdr>
                <w:top w:val="none" w:sz="0" w:space="0" w:color="auto"/>
                <w:left w:val="none" w:sz="0" w:space="0" w:color="auto"/>
                <w:bottom w:val="none" w:sz="0" w:space="0" w:color="auto"/>
                <w:right w:val="none" w:sz="0" w:space="0" w:color="auto"/>
              </w:divBdr>
            </w:div>
            <w:div w:id="167015985">
              <w:marLeft w:val="0"/>
              <w:marRight w:val="0"/>
              <w:marTop w:val="0"/>
              <w:marBottom w:val="0"/>
              <w:divBdr>
                <w:top w:val="none" w:sz="0" w:space="0" w:color="auto"/>
                <w:left w:val="none" w:sz="0" w:space="0" w:color="auto"/>
                <w:bottom w:val="none" w:sz="0" w:space="0" w:color="auto"/>
                <w:right w:val="none" w:sz="0" w:space="0" w:color="auto"/>
              </w:divBdr>
            </w:div>
            <w:div w:id="1408843384">
              <w:marLeft w:val="0"/>
              <w:marRight w:val="0"/>
              <w:marTop w:val="0"/>
              <w:marBottom w:val="0"/>
              <w:divBdr>
                <w:top w:val="none" w:sz="0" w:space="0" w:color="auto"/>
                <w:left w:val="none" w:sz="0" w:space="0" w:color="auto"/>
                <w:bottom w:val="none" w:sz="0" w:space="0" w:color="auto"/>
                <w:right w:val="none" w:sz="0" w:space="0" w:color="auto"/>
              </w:divBdr>
            </w:div>
            <w:div w:id="200674065">
              <w:marLeft w:val="0"/>
              <w:marRight w:val="0"/>
              <w:marTop w:val="0"/>
              <w:marBottom w:val="0"/>
              <w:divBdr>
                <w:top w:val="none" w:sz="0" w:space="0" w:color="auto"/>
                <w:left w:val="none" w:sz="0" w:space="0" w:color="auto"/>
                <w:bottom w:val="none" w:sz="0" w:space="0" w:color="auto"/>
                <w:right w:val="none" w:sz="0" w:space="0" w:color="auto"/>
              </w:divBdr>
            </w:div>
            <w:div w:id="370961182">
              <w:marLeft w:val="0"/>
              <w:marRight w:val="0"/>
              <w:marTop w:val="0"/>
              <w:marBottom w:val="0"/>
              <w:divBdr>
                <w:top w:val="none" w:sz="0" w:space="0" w:color="auto"/>
                <w:left w:val="none" w:sz="0" w:space="0" w:color="auto"/>
                <w:bottom w:val="none" w:sz="0" w:space="0" w:color="auto"/>
                <w:right w:val="none" w:sz="0" w:space="0" w:color="auto"/>
              </w:divBdr>
            </w:div>
            <w:div w:id="2096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4495">
      <w:bodyDiv w:val="1"/>
      <w:marLeft w:val="0"/>
      <w:marRight w:val="0"/>
      <w:marTop w:val="0"/>
      <w:marBottom w:val="0"/>
      <w:divBdr>
        <w:top w:val="none" w:sz="0" w:space="0" w:color="auto"/>
        <w:left w:val="none" w:sz="0" w:space="0" w:color="auto"/>
        <w:bottom w:val="none" w:sz="0" w:space="0" w:color="auto"/>
        <w:right w:val="none" w:sz="0" w:space="0" w:color="auto"/>
      </w:divBdr>
      <w:divsChild>
        <w:div w:id="238753051">
          <w:marLeft w:val="0"/>
          <w:marRight w:val="0"/>
          <w:marTop w:val="15"/>
          <w:marBottom w:val="0"/>
          <w:divBdr>
            <w:top w:val="none" w:sz="0" w:space="0" w:color="auto"/>
            <w:left w:val="none" w:sz="0" w:space="0" w:color="auto"/>
            <w:bottom w:val="none" w:sz="0" w:space="0" w:color="auto"/>
            <w:right w:val="none" w:sz="0" w:space="0" w:color="auto"/>
          </w:divBdr>
          <w:divsChild>
            <w:div w:id="1962691406">
              <w:marLeft w:val="0"/>
              <w:marRight w:val="0"/>
              <w:marTop w:val="0"/>
              <w:marBottom w:val="0"/>
              <w:divBdr>
                <w:top w:val="none" w:sz="0" w:space="0" w:color="auto"/>
                <w:left w:val="none" w:sz="0" w:space="0" w:color="auto"/>
                <w:bottom w:val="none" w:sz="0" w:space="0" w:color="auto"/>
                <w:right w:val="none" w:sz="0" w:space="0" w:color="auto"/>
              </w:divBdr>
              <w:divsChild>
                <w:div w:id="1031540487">
                  <w:marLeft w:val="0"/>
                  <w:marRight w:val="0"/>
                  <w:marTop w:val="0"/>
                  <w:marBottom w:val="0"/>
                  <w:divBdr>
                    <w:top w:val="none" w:sz="0" w:space="0" w:color="auto"/>
                    <w:left w:val="none" w:sz="0" w:space="0" w:color="auto"/>
                    <w:bottom w:val="none" w:sz="0" w:space="0" w:color="auto"/>
                    <w:right w:val="none" w:sz="0" w:space="0" w:color="auto"/>
                  </w:divBdr>
                </w:div>
                <w:div w:id="253829897">
                  <w:marLeft w:val="0"/>
                  <w:marRight w:val="0"/>
                  <w:marTop w:val="0"/>
                  <w:marBottom w:val="0"/>
                  <w:divBdr>
                    <w:top w:val="none" w:sz="0" w:space="0" w:color="auto"/>
                    <w:left w:val="none" w:sz="0" w:space="0" w:color="auto"/>
                    <w:bottom w:val="none" w:sz="0" w:space="0" w:color="auto"/>
                    <w:right w:val="none" w:sz="0" w:space="0" w:color="auto"/>
                  </w:divBdr>
                </w:div>
                <w:div w:id="620376724">
                  <w:marLeft w:val="0"/>
                  <w:marRight w:val="0"/>
                  <w:marTop w:val="0"/>
                  <w:marBottom w:val="0"/>
                  <w:divBdr>
                    <w:top w:val="none" w:sz="0" w:space="0" w:color="auto"/>
                    <w:left w:val="none" w:sz="0" w:space="0" w:color="auto"/>
                    <w:bottom w:val="none" w:sz="0" w:space="0" w:color="auto"/>
                    <w:right w:val="none" w:sz="0" w:space="0" w:color="auto"/>
                  </w:divBdr>
                </w:div>
                <w:div w:id="1802384790">
                  <w:marLeft w:val="0"/>
                  <w:marRight w:val="0"/>
                  <w:marTop w:val="0"/>
                  <w:marBottom w:val="0"/>
                  <w:divBdr>
                    <w:top w:val="none" w:sz="0" w:space="0" w:color="auto"/>
                    <w:left w:val="none" w:sz="0" w:space="0" w:color="auto"/>
                    <w:bottom w:val="none" w:sz="0" w:space="0" w:color="auto"/>
                    <w:right w:val="none" w:sz="0" w:space="0" w:color="auto"/>
                  </w:divBdr>
                </w:div>
                <w:div w:id="1522546743">
                  <w:marLeft w:val="0"/>
                  <w:marRight w:val="0"/>
                  <w:marTop w:val="0"/>
                  <w:marBottom w:val="0"/>
                  <w:divBdr>
                    <w:top w:val="none" w:sz="0" w:space="0" w:color="auto"/>
                    <w:left w:val="none" w:sz="0" w:space="0" w:color="auto"/>
                    <w:bottom w:val="none" w:sz="0" w:space="0" w:color="auto"/>
                    <w:right w:val="none" w:sz="0" w:space="0" w:color="auto"/>
                  </w:divBdr>
                </w:div>
                <w:div w:id="843589162">
                  <w:marLeft w:val="0"/>
                  <w:marRight w:val="0"/>
                  <w:marTop w:val="0"/>
                  <w:marBottom w:val="0"/>
                  <w:divBdr>
                    <w:top w:val="none" w:sz="0" w:space="0" w:color="auto"/>
                    <w:left w:val="none" w:sz="0" w:space="0" w:color="auto"/>
                    <w:bottom w:val="none" w:sz="0" w:space="0" w:color="auto"/>
                    <w:right w:val="none" w:sz="0" w:space="0" w:color="auto"/>
                  </w:divBdr>
                </w:div>
                <w:div w:id="884953103">
                  <w:marLeft w:val="0"/>
                  <w:marRight w:val="0"/>
                  <w:marTop w:val="0"/>
                  <w:marBottom w:val="0"/>
                  <w:divBdr>
                    <w:top w:val="none" w:sz="0" w:space="0" w:color="auto"/>
                    <w:left w:val="none" w:sz="0" w:space="0" w:color="auto"/>
                    <w:bottom w:val="none" w:sz="0" w:space="0" w:color="auto"/>
                    <w:right w:val="none" w:sz="0" w:space="0" w:color="auto"/>
                  </w:divBdr>
                </w:div>
                <w:div w:id="5404064">
                  <w:marLeft w:val="0"/>
                  <w:marRight w:val="0"/>
                  <w:marTop w:val="0"/>
                  <w:marBottom w:val="0"/>
                  <w:divBdr>
                    <w:top w:val="none" w:sz="0" w:space="0" w:color="auto"/>
                    <w:left w:val="none" w:sz="0" w:space="0" w:color="auto"/>
                    <w:bottom w:val="none" w:sz="0" w:space="0" w:color="auto"/>
                    <w:right w:val="none" w:sz="0" w:space="0" w:color="auto"/>
                  </w:divBdr>
                </w:div>
                <w:div w:id="821117633">
                  <w:marLeft w:val="0"/>
                  <w:marRight w:val="0"/>
                  <w:marTop w:val="0"/>
                  <w:marBottom w:val="0"/>
                  <w:divBdr>
                    <w:top w:val="none" w:sz="0" w:space="0" w:color="auto"/>
                    <w:left w:val="none" w:sz="0" w:space="0" w:color="auto"/>
                    <w:bottom w:val="none" w:sz="0" w:space="0" w:color="auto"/>
                    <w:right w:val="none" w:sz="0" w:space="0" w:color="auto"/>
                  </w:divBdr>
                </w:div>
                <w:div w:id="2054179">
                  <w:marLeft w:val="0"/>
                  <w:marRight w:val="0"/>
                  <w:marTop w:val="0"/>
                  <w:marBottom w:val="0"/>
                  <w:divBdr>
                    <w:top w:val="none" w:sz="0" w:space="0" w:color="auto"/>
                    <w:left w:val="none" w:sz="0" w:space="0" w:color="auto"/>
                    <w:bottom w:val="none" w:sz="0" w:space="0" w:color="auto"/>
                    <w:right w:val="none" w:sz="0" w:space="0" w:color="auto"/>
                  </w:divBdr>
                </w:div>
                <w:div w:id="1697848429">
                  <w:marLeft w:val="0"/>
                  <w:marRight w:val="0"/>
                  <w:marTop w:val="0"/>
                  <w:marBottom w:val="0"/>
                  <w:divBdr>
                    <w:top w:val="none" w:sz="0" w:space="0" w:color="auto"/>
                    <w:left w:val="none" w:sz="0" w:space="0" w:color="auto"/>
                    <w:bottom w:val="none" w:sz="0" w:space="0" w:color="auto"/>
                    <w:right w:val="none" w:sz="0" w:space="0" w:color="auto"/>
                  </w:divBdr>
                </w:div>
                <w:div w:id="316304704">
                  <w:marLeft w:val="0"/>
                  <w:marRight w:val="0"/>
                  <w:marTop w:val="0"/>
                  <w:marBottom w:val="0"/>
                  <w:divBdr>
                    <w:top w:val="none" w:sz="0" w:space="0" w:color="auto"/>
                    <w:left w:val="none" w:sz="0" w:space="0" w:color="auto"/>
                    <w:bottom w:val="none" w:sz="0" w:space="0" w:color="auto"/>
                    <w:right w:val="none" w:sz="0" w:space="0" w:color="auto"/>
                  </w:divBdr>
                </w:div>
                <w:div w:id="1732539320">
                  <w:marLeft w:val="0"/>
                  <w:marRight w:val="0"/>
                  <w:marTop w:val="0"/>
                  <w:marBottom w:val="0"/>
                  <w:divBdr>
                    <w:top w:val="none" w:sz="0" w:space="0" w:color="auto"/>
                    <w:left w:val="none" w:sz="0" w:space="0" w:color="auto"/>
                    <w:bottom w:val="none" w:sz="0" w:space="0" w:color="auto"/>
                    <w:right w:val="none" w:sz="0" w:space="0" w:color="auto"/>
                  </w:divBdr>
                </w:div>
                <w:div w:id="357127352">
                  <w:marLeft w:val="0"/>
                  <w:marRight w:val="0"/>
                  <w:marTop w:val="0"/>
                  <w:marBottom w:val="0"/>
                  <w:divBdr>
                    <w:top w:val="none" w:sz="0" w:space="0" w:color="auto"/>
                    <w:left w:val="none" w:sz="0" w:space="0" w:color="auto"/>
                    <w:bottom w:val="none" w:sz="0" w:space="0" w:color="auto"/>
                    <w:right w:val="none" w:sz="0" w:space="0" w:color="auto"/>
                  </w:divBdr>
                </w:div>
                <w:div w:id="823547236">
                  <w:marLeft w:val="0"/>
                  <w:marRight w:val="0"/>
                  <w:marTop w:val="0"/>
                  <w:marBottom w:val="0"/>
                  <w:divBdr>
                    <w:top w:val="none" w:sz="0" w:space="0" w:color="auto"/>
                    <w:left w:val="none" w:sz="0" w:space="0" w:color="auto"/>
                    <w:bottom w:val="none" w:sz="0" w:space="0" w:color="auto"/>
                    <w:right w:val="none" w:sz="0" w:space="0" w:color="auto"/>
                  </w:divBdr>
                </w:div>
                <w:div w:id="2031490541">
                  <w:marLeft w:val="0"/>
                  <w:marRight w:val="0"/>
                  <w:marTop w:val="0"/>
                  <w:marBottom w:val="0"/>
                  <w:divBdr>
                    <w:top w:val="none" w:sz="0" w:space="0" w:color="auto"/>
                    <w:left w:val="none" w:sz="0" w:space="0" w:color="auto"/>
                    <w:bottom w:val="none" w:sz="0" w:space="0" w:color="auto"/>
                    <w:right w:val="none" w:sz="0" w:space="0" w:color="auto"/>
                  </w:divBdr>
                </w:div>
                <w:div w:id="1062370225">
                  <w:marLeft w:val="0"/>
                  <w:marRight w:val="0"/>
                  <w:marTop w:val="0"/>
                  <w:marBottom w:val="0"/>
                  <w:divBdr>
                    <w:top w:val="none" w:sz="0" w:space="0" w:color="auto"/>
                    <w:left w:val="none" w:sz="0" w:space="0" w:color="auto"/>
                    <w:bottom w:val="none" w:sz="0" w:space="0" w:color="auto"/>
                    <w:right w:val="none" w:sz="0" w:space="0" w:color="auto"/>
                  </w:divBdr>
                </w:div>
                <w:div w:id="1470974730">
                  <w:marLeft w:val="0"/>
                  <w:marRight w:val="0"/>
                  <w:marTop w:val="0"/>
                  <w:marBottom w:val="0"/>
                  <w:divBdr>
                    <w:top w:val="none" w:sz="0" w:space="0" w:color="auto"/>
                    <w:left w:val="none" w:sz="0" w:space="0" w:color="auto"/>
                    <w:bottom w:val="none" w:sz="0" w:space="0" w:color="auto"/>
                    <w:right w:val="none" w:sz="0" w:space="0" w:color="auto"/>
                  </w:divBdr>
                </w:div>
                <w:div w:id="1707944574">
                  <w:marLeft w:val="0"/>
                  <w:marRight w:val="0"/>
                  <w:marTop w:val="0"/>
                  <w:marBottom w:val="0"/>
                  <w:divBdr>
                    <w:top w:val="none" w:sz="0" w:space="0" w:color="auto"/>
                    <w:left w:val="none" w:sz="0" w:space="0" w:color="auto"/>
                    <w:bottom w:val="none" w:sz="0" w:space="0" w:color="auto"/>
                    <w:right w:val="none" w:sz="0" w:space="0" w:color="auto"/>
                  </w:divBdr>
                </w:div>
                <w:div w:id="888037013">
                  <w:marLeft w:val="0"/>
                  <w:marRight w:val="0"/>
                  <w:marTop w:val="0"/>
                  <w:marBottom w:val="0"/>
                  <w:divBdr>
                    <w:top w:val="none" w:sz="0" w:space="0" w:color="auto"/>
                    <w:left w:val="none" w:sz="0" w:space="0" w:color="auto"/>
                    <w:bottom w:val="none" w:sz="0" w:space="0" w:color="auto"/>
                    <w:right w:val="none" w:sz="0" w:space="0" w:color="auto"/>
                  </w:divBdr>
                </w:div>
                <w:div w:id="224294737">
                  <w:marLeft w:val="0"/>
                  <w:marRight w:val="0"/>
                  <w:marTop w:val="0"/>
                  <w:marBottom w:val="0"/>
                  <w:divBdr>
                    <w:top w:val="none" w:sz="0" w:space="0" w:color="auto"/>
                    <w:left w:val="none" w:sz="0" w:space="0" w:color="auto"/>
                    <w:bottom w:val="none" w:sz="0" w:space="0" w:color="auto"/>
                    <w:right w:val="none" w:sz="0" w:space="0" w:color="auto"/>
                  </w:divBdr>
                </w:div>
                <w:div w:id="140465325">
                  <w:marLeft w:val="0"/>
                  <w:marRight w:val="0"/>
                  <w:marTop w:val="0"/>
                  <w:marBottom w:val="0"/>
                  <w:divBdr>
                    <w:top w:val="none" w:sz="0" w:space="0" w:color="auto"/>
                    <w:left w:val="none" w:sz="0" w:space="0" w:color="auto"/>
                    <w:bottom w:val="none" w:sz="0" w:space="0" w:color="auto"/>
                    <w:right w:val="none" w:sz="0" w:space="0" w:color="auto"/>
                  </w:divBdr>
                </w:div>
                <w:div w:id="565379877">
                  <w:marLeft w:val="0"/>
                  <w:marRight w:val="0"/>
                  <w:marTop w:val="0"/>
                  <w:marBottom w:val="0"/>
                  <w:divBdr>
                    <w:top w:val="none" w:sz="0" w:space="0" w:color="auto"/>
                    <w:left w:val="none" w:sz="0" w:space="0" w:color="auto"/>
                    <w:bottom w:val="none" w:sz="0" w:space="0" w:color="auto"/>
                    <w:right w:val="none" w:sz="0" w:space="0" w:color="auto"/>
                  </w:divBdr>
                </w:div>
                <w:div w:id="629628286">
                  <w:marLeft w:val="0"/>
                  <w:marRight w:val="0"/>
                  <w:marTop w:val="0"/>
                  <w:marBottom w:val="0"/>
                  <w:divBdr>
                    <w:top w:val="none" w:sz="0" w:space="0" w:color="auto"/>
                    <w:left w:val="none" w:sz="0" w:space="0" w:color="auto"/>
                    <w:bottom w:val="none" w:sz="0" w:space="0" w:color="auto"/>
                    <w:right w:val="none" w:sz="0" w:space="0" w:color="auto"/>
                  </w:divBdr>
                </w:div>
                <w:div w:id="1146556117">
                  <w:marLeft w:val="0"/>
                  <w:marRight w:val="0"/>
                  <w:marTop w:val="0"/>
                  <w:marBottom w:val="0"/>
                  <w:divBdr>
                    <w:top w:val="none" w:sz="0" w:space="0" w:color="auto"/>
                    <w:left w:val="none" w:sz="0" w:space="0" w:color="auto"/>
                    <w:bottom w:val="none" w:sz="0" w:space="0" w:color="auto"/>
                    <w:right w:val="none" w:sz="0" w:space="0" w:color="auto"/>
                  </w:divBdr>
                </w:div>
                <w:div w:id="350644658">
                  <w:marLeft w:val="0"/>
                  <w:marRight w:val="0"/>
                  <w:marTop w:val="0"/>
                  <w:marBottom w:val="0"/>
                  <w:divBdr>
                    <w:top w:val="none" w:sz="0" w:space="0" w:color="auto"/>
                    <w:left w:val="none" w:sz="0" w:space="0" w:color="auto"/>
                    <w:bottom w:val="none" w:sz="0" w:space="0" w:color="auto"/>
                    <w:right w:val="none" w:sz="0" w:space="0" w:color="auto"/>
                  </w:divBdr>
                </w:div>
                <w:div w:id="1806501717">
                  <w:marLeft w:val="0"/>
                  <w:marRight w:val="0"/>
                  <w:marTop w:val="0"/>
                  <w:marBottom w:val="0"/>
                  <w:divBdr>
                    <w:top w:val="none" w:sz="0" w:space="0" w:color="auto"/>
                    <w:left w:val="none" w:sz="0" w:space="0" w:color="auto"/>
                    <w:bottom w:val="none" w:sz="0" w:space="0" w:color="auto"/>
                    <w:right w:val="none" w:sz="0" w:space="0" w:color="auto"/>
                  </w:divBdr>
                </w:div>
                <w:div w:id="1349796384">
                  <w:marLeft w:val="0"/>
                  <w:marRight w:val="0"/>
                  <w:marTop w:val="0"/>
                  <w:marBottom w:val="0"/>
                  <w:divBdr>
                    <w:top w:val="none" w:sz="0" w:space="0" w:color="auto"/>
                    <w:left w:val="none" w:sz="0" w:space="0" w:color="auto"/>
                    <w:bottom w:val="none" w:sz="0" w:space="0" w:color="auto"/>
                    <w:right w:val="none" w:sz="0" w:space="0" w:color="auto"/>
                  </w:divBdr>
                </w:div>
                <w:div w:id="1743672553">
                  <w:marLeft w:val="0"/>
                  <w:marRight w:val="0"/>
                  <w:marTop w:val="0"/>
                  <w:marBottom w:val="0"/>
                  <w:divBdr>
                    <w:top w:val="none" w:sz="0" w:space="0" w:color="auto"/>
                    <w:left w:val="none" w:sz="0" w:space="0" w:color="auto"/>
                    <w:bottom w:val="none" w:sz="0" w:space="0" w:color="auto"/>
                    <w:right w:val="none" w:sz="0" w:space="0" w:color="auto"/>
                  </w:divBdr>
                </w:div>
                <w:div w:id="517819851">
                  <w:marLeft w:val="0"/>
                  <w:marRight w:val="0"/>
                  <w:marTop w:val="0"/>
                  <w:marBottom w:val="0"/>
                  <w:divBdr>
                    <w:top w:val="none" w:sz="0" w:space="0" w:color="auto"/>
                    <w:left w:val="none" w:sz="0" w:space="0" w:color="auto"/>
                    <w:bottom w:val="none" w:sz="0" w:space="0" w:color="auto"/>
                    <w:right w:val="none" w:sz="0" w:space="0" w:color="auto"/>
                  </w:divBdr>
                </w:div>
                <w:div w:id="2050108795">
                  <w:marLeft w:val="0"/>
                  <w:marRight w:val="0"/>
                  <w:marTop w:val="0"/>
                  <w:marBottom w:val="0"/>
                  <w:divBdr>
                    <w:top w:val="none" w:sz="0" w:space="0" w:color="auto"/>
                    <w:left w:val="none" w:sz="0" w:space="0" w:color="auto"/>
                    <w:bottom w:val="none" w:sz="0" w:space="0" w:color="auto"/>
                    <w:right w:val="none" w:sz="0" w:space="0" w:color="auto"/>
                  </w:divBdr>
                </w:div>
                <w:div w:id="1629965805">
                  <w:marLeft w:val="0"/>
                  <w:marRight w:val="0"/>
                  <w:marTop w:val="0"/>
                  <w:marBottom w:val="0"/>
                  <w:divBdr>
                    <w:top w:val="none" w:sz="0" w:space="0" w:color="auto"/>
                    <w:left w:val="none" w:sz="0" w:space="0" w:color="auto"/>
                    <w:bottom w:val="none" w:sz="0" w:space="0" w:color="auto"/>
                    <w:right w:val="none" w:sz="0" w:space="0" w:color="auto"/>
                  </w:divBdr>
                </w:div>
                <w:div w:id="601031829">
                  <w:marLeft w:val="0"/>
                  <w:marRight w:val="0"/>
                  <w:marTop w:val="0"/>
                  <w:marBottom w:val="0"/>
                  <w:divBdr>
                    <w:top w:val="none" w:sz="0" w:space="0" w:color="auto"/>
                    <w:left w:val="none" w:sz="0" w:space="0" w:color="auto"/>
                    <w:bottom w:val="none" w:sz="0" w:space="0" w:color="auto"/>
                    <w:right w:val="none" w:sz="0" w:space="0" w:color="auto"/>
                  </w:divBdr>
                </w:div>
                <w:div w:id="1321887968">
                  <w:marLeft w:val="0"/>
                  <w:marRight w:val="0"/>
                  <w:marTop w:val="0"/>
                  <w:marBottom w:val="0"/>
                  <w:divBdr>
                    <w:top w:val="none" w:sz="0" w:space="0" w:color="auto"/>
                    <w:left w:val="none" w:sz="0" w:space="0" w:color="auto"/>
                    <w:bottom w:val="none" w:sz="0" w:space="0" w:color="auto"/>
                    <w:right w:val="none" w:sz="0" w:space="0" w:color="auto"/>
                  </w:divBdr>
                </w:div>
                <w:div w:id="152651431">
                  <w:marLeft w:val="0"/>
                  <w:marRight w:val="0"/>
                  <w:marTop w:val="0"/>
                  <w:marBottom w:val="0"/>
                  <w:divBdr>
                    <w:top w:val="none" w:sz="0" w:space="0" w:color="auto"/>
                    <w:left w:val="none" w:sz="0" w:space="0" w:color="auto"/>
                    <w:bottom w:val="none" w:sz="0" w:space="0" w:color="auto"/>
                    <w:right w:val="none" w:sz="0" w:space="0" w:color="auto"/>
                  </w:divBdr>
                </w:div>
                <w:div w:id="339428724">
                  <w:marLeft w:val="0"/>
                  <w:marRight w:val="0"/>
                  <w:marTop w:val="0"/>
                  <w:marBottom w:val="0"/>
                  <w:divBdr>
                    <w:top w:val="none" w:sz="0" w:space="0" w:color="auto"/>
                    <w:left w:val="none" w:sz="0" w:space="0" w:color="auto"/>
                    <w:bottom w:val="none" w:sz="0" w:space="0" w:color="auto"/>
                    <w:right w:val="none" w:sz="0" w:space="0" w:color="auto"/>
                  </w:divBdr>
                </w:div>
                <w:div w:id="505051643">
                  <w:marLeft w:val="0"/>
                  <w:marRight w:val="0"/>
                  <w:marTop w:val="0"/>
                  <w:marBottom w:val="0"/>
                  <w:divBdr>
                    <w:top w:val="none" w:sz="0" w:space="0" w:color="auto"/>
                    <w:left w:val="none" w:sz="0" w:space="0" w:color="auto"/>
                    <w:bottom w:val="none" w:sz="0" w:space="0" w:color="auto"/>
                    <w:right w:val="none" w:sz="0" w:space="0" w:color="auto"/>
                  </w:divBdr>
                </w:div>
                <w:div w:id="10853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4388">
      <w:bodyDiv w:val="1"/>
      <w:marLeft w:val="0"/>
      <w:marRight w:val="0"/>
      <w:marTop w:val="0"/>
      <w:marBottom w:val="0"/>
      <w:divBdr>
        <w:top w:val="none" w:sz="0" w:space="0" w:color="auto"/>
        <w:left w:val="none" w:sz="0" w:space="0" w:color="auto"/>
        <w:bottom w:val="none" w:sz="0" w:space="0" w:color="auto"/>
        <w:right w:val="none" w:sz="0" w:space="0" w:color="auto"/>
      </w:divBdr>
    </w:div>
    <w:div w:id="21155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reativescotland.com/resources/our-publications/policies/equalities-in-creative-scotland" TargetMode="External"/><Relationship Id="rId18" Type="http://schemas.openxmlformats.org/officeDocument/2006/relationships/hyperlink" Target="http://www.creativescotland.com/resources/our-publications/funding-documents/rates-of-pay-guidance" TargetMode="External"/><Relationship Id="rId26" Type="http://schemas.openxmlformats.org/officeDocument/2006/relationships/hyperlink" Target="http://www.stonewall.org.uk/diversity-champions-programme" TargetMode="External"/><Relationship Id="rId39" Type="http://schemas.openxmlformats.org/officeDocument/2006/relationships/hyperlink" Target="http://www.creativescotland.com/__data/assets/pdf_file/0005/29183/Regular-Funding-2015-18-Equality-Impact-Assessment.pdf" TargetMode="External"/><Relationship Id="rId21" Type="http://schemas.openxmlformats.org/officeDocument/2006/relationships/hyperlink" Target="http://womenslibrary.org.uk/gwl_wp/wp-content/uploads/2011/07/Progress-Tracked-Equality-Diversity-and-Inclusion-Action-Plan.pdf" TargetMode="External"/><Relationship Id="rId34" Type="http://schemas.openxmlformats.org/officeDocument/2006/relationships/hyperlink" Target="http://www.changingthechemistry.org" TargetMode="External"/><Relationship Id="rId42" Type="http://schemas.openxmlformats.org/officeDocument/2006/relationships/hyperlink" Target="http://www.creativescotland.com/funding/help-with-your-application/alternative-and-accessible-formats" TargetMode="External"/><Relationship Id="rId47" Type="http://schemas.openxmlformats.org/officeDocument/2006/relationships/hyperlink" Target="http://www.scottishfilmtalent.com/five5-directors-selected/" TargetMode="External"/><Relationship Id="rId50" Type="http://schemas.openxmlformats.org/officeDocument/2006/relationships/hyperlink" Target="http://www.gmacfilm.com/mods/find-scotland/" TargetMode="External"/><Relationship Id="rId55" Type="http://schemas.openxmlformats.org/officeDocument/2006/relationships/hyperlink" Target="http://www.creativescotland.com/resources/professional-resources/guidance-and-toolkits/working-in-scottish-prisons-guide-for-artists" TargetMode="External"/><Relationship Id="rId63" Type="http://schemas.openxmlformats.org/officeDocument/2006/relationships/hyperlink" Target="http://www.stonewall.org.uk/get-involved/workplace/workplace-equality-index" TargetMode="External"/><Relationship Id="rId68"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www.creativescotland.com/resources/professional-resources/research/creative-scotland-research/equality-matters" TargetMode="External"/><Relationship Id="rId2" Type="http://schemas.openxmlformats.org/officeDocument/2006/relationships/numbering" Target="numbering.xml"/><Relationship Id="rId16" Type="http://schemas.openxmlformats.org/officeDocument/2006/relationships/hyperlink" Target="http://www.creativescotland.com/__data/assets/pdf_file/0005/29183/Regular-Funding-2015-18-Equality-Impact-Assessment.pdf" TargetMode="External"/><Relationship Id="rId29" Type="http://schemas.openxmlformats.org/officeDocument/2006/relationships/hyperlink" Target="http://www.luminatescotland.org/" TargetMode="External"/><Relationship Id="rId11" Type="http://schemas.openxmlformats.org/officeDocument/2006/relationships/hyperlink" Target="http://www.creativescotland.com/what-we-do" TargetMode="External"/><Relationship Id="rId24" Type="http://schemas.openxmlformats.org/officeDocument/2006/relationships/hyperlink" Target="http://www.creativescotland.com/explore/read/stories/features/2017/celebrating-international-womens-day-2017" TargetMode="External"/><Relationship Id="rId32" Type="http://schemas.openxmlformats.org/officeDocument/2006/relationships/hyperlink" Target="http://onescotland.org/equality-themes/5050-by-2020/" TargetMode="External"/><Relationship Id="rId37" Type="http://schemas.openxmlformats.org/officeDocument/2006/relationships/hyperlink" Target="http://www.creativescotland.com/search-results?type=&amp;collection=cs-meta&amp;sort=metaG&amp;query_sand=equality+outcomes" TargetMode="External"/><Relationship Id="rId40" Type="http://schemas.openxmlformats.org/officeDocument/2006/relationships/hyperlink" Target="http://www.creativescotland.com/funding/funding-programmes/open-project-funding" TargetMode="External"/><Relationship Id="rId45" Type="http://schemas.openxmlformats.org/officeDocument/2006/relationships/hyperlink" Target="http://hub.careinspectorate.com/improvement/arts-in-care/" TargetMode="External"/><Relationship Id="rId53" Type="http://schemas.openxmlformats.org/officeDocument/2006/relationships/hyperlink" Target="http://www.creativescotland.com/what-we-do/major-projects/creative-learning-and-young-people/artworks-scotland/research" TargetMode="External"/><Relationship Id="rId58" Type="http://schemas.openxmlformats.org/officeDocument/2006/relationships/hyperlink" Target="https://www.accessscottishtheatre.com/" TargetMode="External"/><Relationship Id="rId66" Type="http://schemas.openxmlformats.org/officeDocument/2006/relationships/hyperlink" Target="http://www.gov.uk"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eativescotland.com/search-results?type=site&amp;collection=cs-meta&amp;query=scots+language+policy" TargetMode="External"/><Relationship Id="rId23" Type="http://schemas.openxmlformats.org/officeDocument/2006/relationships/hyperlink" Target="http://www.creativescotland.com/explore/read/stories/film/2016/raisah-ahmed" TargetMode="External"/><Relationship Id="rId28" Type="http://schemas.openxmlformats.org/officeDocument/2006/relationships/hyperlink" Target="http://baringfoundation.org.uk/project/arts-and-older-people/" TargetMode="External"/><Relationship Id="rId36" Type="http://schemas.openxmlformats.org/officeDocument/2006/relationships/footer" Target="footer1.xml"/><Relationship Id="rId49" Type="http://schemas.openxmlformats.org/officeDocument/2006/relationships/hyperlink" Target="https://screen-ed.org/national-networks/" TargetMode="External"/><Relationship Id="rId57" Type="http://schemas.openxmlformats.org/officeDocument/2006/relationships/hyperlink" Target="http://www.edtheatres.com/news/funding-announced-to-help-make-our-theatres-dementia-friendly" TargetMode="External"/><Relationship Id="rId61" Type="http://schemas.openxmlformats.org/officeDocument/2006/relationships/hyperlink" Target="http://www.creativescotland.com" TargetMode="External"/><Relationship Id="rId10" Type="http://schemas.openxmlformats.org/officeDocument/2006/relationships/hyperlink" Target="http://www.creativescotland.com/__data/assets/pdf_file/0012/25500/Creative-Scotland-10-Year-Plan-2014-2024-v1-2.pdf" TargetMode="External"/><Relationship Id="rId19" Type="http://schemas.openxmlformats.org/officeDocument/2006/relationships/hyperlink" Target="http://scottishlivingwage.org/what_is_the_living_wage" TargetMode="External"/><Relationship Id="rId31" Type="http://schemas.openxmlformats.org/officeDocument/2006/relationships/hyperlink" Target="http://www.onescotland.org" TargetMode="External"/><Relationship Id="rId44" Type="http://schemas.openxmlformats.org/officeDocument/2006/relationships/hyperlink" Target="http://www.creativescotland.com/resources/professional-resources/research/creative-scotland-research/evaluation-of-luminate-2012-14" TargetMode="External"/><Relationship Id="rId52" Type="http://schemas.openxmlformats.org/officeDocument/2006/relationships/hyperlink" Target="http://www.boptheatre.co.uk/what-we-do/bop-development/" TargetMode="External"/><Relationship Id="rId60" Type="http://schemas.openxmlformats.org/officeDocument/2006/relationships/hyperlink" Target="https://www.gov.uk/government/uploads/system/uploads/attachment_data/file/600719/disability-confident-employer-list.csv/preview" TargetMode="External"/><Relationship Id="rId65" Type="http://schemas.openxmlformats.org/officeDocument/2006/relationships/hyperlink" Target="https://www.youtube.com/watch?v=EFNFS4ADKME"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reativescotland.com/resources/our-publications/plans-and-strategy-documents/strategic-plans/creative-scotland-10-year-plan-unlocking-potential-embracing-ambition" TargetMode="External"/><Relationship Id="rId14" Type="http://schemas.openxmlformats.org/officeDocument/2006/relationships/hyperlink" Target="http://www.creativescotland.com/resources/our-publications/plans-and-strategy-documents/gaelic-language-plan" TargetMode="External"/><Relationship Id="rId22" Type="http://schemas.openxmlformats.org/officeDocument/2006/relationships/hyperlink" Target="http://www.creativescotland.com/resources/professional-resources/research/creative-scotland-research/equality-matters" TargetMode="External"/><Relationship Id="rId27" Type="http://schemas.openxmlformats.org/officeDocument/2006/relationships/hyperlink" Target="http://www.scottishtheatre.org/news/arts-creativity-and-integration-refugees-scotland-seminar?destination=news" TargetMode="External"/><Relationship Id="rId30" Type="http://schemas.openxmlformats.org/officeDocument/2006/relationships/hyperlink" Target="http://www.Longlivearts.eu" TargetMode="External"/><Relationship Id="rId35" Type="http://schemas.openxmlformats.org/officeDocument/2006/relationships/header" Target="header1.xml"/><Relationship Id="rId43" Type="http://schemas.openxmlformats.org/officeDocument/2006/relationships/hyperlink" Target="http://www.creativescotland.com/funding/funding-programmes/targeted-funding/place-programme" TargetMode="External"/><Relationship Id="rId48" Type="http://schemas.openxmlformats.org/officeDocument/2006/relationships/hyperlink" Target="http://www.scottishfilmtalent.com/" TargetMode="External"/><Relationship Id="rId56" Type="http://schemas.openxmlformats.org/officeDocument/2006/relationships/hyperlink" Target="http://macrobert.org/event/dementia-friendly-day--april/" TargetMode="External"/><Relationship Id="rId64" Type="http://schemas.openxmlformats.org/officeDocument/2006/relationships/hyperlink" Target="http://streetlevelphotoworks.org/event/new_shoots_old_roots" TargetMode="External"/><Relationship Id="rId69" Type="http://schemas.openxmlformats.org/officeDocument/2006/relationships/hyperlink" Target="http://www.skillsdevelopmentscotland.co.uk/media/42478/tackling-the-technology-gender-gap-together-2.pdf" TargetMode="External"/><Relationship Id="rId8" Type="http://schemas.openxmlformats.org/officeDocument/2006/relationships/hyperlink" Target="http://www.creativescotland.com/what-we-do/the-10-year-plan" TargetMode="External"/><Relationship Id="rId51" Type="http://schemas.openxmlformats.org/officeDocument/2006/relationships/hyperlink" Target="http://www.solarbear.org.uk/join-in/deaf-youth-theatre" TargetMode="External"/><Relationship Id="rId72" Type="http://schemas.openxmlformats.org/officeDocument/2006/relationships/hyperlink" Target="http://www.creativescotland.com/what-we-do/latest-news/archive/2016/09/understanding-diversity-in-the-arts" TargetMode="External"/><Relationship Id="rId3" Type="http://schemas.openxmlformats.org/officeDocument/2006/relationships/styles" Target="styles.xml"/><Relationship Id="rId12" Type="http://schemas.openxmlformats.org/officeDocument/2006/relationships/hyperlink" Target="https://www.gov.uk/guidance/equality-act-2010-guidance" TargetMode="External"/><Relationship Id="rId17" Type="http://schemas.openxmlformats.org/officeDocument/2006/relationships/hyperlink" Target="http://www.creativescotland.com/_media/cs-main-site/pdfs/equalities/EQIA-for-RFO-2018-2021.pdf" TargetMode="External"/><Relationship Id="rId25" Type="http://schemas.openxmlformats.org/officeDocument/2006/relationships/hyperlink" Target="http://weareunlimited.org.uk/about-unlimited/" TargetMode="External"/><Relationship Id="rId33" Type="http://schemas.openxmlformats.org/officeDocument/2006/relationships/hyperlink" Target="http://www.creativescotland.com/who-we-are/our-people/board" TargetMode="External"/><Relationship Id="rId38" Type="http://schemas.openxmlformats.org/officeDocument/2006/relationships/hyperlink" Target="http://www.creativescotland.com/funding/latest-information/funded-organisations/regularly-funded-organisations-2015-18" TargetMode="External"/><Relationship Id="rId46" Type="http://schemas.openxmlformats.org/officeDocument/2006/relationships/hyperlink" Target="http://www.creativescotland.com/resources/professional-resources/essays/uncommon-ground-radical-approaches-to-artistic-practice" TargetMode="External"/><Relationship Id="rId59" Type="http://schemas.openxmlformats.org/officeDocument/2006/relationships/hyperlink" Target="http://www.creativescotland.com/search-results?type=site&amp;collection=cs-meta&amp;sort=metaG&amp;query_sand=Equality+impact" TargetMode="External"/><Relationship Id="rId67" Type="http://schemas.openxmlformats.org/officeDocument/2006/relationships/image" Target="media/image1.png"/><Relationship Id="rId20" Type="http://schemas.openxmlformats.org/officeDocument/2006/relationships/hyperlink" Target="http://www.creativescotland.com/resources/professional-resources/guidance-and-toolkits/equalities,-diversity-and-inclusion-action-plans-a-toolkit" TargetMode="External"/><Relationship Id="rId41" Type="http://schemas.openxmlformats.org/officeDocument/2006/relationships/hyperlink" Target="http://weareunlimited.org.uk" TargetMode="External"/><Relationship Id="rId54" Type="http://schemas.openxmlformats.org/officeDocument/2006/relationships/hyperlink" Target="http://www.creativescotland.com/what-we-do/major-projects/creative-learning-and-young-people/artworks-scotland/is-this-the-best-it-can-be" TargetMode="External"/><Relationship Id="rId62" Type="http://schemas.openxmlformats.org/officeDocument/2006/relationships/hyperlink" Target="http://www.creativescotland.com/funding/help-with-your-application/help-with-your-application/equal-opportunities" TargetMode="External"/><Relationship Id="rId70" Type="http://schemas.openxmlformats.org/officeDocument/2006/relationships/hyperlink" Target="http://www.creativescotland.com/__data/assets/pdf_file/0009/36477/FINAL-EDI-Toolkit.docx.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Topics/People/Equality/Equalities/DataGrid/Age/Agetcs" TargetMode="External"/><Relationship Id="rId2" Type="http://schemas.openxmlformats.org/officeDocument/2006/relationships/hyperlink" Target="http://www.sqiff.org/" TargetMode="External"/><Relationship Id="rId1" Type="http://schemas.openxmlformats.org/officeDocument/2006/relationships/hyperlink" Target="http://www.digitaldesperados.org/gl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7811-3413-49EE-ABC0-4B129978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88</Pages>
  <Words>21025</Words>
  <Characters>119843</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140587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Bernard Regan</cp:lastModifiedBy>
  <cp:revision>4</cp:revision>
  <cp:lastPrinted>2017-03-28T10:27:00Z</cp:lastPrinted>
  <dcterms:created xsi:type="dcterms:W3CDTF">2017-08-21T13:44:00Z</dcterms:created>
  <dcterms:modified xsi:type="dcterms:W3CDTF">2017-08-21T13:51:00Z</dcterms:modified>
</cp:coreProperties>
</file>